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C21BE" w14:paraId="06D18A78" w14:textId="77777777" w:rsidTr="00345119">
        <w:tc>
          <w:tcPr>
            <w:tcW w:w="9576" w:type="dxa"/>
            <w:noWrap/>
          </w:tcPr>
          <w:p w14:paraId="1CF890A3" w14:textId="77777777" w:rsidR="008423E4" w:rsidRPr="0022177D" w:rsidRDefault="004372E7" w:rsidP="005B4A63">
            <w:pPr>
              <w:pStyle w:val="Heading1"/>
            </w:pPr>
            <w:r w:rsidRPr="00631897">
              <w:t>BILL ANALYSIS</w:t>
            </w:r>
          </w:p>
        </w:tc>
      </w:tr>
    </w:tbl>
    <w:p w14:paraId="2FB9DB7C" w14:textId="77777777" w:rsidR="008423E4" w:rsidRPr="0022177D" w:rsidRDefault="008423E4" w:rsidP="005B4A63">
      <w:pPr>
        <w:jc w:val="center"/>
      </w:pPr>
    </w:p>
    <w:p w14:paraId="0825FF3D" w14:textId="77777777" w:rsidR="008423E4" w:rsidRPr="00B31F0E" w:rsidRDefault="008423E4" w:rsidP="005B4A63"/>
    <w:p w14:paraId="34BD7CCF" w14:textId="77777777" w:rsidR="008423E4" w:rsidRPr="00742794" w:rsidRDefault="008423E4" w:rsidP="005B4A63">
      <w:pPr>
        <w:tabs>
          <w:tab w:val="right" w:pos="9360"/>
        </w:tabs>
      </w:pPr>
    </w:p>
    <w:tbl>
      <w:tblPr>
        <w:tblW w:w="0" w:type="auto"/>
        <w:tblLayout w:type="fixed"/>
        <w:tblLook w:val="01E0" w:firstRow="1" w:lastRow="1" w:firstColumn="1" w:lastColumn="1" w:noHBand="0" w:noVBand="0"/>
      </w:tblPr>
      <w:tblGrid>
        <w:gridCol w:w="9576"/>
      </w:tblGrid>
      <w:tr w:rsidR="00EC21BE" w14:paraId="4EBB2CAF" w14:textId="77777777" w:rsidTr="00345119">
        <w:tc>
          <w:tcPr>
            <w:tcW w:w="9576" w:type="dxa"/>
          </w:tcPr>
          <w:p w14:paraId="6469ED22" w14:textId="6AA25F4A" w:rsidR="008423E4" w:rsidRPr="00861995" w:rsidRDefault="004372E7" w:rsidP="005B4A63">
            <w:pPr>
              <w:jc w:val="right"/>
            </w:pPr>
            <w:r>
              <w:t>H.B. 841</w:t>
            </w:r>
          </w:p>
        </w:tc>
      </w:tr>
      <w:tr w:rsidR="00EC21BE" w14:paraId="1975687A" w14:textId="77777777" w:rsidTr="00345119">
        <w:tc>
          <w:tcPr>
            <w:tcW w:w="9576" w:type="dxa"/>
          </w:tcPr>
          <w:p w14:paraId="7DAE0EA9" w14:textId="722E7B5D" w:rsidR="008423E4" w:rsidRPr="00861995" w:rsidRDefault="004372E7" w:rsidP="005B4A63">
            <w:pPr>
              <w:jc w:val="right"/>
            </w:pPr>
            <w:r>
              <w:t xml:space="preserve">By: </w:t>
            </w:r>
            <w:r w:rsidR="00E46157">
              <w:t>Ordaz</w:t>
            </w:r>
          </w:p>
        </w:tc>
      </w:tr>
      <w:tr w:rsidR="00EC21BE" w14:paraId="520136A4" w14:textId="77777777" w:rsidTr="00345119">
        <w:tc>
          <w:tcPr>
            <w:tcW w:w="9576" w:type="dxa"/>
          </w:tcPr>
          <w:p w14:paraId="4835C632" w14:textId="7C3F84AF" w:rsidR="008423E4" w:rsidRPr="00861995" w:rsidRDefault="004372E7" w:rsidP="005B4A63">
            <w:pPr>
              <w:jc w:val="right"/>
            </w:pPr>
            <w:r>
              <w:t>Judiciary &amp; Civil Jurisprudence</w:t>
            </w:r>
          </w:p>
        </w:tc>
      </w:tr>
      <w:tr w:rsidR="00EC21BE" w14:paraId="1ADF7513" w14:textId="77777777" w:rsidTr="00345119">
        <w:tc>
          <w:tcPr>
            <w:tcW w:w="9576" w:type="dxa"/>
          </w:tcPr>
          <w:p w14:paraId="139A208D" w14:textId="2BD22EFA" w:rsidR="008423E4" w:rsidRDefault="004372E7" w:rsidP="005B4A63">
            <w:pPr>
              <w:jc w:val="right"/>
            </w:pPr>
            <w:r>
              <w:t>Committee Report (Unamended)</w:t>
            </w:r>
          </w:p>
        </w:tc>
      </w:tr>
    </w:tbl>
    <w:p w14:paraId="099B280E" w14:textId="77777777" w:rsidR="008423E4" w:rsidRDefault="008423E4" w:rsidP="005B4A63">
      <w:pPr>
        <w:tabs>
          <w:tab w:val="right" w:pos="9360"/>
        </w:tabs>
      </w:pPr>
    </w:p>
    <w:p w14:paraId="205C65DF" w14:textId="77777777" w:rsidR="008423E4" w:rsidRDefault="008423E4" w:rsidP="005B4A63"/>
    <w:p w14:paraId="13BCEC1D" w14:textId="77777777" w:rsidR="008423E4" w:rsidRDefault="008423E4" w:rsidP="005B4A63"/>
    <w:tbl>
      <w:tblPr>
        <w:tblW w:w="0" w:type="auto"/>
        <w:tblCellMar>
          <w:left w:w="115" w:type="dxa"/>
          <w:right w:w="115" w:type="dxa"/>
        </w:tblCellMar>
        <w:tblLook w:val="01E0" w:firstRow="1" w:lastRow="1" w:firstColumn="1" w:lastColumn="1" w:noHBand="0" w:noVBand="0"/>
      </w:tblPr>
      <w:tblGrid>
        <w:gridCol w:w="9360"/>
      </w:tblGrid>
      <w:tr w:rsidR="00EC21BE" w14:paraId="0158CE4A" w14:textId="77777777" w:rsidTr="00D34B10">
        <w:tc>
          <w:tcPr>
            <w:tcW w:w="9360" w:type="dxa"/>
          </w:tcPr>
          <w:p w14:paraId="51BACEAE" w14:textId="77777777" w:rsidR="008423E4" w:rsidRPr="00A8133F" w:rsidRDefault="004372E7" w:rsidP="005B4A63">
            <w:pPr>
              <w:rPr>
                <w:b/>
              </w:rPr>
            </w:pPr>
            <w:r w:rsidRPr="009C1E9A">
              <w:rPr>
                <w:b/>
                <w:u w:val="single"/>
              </w:rPr>
              <w:t>BACKGROUND AND PURPOSE</w:t>
            </w:r>
            <w:r>
              <w:rPr>
                <w:b/>
              </w:rPr>
              <w:t xml:space="preserve"> </w:t>
            </w:r>
          </w:p>
          <w:p w14:paraId="0697C141" w14:textId="77777777" w:rsidR="008423E4" w:rsidRDefault="008423E4" w:rsidP="005B4A63"/>
          <w:p w14:paraId="7DE9DA6F" w14:textId="322CC48C" w:rsidR="00405FD1" w:rsidRDefault="004372E7" w:rsidP="005B4A63">
            <w:pPr>
              <w:pStyle w:val="Header"/>
              <w:jc w:val="both"/>
            </w:pPr>
            <w:r w:rsidRPr="00405FD1">
              <w:t xml:space="preserve">Measuring the performance of courts results in increased efficiencies, cost reductions, and promotes public transparency. Jurisdictions in Texas that have implemented court performance tools have reported reductions in costly backlogs, cost savings in the </w:t>
            </w:r>
            <w:r w:rsidRPr="00405FD1">
              <w:t xml:space="preserve">form of reductions in the consumption of jail bed days, and reductions in the time for case dispositions. </w:t>
            </w:r>
            <w:r w:rsidR="007B558D">
              <w:t>For instance, s</w:t>
            </w:r>
            <w:r w:rsidRPr="00405FD1">
              <w:t>ince implementing court performance tools in 2015, El Paso County has reported a reduction of approximately</w:t>
            </w:r>
            <w:r w:rsidR="00335271">
              <w:t xml:space="preserve"> </w:t>
            </w:r>
            <w:r w:rsidRPr="00405FD1">
              <w:t xml:space="preserve">130,000 jail bed days. </w:t>
            </w:r>
            <w:r w:rsidR="007B558D">
              <w:t>Fortunately, m</w:t>
            </w:r>
            <w:r w:rsidRPr="00405FD1">
              <w:t>any counties in Texas already have court-level performance data</w:t>
            </w:r>
            <w:r w:rsidR="007B558D">
              <w:t xml:space="preserve">, and </w:t>
            </w:r>
            <w:r w:rsidR="00335271">
              <w:t>f</w:t>
            </w:r>
            <w:r w:rsidRPr="00405FD1">
              <w:t xml:space="preserve">unding to help smaller counties track data through case management software was appropriated in the 86th </w:t>
            </w:r>
            <w:r w:rsidR="00335271">
              <w:t>Texas L</w:t>
            </w:r>
            <w:r w:rsidRPr="00405FD1">
              <w:t xml:space="preserve">egislative </w:t>
            </w:r>
            <w:r w:rsidR="00335271">
              <w:t>S</w:t>
            </w:r>
            <w:r w:rsidRPr="00405FD1">
              <w:t>ession.</w:t>
            </w:r>
            <w:r w:rsidR="00BE6477">
              <w:t xml:space="preserve"> </w:t>
            </w:r>
            <w:r w:rsidRPr="00405FD1">
              <w:t>H</w:t>
            </w:r>
            <w:r w:rsidR="00BE6477">
              <w:t>.</w:t>
            </w:r>
            <w:r w:rsidRPr="00405FD1">
              <w:t>B</w:t>
            </w:r>
            <w:r w:rsidR="00BE6477">
              <w:t>.</w:t>
            </w:r>
            <w:r w:rsidR="00E64A15">
              <w:t> </w:t>
            </w:r>
            <w:r w:rsidRPr="00405FD1">
              <w:t>841</w:t>
            </w:r>
            <w:r w:rsidR="00C17122">
              <w:t xml:space="preserve"> </w:t>
            </w:r>
            <w:r w:rsidR="007B558D">
              <w:t>seeks to</w:t>
            </w:r>
            <w:r w:rsidR="00E14B62">
              <w:t xml:space="preserve"> further efficiency goals by</w:t>
            </w:r>
            <w:r w:rsidR="00BE6477">
              <w:t xml:space="preserve"> requir</w:t>
            </w:r>
            <w:r w:rsidR="00E14B62">
              <w:t>ing</w:t>
            </w:r>
            <w:r w:rsidR="00BE6477">
              <w:t xml:space="preserve"> </w:t>
            </w:r>
            <w:r w:rsidRPr="00405FD1">
              <w:t>the Texas Judicial Council</w:t>
            </w:r>
            <w:r w:rsidR="00BE6477">
              <w:t xml:space="preserve"> to</w:t>
            </w:r>
            <w:r w:rsidR="00BE6477" w:rsidRPr="00405FD1">
              <w:t xml:space="preserve"> </w:t>
            </w:r>
            <w:r w:rsidRPr="00405FD1">
              <w:t xml:space="preserve">gather case-level data </w:t>
            </w:r>
            <w:r w:rsidR="00BE6477">
              <w:t>to</w:t>
            </w:r>
            <w:r w:rsidRPr="00405FD1">
              <w:t xml:space="preserve"> provide the judiciary, county commissioners courts, and the legislature with valuable information to identify inefficiencies.</w:t>
            </w:r>
          </w:p>
          <w:p w14:paraId="12C09675" w14:textId="77777777" w:rsidR="008423E4" w:rsidRPr="00E26B13" w:rsidRDefault="008423E4" w:rsidP="005B4A63">
            <w:pPr>
              <w:rPr>
                <w:b/>
              </w:rPr>
            </w:pPr>
          </w:p>
        </w:tc>
      </w:tr>
      <w:tr w:rsidR="00EC21BE" w14:paraId="7504934A" w14:textId="77777777" w:rsidTr="00D34B10">
        <w:tc>
          <w:tcPr>
            <w:tcW w:w="9360" w:type="dxa"/>
          </w:tcPr>
          <w:p w14:paraId="46EEA0CF" w14:textId="77777777" w:rsidR="0017725B" w:rsidRDefault="004372E7" w:rsidP="005B4A63">
            <w:pPr>
              <w:rPr>
                <w:b/>
                <w:u w:val="single"/>
              </w:rPr>
            </w:pPr>
            <w:r>
              <w:rPr>
                <w:b/>
                <w:u w:val="single"/>
              </w:rPr>
              <w:t>CRIMINAL JUSTICE IMPACT</w:t>
            </w:r>
          </w:p>
          <w:p w14:paraId="4B9BFA52" w14:textId="77777777" w:rsidR="0017725B" w:rsidRDefault="0017725B" w:rsidP="005B4A63">
            <w:pPr>
              <w:rPr>
                <w:b/>
                <w:u w:val="single"/>
              </w:rPr>
            </w:pPr>
          </w:p>
          <w:p w14:paraId="39DEE7EB" w14:textId="77777777" w:rsidR="00D77996" w:rsidRPr="00D77996" w:rsidRDefault="004372E7" w:rsidP="005B4A63">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3773EAD4" w14:textId="77777777" w:rsidR="0017725B" w:rsidRPr="0017725B" w:rsidRDefault="0017725B" w:rsidP="005B4A63">
            <w:pPr>
              <w:rPr>
                <w:b/>
                <w:u w:val="single"/>
              </w:rPr>
            </w:pPr>
          </w:p>
        </w:tc>
      </w:tr>
      <w:tr w:rsidR="00EC21BE" w14:paraId="5B9EB5E3" w14:textId="77777777" w:rsidTr="00D34B10">
        <w:tc>
          <w:tcPr>
            <w:tcW w:w="9360" w:type="dxa"/>
          </w:tcPr>
          <w:p w14:paraId="4B937AA3" w14:textId="77777777" w:rsidR="008423E4" w:rsidRPr="00A8133F" w:rsidRDefault="004372E7" w:rsidP="005B4A63">
            <w:pPr>
              <w:rPr>
                <w:b/>
              </w:rPr>
            </w:pPr>
            <w:r w:rsidRPr="009C1E9A">
              <w:rPr>
                <w:b/>
                <w:u w:val="single"/>
              </w:rPr>
              <w:t>RULE</w:t>
            </w:r>
            <w:r w:rsidRPr="009C1E9A">
              <w:rPr>
                <w:b/>
                <w:u w:val="single"/>
              </w:rPr>
              <w:t>MAKING AUTHORITY</w:t>
            </w:r>
            <w:r>
              <w:rPr>
                <w:b/>
              </w:rPr>
              <w:t xml:space="preserve"> </w:t>
            </w:r>
          </w:p>
          <w:p w14:paraId="73D4A9AF" w14:textId="77777777" w:rsidR="008423E4" w:rsidRDefault="008423E4" w:rsidP="005B4A63"/>
          <w:p w14:paraId="407EA30C" w14:textId="77777777" w:rsidR="00D77996" w:rsidRDefault="004372E7" w:rsidP="005B4A63">
            <w:pPr>
              <w:pStyle w:val="Header"/>
              <w:tabs>
                <w:tab w:val="clear" w:pos="4320"/>
                <w:tab w:val="clear" w:pos="8640"/>
              </w:tabs>
              <w:jc w:val="both"/>
            </w:pPr>
            <w:r>
              <w:t xml:space="preserve">It is the committee's opinion that rulemaking authority is expressly granted to the </w:t>
            </w:r>
            <w:r w:rsidR="008273ED">
              <w:t xml:space="preserve">Texas Judicial Council in SECTION 2 </w:t>
            </w:r>
            <w:r>
              <w:t>of this bill.</w:t>
            </w:r>
          </w:p>
          <w:p w14:paraId="5541E298" w14:textId="77777777" w:rsidR="008423E4" w:rsidRPr="00E21FDC" w:rsidRDefault="008423E4" w:rsidP="005B4A63">
            <w:pPr>
              <w:rPr>
                <w:b/>
              </w:rPr>
            </w:pPr>
          </w:p>
        </w:tc>
      </w:tr>
      <w:tr w:rsidR="00EC21BE" w14:paraId="30501D59" w14:textId="77777777" w:rsidTr="00D34B10">
        <w:tc>
          <w:tcPr>
            <w:tcW w:w="9360" w:type="dxa"/>
          </w:tcPr>
          <w:p w14:paraId="72B4A90B" w14:textId="79D6A5D7" w:rsidR="008423E4" w:rsidRPr="00A8133F" w:rsidRDefault="004372E7" w:rsidP="005B4A63">
            <w:pPr>
              <w:rPr>
                <w:b/>
              </w:rPr>
            </w:pPr>
            <w:r w:rsidRPr="009C1E9A">
              <w:rPr>
                <w:b/>
                <w:u w:val="single"/>
              </w:rPr>
              <w:t>ANALYSIS</w:t>
            </w:r>
            <w:r>
              <w:rPr>
                <w:b/>
              </w:rPr>
              <w:t xml:space="preserve"> </w:t>
            </w:r>
          </w:p>
          <w:p w14:paraId="17C5F433" w14:textId="77777777" w:rsidR="008423E4" w:rsidRDefault="008423E4" w:rsidP="005B4A63"/>
          <w:p w14:paraId="2035FCE8" w14:textId="0FD1AF83" w:rsidR="009C36CD" w:rsidRPr="009C36CD" w:rsidRDefault="004372E7" w:rsidP="005B4A63">
            <w:pPr>
              <w:pStyle w:val="Header"/>
              <w:tabs>
                <w:tab w:val="clear" w:pos="4320"/>
                <w:tab w:val="clear" w:pos="8640"/>
              </w:tabs>
              <w:jc w:val="both"/>
            </w:pPr>
            <w:r>
              <w:t>H.B. 841</w:t>
            </w:r>
            <w:r w:rsidR="00D77996">
              <w:t xml:space="preserve"> amends the Government Code to require the Texas Judicial Council (TJC), in gathering judicial statistics and other pertinent information from the several state judges and other court officials of the state, to gather case-level information on the amount and character of the business transacted by courts. The bill requires the TJC to adopt rules necessary to implement the bill's provisions</w:t>
            </w:r>
            <w:r w:rsidR="00CB4FE3">
              <w:t>.</w:t>
            </w:r>
          </w:p>
          <w:p w14:paraId="5234027C" w14:textId="77777777" w:rsidR="008423E4" w:rsidRPr="00835628" w:rsidRDefault="008423E4" w:rsidP="005B4A63">
            <w:pPr>
              <w:rPr>
                <w:b/>
              </w:rPr>
            </w:pPr>
          </w:p>
        </w:tc>
      </w:tr>
      <w:tr w:rsidR="00EC21BE" w14:paraId="555E4390" w14:textId="77777777" w:rsidTr="00D34B10">
        <w:tc>
          <w:tcPr>
            <w:tcW w:w="9360" w:type="dxa"/>
          </w:tcPr>
          <w:p w14:paraId="0C82B20E" w14:textId="77777777" w:rsidR="008423E4" w:rsidRPr="00A8133F" w:rsidRDefault="004372E7" w:rsidP="005B4A63">
            <w:pPr>
              <w:rPr>
                <w:b/>
              </w:rPr>
            </w:pPr>
            <w:r w:rsidRPr="009C1E9A">
              <w:rPr>
                <w:b/>
                <w:u w:val="single"/>
              </w:rPr>
              <w:t>EFFECTIVE DATE</w:t>
            </w:r>
            <w:r>
              <w:rPr>
                <w:b/>
              </w:rPr>
              <w:t xml:space="preserve"> </w:t>
            </w:r>
          </w:p>
          <w:p w14:paraId="0CF58AF2" w14:textId="77777777" w:rsidR="008423E4" w:rsidRDefault="008423E4" w:rsidP="005B4A63"/>
          <w:p w14:paraId="42E020CF" w14:textId="6C45B7FE" w:rsidR="008423E4" w:rsidRPr="003624F2" w:rsidRDefault="004372E7" w:rsidP="005B4A63">
            <w:pPr>
              <w:pStyle w:val="Header"/>
              <w:tabs>
                <w:tab w:val="clear" w:pos="4320"/>
                <w:tab w:val="clear" w:pos="8640"/>
              </w:tabs>
              <w:jc w:val="both"/>
            </w:pPr>
            <w:r>
              <w:t>September 1, 202</w:t>
            </w:r>
            <w:r w:rsidR="00B81A71">
              <w:t>3</w:t>
            </w:r>
            <w:r>
              <w:t>.</w:t>
            </w:r>
          </w:p>
          <w:p w14:paraId="2B577633" w14:textId="77777777" w:rsidR="008423E4" w:rsidRPr="00233FDB" w:rsidRDefault="008423E4" w:rsidP="005B4A63">
            <w:pPr>
              <w:rPr>
                <w:b/>
              </w:rPr>
            </w:pPr>
          </w:p>
        </w:tc>
      </w:tr>
      <w:tr w:rsidR="00EC21BE" w14:paraId="28EA2D92" w14:textId="77777777" w:rsidTr="0090616C">
        <w:trPr>
          <w:trHeight w:val="1395"/>
        </w:trPr>
        <w:tc>
          <w:tcPr>
            <w:tcW w:w="9360" w:type="dxa"/>
          </w:tcPr>
          <w:p w14:paraId="6E17FA4C" w14:textId="5837E10A" w:rsidR="00D77996" w:rsidRPr="00D77996" w:rsidRDefault="00D77996" w:rsidP="005B4A63">
            <w:pPr>
              <w:jc w:val="both"/>
            </w:pPr>
          </w:p>
        </w:tc>
      </w:tr>
    </w:tbl>
    <w:p w14:paraId="0BC49E3B" w14:textId="77777777" w:rsidR="008423E4" w:rsidRPr="00BE0E75" w:rsidRDefault="008423E4" w:rsidP="005B4A63">
      <w:pPr>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B95D" w14:textId="77777777" w:rsidR="00000000" w:rsidRDefault="004372E7">
      <w:r>
        <w:separator/>
      </w:r>
    </w:p>
  </w:endnote>
  <w:endnote w:type="continuationSeparator" w:id="0">
    <w:p w14:paraId="025ECB54" w14:textId="77777777" w:rsidR="00000000" w:rsidRDefault="004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345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C21BE" w14:paraId="1212E42E" w14:textId="77777777" w:rsidTr="009C1E9A">
      <w:trPr>
        <w:cantSplit/>
      </w:trPr>
      <w:tc>
        <w:tcPr>
          <w:tcW w:w="0" w:type="pct"/>
        </w:tcPr>
        <w:p w14:paraId="62CEBAFE" w14:textId="77777777" w:rsidR="00137D90" w:rsidRDefault="00137D90" w:rsidP="009C1E9A">
          <w:pPr>
            <w:pStyle w:val="Footer"/>
            <w:tabs>
              <w:tab w:val="clear" w:pos="8640"/>
              <w:tab w:val="right" w:pos="9360"/>
            </w:tabs>
          </w:pPr>
        </w:p>
      </w:tc>
      <w:tc>
        <w:tcPr>
          <w:tcW w:w="2395" w:type="pct"/>
        </w:tcPr>
        <w:p w14:paraId="2FE884CE" w14:textId="77777777" w:rsidR="00137D90" w:rsidRDefault="00137D90" w:rsidP="009C1E9A">
          <w:pPr>
            <w:pStyle w:val="Footer"/>
            <w:tabs>
              <w:tab w:val="clear" w:pos="8640"/>
              <w:tab w:val="right" w:pos="9360"/>
            </w:tabs>
          </w:pPr>
        </w:p>
        <w:p w14:paraId="063BA736" w14:textId="77777777" w:rsidR="001A4310" w:rsidRDefault="001A4310" w:rsidP="009C1E9A">
          <w:pPr>
            <w:pStyle w:val="Footer"/>
            <w:tabs>
              <w:tab w:val="clear" w:pos="8640"/>
              <w:tab w:val="right" w:pos="9360"/>
            </w:tabs>
          </w:pPr>
        </w:p>
        <w:p w14:paraId="398A63F6" w14:textId="77777777" w:rsidR="00137D90" w:rsidRDefault="00137D90" w:rsidP="009C1E9A">
          <w:pPr>
            <w:pStyle w:val="Footer"/>
            <w:tabs>
              <w:tab w:val="clear" w:pos="8640"/>
              <w:tab w:val="right" w:pos="9360"/>
            </w:tabs>
          </w:pPr>
        </w:p>
      </w:tc>
      <w:tc>
        <w:tcPr>
          <w:tcW w:w="2453" w:type="pct"/>
        </w:tcPr>
        <w:p w14:paraId="0D29A7B1" w14:textId="77777777" w:rsidR="00137D90" w:rsidRDefault="00137D90" w:rsidP="009C1E9A">
          <w:pPr>
            <w:pStyle w:val="Footer"/>
            <w:tabs>
              <w:tab w:val="clear" w:pos="8640"/>
              <w:tab w:val="right" w:pos="9360"/>
            </w:tabs>
            <w:jc w:val="right"/>
          </w:pPr>
        </w:p>
      </w:tc>
    </w:tr>
    <w:tr w:rsidR="00EC21BE" w14:paraId="6B294B14" w14:textId="77777777" w:rsidTr="009C1E9A">
      <w:trPr>
        <w:cantSplit/>
      </w:trPr>
      <w:tc>
        <w:tcPr>
          <w:tcW w:w="0" w:type="pct"/>
        </w:tcPr>
        <w:p w14:paraId="79C878FF" w14:textId="77777777" w:rsidR="00EC379B" w:rsidRDefault="00EC379B" w:rsidP="009C1E9A">
          <w:pPr>
            <w:pStyle w:val="Footer"/>
            <w:tabs>
              <w:tab w:val="clear" w:pos="8640"/>
              <w:tab w:val="right" w:pos="9360"/>
            </w:tabs>
          </w:pPr>
        </w:p>
      </w:tc>
      <w:tc>
        <w:tcPr>
          <w:tcW w:w="2395" w:type="pct"/>
        </w:tcPr>
        <w:p w14:paraId="1AD6C8FF" w14:textId="3960FAF9" w:rsidR="00EC379B" w:rsidRPr="009C1E9A" w:rsidRDefault="004372E7" w:rsidP="009C1E9A">
          <w:pPr>
            <w:pStyle w:val="Footer"/>
            <w:tabs>
              <w:tab w:val="clear" w:pos="8640"/>
              <w:tab w:val="right" w:pos="9360"/>
            </w:tabs>
            <w:rPr>
              <w:rFonts w:ascii="Shruti" w:hAnsi="Shruti"/>
              <w:sz w:val="22"/>
            </w:rPr>
          </w:pPr>
          <w:r>
            <w:rPr>
              <w:rFonts w:ascii="Shruti" w:hAnsi="Shruti"/>
              <w:sz w:val="22"/>
            </w:rPr>
            <w:t>88R 19252-D</w:t>
          </w:r>
        </w:p>
      </w:tc>
      <w:tc>
        <w:tcPr>
          <w:tcW w:w="2453" w:type="pct"/>
        </w:tcPr>
        <w:p w14:paraId="3CE9A9F1" w14:textId="7A7CF4D7" w:rsidR="00EC379B" w:rsidRDefault="004372E7" w:rsidP="009C1E9A">
          <w:pPr>
            <w:pStyle w:val="Footer"/>
            <w:tabs>
              <w:tab w:val="clear" w:pos="8640"/>
              <w:tab w:val="right" w:pos="9360"/>
            </w:tabs>
            <w:jc w:val="right"/>
          </w:pPr>
          <w:r>
            <w:fldChar w:fldCharType="begin"/>
          </w:r>
          <w:r>
            <w:instrText xml:space="preserve"> DOCPROPERTY  OTID  \* MERGEFORMAT </w:instrText>
          </w:r>
          <w:r>
            <w:fldChar w:fldCharType="separate"/>
          </w:r>
          <w:r w:rsidR="00E64A15">
            <w:t>23.75.1069</w:t>
          </w:r>
          <w:r>
            <w:fldChar w:fldCharType="end"/>
          </w:r>
        </w:p>
      </w:tc>
    </w:tr>
    <w:tr w:rsidR="00EC21BE" w14:paraId="517DDE66" w14:textId="77777777" w:rsidTr="009C1E9A">
      <w:trPr>
        <w:cantSplit/>
      </w:trPr>
      <w:tc>
        <w:tcPr>
          <w:tcW w:w="0" w:type="pct"/>
        </w:tcPr>
        <w:p w14:paraId="2A3237E0" w14:textId="77777777" w:rsidR="00EC379B" w:rsidRDefault="00EC379B" w:rsidP="009C1E9A">
          <w:pPr>
            <w:pStyle w:val="Footer"/>
            <w:tabs>
              <w:tab w:val="clear" w:pos="4320"/>
              <w:tab w:val="clear" w:pos="8640"/>
              <w:tab w:val="left" w:pos="2865"/>
            </w:tabs>
          </w:pPr>
        </w:p>
      </w:tc>
      <w:tc>
        <w:tcPr>
          <w:tcW w:w="2395" w:type="pct"/>
        </w:tcPr>
        <w:p w14:paraId="63965EB8" w14:textId="2426240E"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ABCAA96" w14:textId="77777777" w:rsidR="00EC379B" w:rsidRDefault="00EC379B" w:rsidP="006D504F">
          <w:pPr>
            <w:pStyle w:val="Footer"/>
            <w:rPr>
              <w:rStyle w:val="PageNumber"/>
            </w:rPr>
          </w:pPr>
        </w:p>
        <w:p w14:paraId="52E90BFE" w14:textId="77777777" w:rsidR="00EC379B" w:rsidRDefault="00EC379B" w:rsidP="009C1E9A">
          <w:pPr>
            <w:pStyle w:val="Footer"/>
            <w:tabs>
              <w:tab w:val="clear" w:pos="8640"/>
              <w:tab w:val="right" w:pos="9360"/>
            </w:tabs>
            <w:jc w:val="right"/>
          </w:pPr>
        </w:p>
      </w:tc>
    </w:tr>
    <w:tr w:rsidR="00EC21BE" w14:paraId="7307A42B" w14:textId="77777777" w:rsidTr="009C1E9A">
      <w:trPr>
        <w:cantSplit/>
        <w:trHeight w:val="323"/>
      </w:trPr>
      <w:tc>
        <w:tcPr>
          <w:tcW w:w="0" w:type="pct"/>
          <w:gridSpan w:val="3"/>
        </w:tcPr>
        <w:p w14:paraId="64C9C1B3" w14:textId="54D26C30" w:rsidR="00EC379B" w:rsidRDefault="004372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34B10">
            <w:rPr>
              <w:rStyle w:val="PageNumber"/>
              <w:noProof/>
            </w:rPr>
            <w:t>1</w:t>
          </w:r>
          <w:r>
            <w:rPr>
              <w:rStyle w:val="PageNumber"/>
            </w:rPr>
            <w:fldChar w:fldCharType="end"/>
          </w:r>
        </w:p>
        <w:p w14:paraId="2B18D748" w14:textId="77777777" w:rsidR="00EC379B" w:rsidRDefault="00EC379B" w:rsidP="009C1E9A">
          <w:pPr>
            <w:pStyle w:val="Footer"/>
            <w:tabs>
              <w:tab w:val="clear" w:pos="8640"/>
              <w:tab w:val="right" w:pos="9360"/>
            </w:tabs>
            <w:jc w:val="center"/>
          </w:pPr>
        </w:p>
      </w:tc>
    </w:tr>
  </w:tbl>
  <w:p w14:paraId="0731FC9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7A9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6D1A" w14:textId="77777777" w:rsidR="00000000" w:rsidRDefault="004372E7">
      <w:r>
        <w:separator/>
      </w:r>
    </w:p>
  </w:footnote>
  <w:footnote w:type="continuationSeparator" w:id="0">
    <w:p w14:paraId="171DF567" w14:textId="77777777" w:rsidR="00000000" w:rsidRDefault="0043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A8F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E89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05F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0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5A4E"/>
    <w:rsid w:val="000B6090"/>
    <w:rsid w:val="000B6FEE"/>
    <w:rsid w:val="000C12C4"/>
    <w:rsid w:val="000C49DA"/>
    <w:rsid w:val="000C4B3D"/>
    <w:rsid w:val="000C6DC1"/>
    <w:rsid w:val="000C6E20"/>
    <w:rsid w:val="000C76D7"/>
    <w:rsid w:val="000C7F1D"/>
    <w:rsid w:val="000D0EA4"/>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1625"/>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2F7B"/>
    <w:rsid w:val="0017347B"/>
    <w:rsid w:val="0017725B"/>
    <w:rsid w:val="0018050C"/>
    <w:rsid w:val="0018117F"/>
    <w:rsid w:val="001824ED"/>
    <w:rsid w:val="00183262"/>
    <w:rsid w:val="00184B03"/>
    <w:rsid w:val="00185C59"/>
    <w:rsid w:val="00187C1B"/>
    <w:rsid w:val="001908AC"/>
    <w:rsid w:val="00190CFB"/>
    <w:rsid w:val="0019344E"/>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BAD"/>
    <w:rsid w:val="002A48DF"/>
    <w:rsid w:val="002A5A84"/>
    <w:rsid w:val="002A6E6F"/>
    <w:rsid w:val="002A74E4"/>
    <w:rsid w:val="002A7CFE"/>
    <w:rsid w:val="002B26DD"/>
    <w:rsid w:val="002B2870"/>
    <w:rsid w:val="002B34F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5271"/>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513"/>
    <w:rsid w:val="003C36FD"/>
    <w:rsid w:val="003C664C"/>
    <w:rsid w:val="003D726D"/>
    <w:rsid w:val="003E0875"/>
    <w:rsid w:val="003E0BB8"/>
    <w:rsid w:val="003E6CB0"/>
    <w:rsid w:val="003F1F5E"/>
    <w:rsid w:val="003F286A"/>
    <w:rsid w:val="003F77F8"/>
    <w:rsid w:val="00400ACD"/>
    <w:rsid w:val="00403B15"/>
    <w:rsid w:val="00403E8A"/>
    <w:rsid w:val="00405FD1"/>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2E7"/>
    <w:rsid w:val="00441016"/>
    <w:rsid w:val="00441F2F"/>
    <w:rsid w:val="00442081"/>
    <w:rsid w:val="0044228B"/>
    <w:rsid w:val="00447018"/>
    <w:rsid w:val="00450561"/>
    <w:rsid w:val="00450A40"/>
    <w:rsid w:val="00451D7C"/>
    <w:rsid w:val="00452FC3"/>
    <w:rsid w:val="00455936"/>
    <w:rsid w:val="00455ACE"/>
    <w:rsid w:val="00461758"/>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2D14"/>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A6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621"/>
    <w:rsid w:val="005E2B83"/>
    <w:rsid w:val="005E4AEB"/>
    <w:rsid w:val="005E738F"/>
    <w:rsid w:val="005E788B"/>
    <w:rsid w:val="005F1519"/>
    <w:rsid w:val="005F4862"/>
    <w:rsid w:val="005F5679"/>
    <w:rsid w:val="005F5FDF"/>
    <w:rsid w:val="005F6960"/>
    <w:rsid w:val="005F6C18"/>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29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76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558D"/>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3ED"/>
    <w:rsid w:val="00827749"/>
    <w:rsid w:val="00827B7E"/>
    <w:rsid w:val="00830EEB"/>
    <w:rsid w:val="00833898"/>
    <w:rsid w:val="008347A9"/>
    <w:rsid w:val="00835628"/>
    <w:rsid w:val="00835E90"/>
    <w:rsid w:val="0084176D"/>
    <w:rsid w:val="008423E4"/>
    <w:rsid w:val="00842900"/>
    <w:rsid w:val="00850CF0"/>
    <w:rsid w:val="00851869"/>
    <w:rsid w:val="00851C04"/>
    <w:rsid w:val="008531A1"/>
    <w:rsid w:val="00853A94"/>
    <w:rsid w:val="008547A3"/>
    <w:rsid w:val="0085563A"/>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0A2A"/>
    <w:rsid w:val="00901670"/>
    <w:rsid w:val="00902212"/>
    <w:rsid w:val="00903E0A"/>
    <w:rsid w:val="00904721"/>
    <w:rsid w:val="0090616C"/>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6B1E"/>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B90"/>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1C06"/>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291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214"/>
    <w:rsid w:val="00B626A8"/>
    <w:rsid w:val="00B65695"/>
    <w:rsid w:val="00B661FE"/>
    <w:rsid w:val="00B66526"/>
    <w:rsid w:val="00B665A3"/>
    <w:rsid w:val="00B73BB4"/>
    <w:rsid w:val="00B76575"/>
    <w:rsid w:val="00B80532"/>
    <w:rsid w:val="00B81A71"/>
    <w:rsid w:val="00B82039"/>
    <w:rsid w:val="00B82454"/>
    <w:rsid w:val="00B90097"/>
    <w:rsid w:val="00B90999"/>
    <w:rsid w:val="00B90B33"/>
    <w:rsid w:val="00B91AD7"/>
    <w:rsid w:val="00B92D23"/>
    <w:rsid w:val="00B95BC8"/>
    <w:rsid w:val="00B96E87"/>
    <w:rsid w:val="00BA146A"/>
    <w:rsid w:val="00BA32EE"/>
    <w:rsid w:val="00BB3727"/>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477"/>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17122"/>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2A13"/>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4FE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1B0B"/>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B1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996"/>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6A0"/>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B62"/>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157"/>
    <w:rsid w:val="00E500F1"/>
    <w:rsid w:val="00E51446"/>
    <w:rsid w:val="00E529C8"/>
    <w:rsid w:val="00E55DA0"/>
    <w:rsid w:val="00E56033"/>
    <w:rsid w:val="00E61159"/>
    <w:rsid w:val="00E625DA"/>
    <w:rsid w:val="00E634DC"/>
    <w:rsid w:val="00E64A15"/>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1BE"/>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58A1"/>
    <w:rsid w:val="00F0638C"/>
    <w:rsid w:val="00F11E04"/>
    <w:rsid w:val="00F12B24"/>
    <w:rsid w:val="00F12BC7"/>
    <w:rsid w:val="00F15223"/>
    <w:rsid w:val="00F164B4"/>
    <w:rsid w:val="00F176E4"/>
    <w:rsid w:val="00F20E5F"/>
    <w:rsid w:val="00F25248"/>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D34"/>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249"/>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AC9A9C-C2EB-4910-9237-7EBE2691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77996"/>
    <w:rPr>
      <w:sz w:val="16"/>
      <w:szCs w:val="16"/>
    </w:rPr>
  </w:style>
  <w:style w:type="paragraph" w:styleId="CommentText">
    <w:name w:val="annotation text"/>
    <w:basedOn w:val="Normal"/>
    <w:link w:val="CommentTextChar"/>
    <w:semiHidden/>
    <w:unhideWhenUsed/>
    <w:rsid w:val="00D77996"/>
    <w:rPr>
      <w:sz w:val="20"/>
      <w:szCs w:val="20"/>
    </w:rPr>
  </w:style>
  <w:style w:type="character" w:customStyle="1" w:styleId="CommentTextChar">
    <w:name w:val="Comment Text Char"/>
    <w:basedOn w:val="DefaultParagraphFont"/>
    <w:link w:val="CommentText"/>
    <w:semiHidden/>
    <w:rsid w:val="00D77996"/>
  </w:style>
  <w:style w:type="paragraph" w:styleId="CommentSubject">
    <w:name w:val="annotation subject"/>
    <w:basedOn w:val="CommentText"/>
    <w:next w:val="CommentText"/>
    <w:link w:val="CommentSubjectChar"/>
    <w:semiHidden/>
    <w:unhideWhenUsed/>
    <w:rsid w:val="00D77996"/>
    <w:rPr>
      <w:b/>
      <w:bCs/>
    </w:rPr>
  </w:style>
  <w:style w:type="character" w:customStyle="1" w:styleId="CommentSubjectChar">
    <w:name w:val="Comment Subject Char"/>
    <w:basedOn w:val="CommentTextChar"/>
    <w:link w:val="CommentSubject"/>
    <w:semiHidden/>
    <w:rsid w:val="00D77996"/>
    <w:rPr>
      <w:b/>
      <w:bCs/>
    </w:rPr>
  </w:style>
  <w:style w:type="character" w:styleId="Hyperlink">
    <w:name w:val="Hyperlink"/>
    <w:basedOn w:val="DefaultParagraphFont"/>
    <w:unhideWhenUsed/>
    <w:rsid w:val="00833898"/>
    <w:rPr>
      <w:color w:val="0000FF" w:themeColor="hyperlink"/>
      <w:u w:val="single"/>
    </w:rPr>
  </w:style>
  <w:style w:type="paragraph" w:styleId="Revision">
    <w:name w:val="Revision"/>
    <w:hidden/>
    <w:uiPriority w:val="99"/>
    <w:semiHidden/>
    <w:rsid w:val="00CB4FE3"/>
    <w:rPr>
      <w:sz w:val="24"/>
      <w:szCs w:val="24"/>
    </w:rPr>
  </w:style>
  <w:style w:type="paragraph" w:styleId="BodyText">
    <w:name w:val="Body Text"/>
    <w:basedOn w:val="Normal"/>
    <w:link w:val="BodyTextChar"/>
    <w:semiHidden/>
    <w:unhideWhenUsed/>
    <w:rsid w:val="00FE5249"/>
    <w:pPr>
      <w:spacing w:after="120"/>
    </w:pPr>
  </w:style>
  <w:style w:type="character" w:customStyle="1" w:styleId="BodyTextChar">
    <w:name w:val="Body Text Char"/>
    <w:basedOn w:val="DefaultParagraphFont"/>
    <w:link w:val="BodyText"/>
    <w:semiHidden/>
    <w:rsid w:val="00FE5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1686</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HB00841 (Committee Report (Unamended))</vt:lpstr>
    </vt:vector>
  </TitlesOfParts>
  <Company>State of Texas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19252</dc:subject>
  <dc:creator>State of Texas</dc:creator>
  <dc:description>HB 841 by Ordaz-(H)Judiciary &amp; Civil Jurisprudence</dc:description>
  <cp:lastModifiedBy>Damian Duarte</cp:lastModifiedBy>
  <cp:revision>2</cp:revision>
  <cp:lastPrinted>2003-11-26T17:21:00Z</cp:lastPrinted>
  <dcterms:created xsi:type="dcterms:W3CDTF">2023-03-21T19:04:00Z</dcterms:created>
  <dcterms:modified xsi:type="dcterms:W3CDTF">2023-03-21T19:04:00Z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23.75.1069</vt:lpwstr>
  </property>
</Properties>
</file>