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D2D" w:rsidRDefault="009D0D2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546D4BB9884F689E7D2995BFE0B65F"/>
          </w:placeholder>
        </w:sdtPr>
        <w:sdtContent>
          <w:r w:rsidRPr="005C2A78">
            <w:rPr>
              <w:rFonts w:cs="Times New Roman"/>
              <w:b/>
              <w:szCs w:val="24"/>
              <w:u w:val="single"/>
            </w:rPr>
            <w:t>BILL ANALYSIS</w:t>
          </w:r>
        </w:sdtContent>
      </w:sdt>
    </w:p>
    <w:p w:rsidR="009D0D2D" w:rsidRPr="00585C31" w:rsidRDefault="009D0D2D" w:rsidP="000F1DF9">
      <w:pPr>
        <w:spacing w:after="0" w:line="240" w:lineRule="auto"/>
        <w:rPr>
          <w:rFonts w:cs="Times New Roman"/>
          <w:szCs w:val="24"/>
        </w:rPr>
      </w:pPr>
    </w:p>
    <w:p w:rsidR="009D0D2D" w:rsidRPr="00585C31" w:rsidRDefault="009D0D2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D0D2D" w:rsidTr="0062353F">
        <w:tc>
          <w:tcPr>
            <w:tcW w:w="2718" w:type="dxa"/>
          </w:tcPr>
          <w:p w:rsidR="009D0D2D" w:rsidRPr="005C2A78" w:rsidRDefault="009D0D2D" w:rsidP="006D756B">
            <w:pPr>
              <w:rPr>
                <w:rFonts w:cs="Times New Roman"/>
                <w:szCs w:val="24"/>
              </w:rPr>
            </w:pPr>
            <w:sdt>
              <w:sdtPr>
                <w:rPr>
                  <w:rFonts w:cs="Times New Roman"/>
                  <w:szCs w:val="24"/>
                </w:rPr>
                <w:alias w:val="Agency Title"/>
                <w:tag w:val="AgencyTitleContentControl"/>
                <w:id w:val="1920747753"/>
                <w:lock w:val="sdtContentLocked"/>
                <w:placeholder>
                  <w:docPart w:val="3F7ACAF582BF4DBCB9FAB8E58A20C0F7"/>
                </w:placeholder>
              </w:sdtPr>
              <w:sdtEndPr>
                <w:rPr>
                  <w:rFonts w:cstheme="minorBidi"/>
                  <w:szCs w:val="22"/>
                </w:rPr>
              </w:sdtEndPr>
              <w:sdtContent>
                <w:r>
                  <w:rPr>
                    <w:rFonts w:cs="Times New Roman"/>
                    <w:szCs w:val="24"/>
                  </w:rPr>
                  <w:t>Senate Research Center</w:t>
                </w:r>
              </w:sdtContent>
            </w:sdt>
          </w:p>
        </w:tc>
        <w:tc>
          <w:tcPr>
            <w:tcW w:w="6858" w:type="dxa"/>
          </w:tcPr>
          <w:p w:rsidR="009D0D2D" w:rsidRPr="00FF6471" w:rsidRDefault="009D0D2D" w:rsidP="000F1DF9">
            <w:pPr>
              <w:jc w:val="right"/>
              <w:rPr>
                <w:rFonts w:cs="Times New Roman"/>
                <w:szCs w:val="24"/>
              </w:rPr>
            </w:pPr>
            <w:sdt>
              <w:sdtPr>
                <w:rPr>
                  <w:rFonts w:cs="Times New Roman"/>
                  <w:szCs w:val="24"/>
                </w:rPr>
                <w:alias w:val="Bill Number"/>
                <w:tag w:val="BillNumberOne"/>
                <w:id w:val="-410784069"/>
                <w:lock w:val="sdtContentLocked"/>
                <w:placeholder>
                  <w:docPart w:val="F90552DCCC72477A8591AB31E4274FF8"/>
                </w:placeholder>
              </w:sdtPr>
              <w:sdtContent>
                <w:r>
                  <w:rPr>
                    <w:rFonts w:cs="Times New Roman"/>
                    <w:szCs w:val="24"/>
                  </w:rPr>
                  <w:t>H.B. 852</w:t>
                </w:r>
              </w:sdtContent>
            </w:sdt>
          </w:p>
        </w:tc>
      </w:tr>
      <w:tr w:rsidR="009D0D2D" w:rsidTr="0062353F">
        <w:sdt>
          <w:sdtPr>
            <w:rPr>
              <w:rFonts w:cs="Times New Roman"/>
              <w:szCs w:val="24"/>
            </w:rPr>
            <w:alias w:val="TLCNumber"/>
            <w:tag w:val="TLCNumber"/>
            <w:id w:val="-542600604"/>
            <w:lock w:val="sdtLocked"/>
            <w:placeholder>
              <w:docPart w:val="2C87E9E675EB4B2C9BFE4A45F4855D7A"/>
            </w:placeholder>
          </w:sdtPr>
          <w:sdtContent>
            <w:tc>
              <w:tcPr>
                <w:tcW w:w="2718" w:type="dxa"/>
              </w:tcPr>
              <w:p w:rsidR="009D0D2D" w:rsidRPr="0062353F" w:rsidRDefault="009D0D2D" w:rsidP="0062353F">
                <w:pPr>
                  <w:jc w:val="both"/>
                  <w:rPr>
                    <w:rFonts w:eastAsia="Times New Roman" w:cs="Times New Roman"/>
                    <w:szCs w:val="24"/>
                  </w:rPr>
                </w:pPr>
                <w:r w:rsidRPr="0062353F">
                  <w:rPr>
                    <w:rFonts w:eastAsia="Times New Roman" w:cs="Times New Roman"/>
                    <w:szCs w:val="24"/>
                  </w:rPr>
                  <w:t>88R19144 LRM-</w:t>
                </w:r>
                <w:r>
                  <w:rPr>
                    <w:rFonts w:eastAsia="Times New Roman" w:cs="Times New Roman"/>
                    <w:szCs w:val="24"/>
                  </w:rPr>
                  <w:t>D</w:t>
                </w:r>
              </w:p>
            </w:tc>
          </w:sdtContent>
        </w:sdt>
        <w:tc>
          <w:tcPr>
            <w:tcW w:w="6858" w:type="dxa"/>
          </w:tcPr>
          <w:p w:rsidR="009D0D2D" w:rsidRPr="005C2A78" w:rsidRDefault="009D0D2D" w:rsidP="00073EDD">
            <w:pPr>
              <w:jc w:val="right"/>
              <w:rPr>
                <w:rFonts w:cs="Times New Roman"/>
                <w:szCs w:val="24"/>
              </w:rPr>
            </w:pPr>
            <w:sdt>
              <w:sdtPr>
                <w:rPr>
                  <w:rFonts w:cs="Times New Roman"/>
                  <w:szCs w:val="24"/>
                </w:rPr>
                <w:alias w:val="Author Label"/>
                <w:tag w:val="By"/>
                <w:id w:val="72399597"/>
                <w:lock w:val="sdtLocked"/>
                <w:placeholder>
                  <w:docPart w:val="018BB3CA19D14D4E8B202F2408F0A6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224D4164F974B309D7E17FDFCBC1CE6"/>
                </w:placeholder>
              </w:sdtPr>
              <w:sdtContent>
                <w:r>
                  <w:rPr>
                    <w:rFonts w:cs="Times New Roman"/>
                    <w:szCs w:val="24"/>
                  </w:rPr>
                  <w:t>Thierry; Oliverson</w:t>
                </w:r>
              </w:sdtContent>
            </w:sdt>
            <w:sdt>
              <w:sdtPr>
                <w:rPr>
                  <w:rFonts w:cs="Times New Roman"/>
                  <w:szCs w:val="24"/>
                </w:rPr>
                <w:alias w:val="Sponsor"/>
                <w:tag w:val="Sponsor"/>
                <w:id w:val="-2039656131"/>
                <w:lock w:val="sdtContentLocked"/>
                <w:placeholder>
                  <w:docPart w:val="4B677ED4CB6C440798D555B6A858E929"/>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EB783631FD284669B86E24820B3337F1"/>
                </w:placeholder>
                <w:showingPlcHdr/>
              </w:sdtPr>
              <w:sdtContent/>
            </w:sdt>
          </w:p>
        </w:tc>
      </w:tr>
      <w:tr w:rsidR="009D0D2D" w:rsidTr="0062353F">
        <w:tc>
          <w:tcPr>
            <w:tcW w:w="2718" w:type="dxa"/>
          </w:tcPr>
          <w:p w:rsidR="009D0D2D" w:rsidRPr="00BC7495" w:rsidRDefault="009D0D2D" w:rsidP="000F1DF9">
            <w:pPr>
              <w:rPr>
                <w:rFonts w:cs="Times New Roman"/>
                <w:szCs w:val="24"/>
              </w:rPr>
            </w:pPr>
          </w:p>
        </w:tc>
        <w:sdt>
          <w:sdtPr>
            <w:rPr>
              <w:rFonts w:cs="Times New Roman"/>
              <w:szCs w:val="24"/>
            </w:rPr>
            <w:alias w:val="Committee"/>
            <w:tag w:val="Committee"/>
            <w:id w:val="1914272295"/>
            <w:lock w:val="sdtContentLocked"/>
            <w:placeholder>
              <w:docPart w:val="5C0B064FEE744B538C67E17A71B92C12"/>
            </w:placeholder>
          </w:sdtPr>
          <w:sdtContent>
            <w:tc>
              <w:tcPr>
                <w:tcW w:w="6858" w:type="dxa"/>
              </w:tcPr>
              <w:p w:rsidR="009D0D2D" w:rsidRPr="00FF6471" w:rsidRDefault="009D0D2D" w:rsidP="000F1DF9">
                <w:pPr>
                  <w:jc w:val="right"/>
                  <w:rPr>
                    <w:rFonts w:cs="Times New Roman"/>
                    <w:szCs w:val="24"/>
                  </w:rPr>
                </w:pPr>
                <w:r>
                  <w:rPr>
                    <w:rFonts w:cs="Times New Roman"/>
                    <w:szCs w:val="24"/>
                  </w:rPr>
                  <w:t>Health &amp; Human Services</w:t>
                </w:r>
              </w:p>
            </w:tc>
          </w:sdtContent>
        </w:sdt>
      </w:tr>
      <w:tr w:rsidR="009D0D2D" w:rsidTr="0062353F">
        <w:tc>
          <w:tcPr>
            <w:tcW w:w="2718" w:type="dxa"/>
          </w:tcPr>
          <w:p w:rsidR="009D0D2D" w:rsidRPr="00BC7495" w:rsidRDefault="009D0D2D" w:rsidP="000F1DF9">
            <w:pPr>
              <w:rPr>
                <w:rFonts w:cs="Times New Roman"/>
                <w:szCs w:val="24"/>
              </w:rPr>
            </w:pPr>
          </w:p>
        </w:tc>
        <w:sdt>
          <w:sdtPr>
            <w:rPr>
              <w:rFonts w:cs="Times New Roman"/>
              <w:szCs w:val="24"/>
            </w:rPr>
            <w:alias w:val="Date"/>
            <w:tag w:val="DateContentControl"/>
            <w:id w:val="1178081906"/>
            <w:lock w:val="sdtLocked"/>
            <w:placeholder>
              <w:docPart w:val="07298C03438F479EBC3A6DCFB2F58990"/>
            </w:placeholder>
            <w:date w:fullDate="2023-05-01T00:00:00Z">
              <w:dateFormat w:val="M/d/yyyy"/>
              <w:lid w:val="en-US"/>
              <w:storeMappedDataAs w:val="dateTime"/>
              <w:calendar w:val="gregorian"/>
            </w:date>
          </w:sdtPr>
          <w:sdtContent>
            <w:tc>
              <w:tcPr>
                <w:tcW w:w="6858" w:type="dxa"/>
              </w:tcPr>
              <w:p w:rsidR="009D0D2D" w:rsidRPr="00FF6471" w:rsidRDefault="009D0D2D" w:rsidP="000F1DF9">
                <w:pPr>
                  <w:jc w:val="right"/>
                  <w:rPr>
                    <w:rFonts w:cs="Times New Roman"/>
                    <w:szCs w:val="24"/>
                  </w:rPr>
                </w:pPr>
                <w:r>
                  <w:rPr>
                    <w:rFonts w:cs="Times New Roman"/>
                    <w:szCs w:val="24"/>
                  </w:rPr>
                  <w:t>5/1/2023</w:t>
                </w:r>
              </w:p>
            </w:tc>
          </w:sdtContent>
        </w:sdt>
      </w:tr>
      <w:tr w:rsidR="009D0D2D" w:rsidTr="0062353F">
        <w:tc>
          <w:tcPr>
            <w:tcW w:w="2718" w:type="dxa"/>
          </w:tcPr>
          <w:p w:rsidR="009D0D2D" w:rsidRPr="00BC7495" w:rsidRDefault="009D0D2D" w:rsidP="000F1DF9">
            <w:pPr>
              <w:rPr>
                <w:rFonts w:cs="Times New Roman"/>
                <w:szCs w:val="24"/>
              </w:rPr>
            </w:pPr>
          </w:p>
        </w:tc>
        <w:sdt>
          <w:sdtPr>
            <w:rPr>
              <w:rFonts w:cs="Times New Roman"/>
              <w:szCs w:val="24"/>
            </w:rPr>
            <w:alias w:val="BA Version"/>
            <w:tag w:val="BAVersion"/>
            <w:id w:val="-1685590809"/>
            <w:lock w:val="sdtContentLocked"/>
            <w:placeholder>
              <w:docPart w:val="5A00B4E25D374E7F8AC8291498FF693C"/>
            </w:placeholder>
          </w:sdtPr>
          <w:sdtContent>
            <w:tc>
              <w:tcPr>
                <w:tcW w:w="6858" w:type="dxa"/>
              </w:tcPr>
              <w:p w:rsidR="009D0D2D" w:rsidRPr="00FF6471" w:rsidRDefault="009D0D2D" w:rsidP="000F1DF9">
                <w:pPr>
                  <w:jc w:val="right"/>
                  <w:rPr>
                    <w:rFonts w:cs="Times New Roman"/>
                    <w:szCs w:val="24"/>
                  </w:rPr>
                </w:pPr>
                <w:r>
                  <w:rPr>
                    <w:rFonts w:cs="Times New Roman"/>
                    <w:szCs w:val="24"/>
                  </w:rPr>
                  <w:t>Engrossed</w:t>
                </w:r>
              </w:p>
            </w:tc>
          </w:sdtContent>
        </w:sdt>
      </w:tr>
    </w:tbl>
    <w:p w:rsidR="009D0D2D" w:rsidRPr="00FF6471" w:rsidRDefault="009D0D2D" w:rsidP="000F1DF9">
      <w:pPr>
        <w:spacing w:after="0" w:line="240" w:lineRule="auto"/>
        <w:rPr>
          <w:rFonts w:cs="Times New Roman"/>
          <w:szCs w:val="24"/>
        </w:rPr>
      </w:pPr>
    </w:p>
    <w:p w:rsidR="009D0D2D" w:rsidRPr="00FF6471" w:rsidRDefault="009D0D2D" w:rsidP="000F1DF9">
      <w:pPr>
        <w:spacing w:after="0" w:line="240" w:lineRule="auto"/>
        <w:rPr>
          <w:rFonts w:cs="Times New Roman"/>
          <w:szCs w:val="24"/>
        </w:rPr>
      </w:pPr>
    </w:p>
    <w:p w:rsidR="009D0D2D" w:rsidRPr="00FF6471" w:rsidRDefault="009D0D2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FD68AF646AF46FAB285E76AC632D13E"/>
        </w:placeholder>
      </w:sdtPr>
      <w:sdtContent>
        <w:p w:rsidR="009D0D2D" w:rsidRDefault="009D0D2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772D207EE7F4B4EAB78F4F3362CF445"/>
        </w:placeholder>
      </w:sdtPr>
      <w:sdtContent>
        <w:p w:rsidR="009D0D2D" w:rsidRDefault="009D0D2D" w:rsidP="00016E21">
          <w:pPr>
            <w:pStyle w:val="NormalWeb"/>
            <w:spacing w:before="0" w:beforeAutospacing="0" w:after="0" w:afterAutospacing="0"/>
            <w:jc w:val="both"/>
            <w:divId w:val="2124222508"/>
            <w:rPr>
              <w:rFonts w:eastAsia="Times New Roman"/>
              <w:bCs/>
            </w:rPr>
          </w:pPr>
        </w:p>
        <w:p w:rsidR="009D0D2D" w:rsidRPr="0062353F" w:rsidRDefault="009D0D2D" w:rsidP="00016E21">
          <w:pPr>
            <w:pStyle w:val="NormalWeb"/>
            <w:spacing w:before="0" w:beforeAutospacing="0" w:after="0" w:afterAutospacing="0"/>
            <w:jc w:val="both"/>
            <w:divId w:val="2124222508"/>
            <w:rPr>
              <w:color w:val="000000"/>
            </w:rPr>
          </w:pPr>
          <w:r w:rsidRPr="0062353F">
            <w:rPr>
              <w:color w:val="000000"/>
            </w:rPr>
            <w:t>The Texas Maternal Mortality and Morbidity Review Committee</w:t>
          </w:r>
          <w:r>
            <w:rPr>
              <w:color w:val="000000"/>
            </w:rPr>
            <w:t xml:space="preserve"> (committee)</w:t>
          </w:r>
          <w:r w:rsidRPr="0062353F">
            <w:rPr>
              <w:color w:val="000000"/>
            </w:rPr>
            <w:t xml:space="preserve"> studies and reviews cases of pregnancy-related deaths and severe maternal morbidity to identify trends, rates, and disparities. </w:t>
          </w:r>
        </w:p>
        <w:p w:rsidR="009D0D2D" w:rsidRDefault="009D0D2D" w:rsidP="00016E21">
          <w:pPr>
            <w:pStyle w:val="NormalWeb"/>
            <w:spacing w:before="0" w:beforeAutospacing="0" w:after="0" w:afterAutospacing="0"/>
            <w:jc w:val="both"/>
            <w:divId w:val="2124222508"/>
            <w:rPr>
              <w:color w:val="000000"/>
            </w:rPr>
          </w:pPr>
        </w:p>
        <w:p w:rsidR="009D0D2D" w:rsidRDefault="009D0D2D" w:rsidP="00016E21">
          <w:pPr>
            <w:pStyle w:val="NormalWeb"/>
            <w:spacing w:before="0" w:beforeAutospacing="0" w:after="0" w:afterAutospacing="0"/>
            <w:jc w:val="both"/>
            <w:divId w:val="2124222508"/>
            <w:rPr>
              <w:color w:val="000000"/>
            </w:rPr>
          </w:pPr>
          <w:r w:rsidRPr="0062353F">
            <w:rPr>
              <w:color w:val="000000"/>
            </w:rPr>
            <w:t>The committee then develops recommendations to reduce maternal morbidity in Texas. In September 2022, the committee and the Department of State Health Services (DSHS) delayed its report for further analysis until December 2022.</w:t>
          </w:r>
        </w:p>
        <w:p w:rsidR="009D0D2D" w:rsidRPr="0062353F" w:rsidRDefault="009D0D2D" w:rsidP="00016E21">
          <w:pPr>
            <w:pStyle w:val="NormalWeb"/>
            <w:spacing w:before="0" w:beforeAutospacing="0" w:after="0" w:afterAutospacing="0"/>
            <w:jc w:val="both"/>
            <w:divId w:val="2124222508"/>
            <w:rPr>
              <w:color w:val="000000"/>
            </w:rPr>
          </w:pPr>
          <w:r>
            <w:rPr>
              <w:color w:val="000000"/>
            </w:rPr>
            <w:t xml:space="preserve"> </w:t>
          </w:r>
        </w:p>
        <w:p w:rsidR="009D0D2D" w:rsidRPr="0062353F" w:rsidRDefault="009D0D2D" w:rsidP="00016E21">
          <w:pPr>
            <w:pStyle w:val="NormalWeb"/>
            <w:spacing w:before="0" w:beforeAutospacing="0" w:after="0" w:afterAutospacing="0"/>
            <w:jc w:val="both"/>
            <w:divId w:val="2124222508"/>
            <w:rPr>
              <w:color w:val="000000"/>
            </w:rPr>
          </w:pPr>
          <w:r w:rsidRPr="0062353F">
            <w:rPr>
              <w:color w:val="000000"/>
            </w:rPr>
            <w:t xml:space="preserve">In the recommendations from the committee and the DSHS Joint Biennial Report from 2022, the committee specifically highlighted a need for new expertise on the committee that is not currently represented in support of data analysis and review. Specifically, the committee recommended the addition of new expertise such as an emergency medicine provider, cardiologist, and oncologist. </w:t>
          </w:r>
        </w:p>
        <w:p w:rsidR="009D0D2D" w:rsidRDefault="009D0D2D" w:rsidP="00016E21">
          <w:pPr>
            <w:pStyle w:val="NormalWeb"/>
            <w:spacing w:before="0" w:beforeAutospacing="0" w:after="0" w:afterAutospacing="0"/>
            <w:jc w:val="both"/>
            <w:divId w:val="2124222508"/>
            <w:rPr>
              <w:color w:val="000000"/>
            </w:rPr>
          </w:pPr>
        </w:p>
        <w:p w:rsidR="009D0D2D" w:rsidRPr="0062353F" w:rsidRDefault="009D0D2D" w:rsidP="00016E21">
          <w:pPr>
            <w:pStyle w:val="NormalWeb"/>
            <w:spacing w:before="0" w:beforeAutospacing="0" w:after="0" w:afterAutospacing="0"/>
            <w:jc w:val="both"/>
            <w:divId w:val="2124222508"/>
            <w:rPr>
              <w:color w:val="000000"/>
            </w:rPr>
          </w:pPr>
          <w:r w:rsidRPr="0062353F">
            <w:rPr>
              <w:color w:val="000000"/>
            </w:rPr>
            <w:t xml:space="preserve">H.B. 852 seeks to address the recommendations set forth in 2022 by the committee by expanding the membership of the committee to include an additional community advocate, a managed care organization representative, and physicians specializing in emergency care, cardiology, anesthesiology, and oncology. </w:t>
          </w:r>
        </w:p>
        <w:p w:rsidR="009D0D2D" w:rsidRPr="00D70925" w:rsidRDefault="009D0D2D" w:rsidP="00016E21">
          <w:pPr>
            <w:spacing w:after="0" w:line="240" w:lineRule="auto"/>
            <w:jc w:val="both"/>
            <w:rPr>
              <w:rFonts w:eastAsia="Times New Roman" w:cs="Times New Roman"/>
              <w:bCs/>
              <w:szCs w:val="24"/>
            </w:rPr>
          </w:pPr>
        </w:p>
      </w:sdtContent>
    </w:sdt>
    <w:p w:rsidR="009D0D2D" w:rsidRDefault="009D0D2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852 </w:t>
      </w:r>
      <w:bookmarkStart w:id="1" w:name="AmendsCurrentLaw"/>
      <w:bookmarkEnd w:id="1"/>
      <w:r>
        <w:rPr>
          <w:rFonts w:cs="Times New Roman"/>
          <w:szCs w:val="24"/>
        </w:rPr>
        <w:t>amends current law relating to the composition of the Texas Maternal Mortality and Morbidity Review Committee.</w:t>
      </w:r>
    </w:p>
    <w:p w:rsidR="009D0D2D" w:rsidRPr="0062353F" w:rsidRDefault="009D0D2D" w:rsidP="000F1DF9">
      <w:pPr>
        <w:spacing w:after="0" w:line="240" w:lineRule="auto"/>
        <w:jc w:val="both"/>
        <w:rPr>
          <w:rFonts w:eastAsia="Times New Roman" w:cs="Times New Roman"/>
          <w:szCs w:val="24"/>
        </w:rPr>
      </w:pPr>
    </w:p>
    <w:p w:rsidR="009D0D2D" w:rsidRPr="005C2A78" w:rsidRDefault="009D0D2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CE67CBA28F47CBBE165DC12B3E2F0E"/>
          </w:placeholder>
        </w:sdtPr>
        <w:sdtContent>
          <w:r>
            <w:rPr>
              <w:rFonts w:eastAsia="Times New Roman" w:cs="Times New Roman"/>
              <w:b/>
              <w:szCs w:val="24"/>
              <w:u w:val="single"/>
            </w:rPr>
            <w:t>RULEMAKING AUTHORITY</w:t>
          </w:r>
        </w:sdtContent>
      </w:sdt>
    </w:p>
    <w:p w:rsidR="009D0D2D" w:rsidRPr="006529C4" w:rsidRDefault="009D0D2D" w:rsidP="00774EC7">
      <w:pPr>
        <w:spacing w:after="0" w:line="240" w:lineRule="auto"/>
        <w:jc w:val="both"/>
        <w:rPr>
          <w:rFonts w:cs="Times New Roman"/>
          <w:szCs w:val="24"/>
        </w:rPr>
      </w:pPr>
    </w:p>
    <w:p w:rsidR="009D0D2D" w:rsidRPr="006529C4" w:rsidRDefault="009D0D2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D0D2D" w:rsidRPr="006529C4" w:rsidRDefault="009D0D2D" w:rsidP="00774EC7">
      <w:pPr>
        <w:spacing w:after="0" w:line="240" w:lineRule="auto"/>
        <w:jc w:val="both"/>
        <w:rPr>
          <w:rFonts w:cs="Times New Roman"/>
          <w:szCs w:val="24"/>
        </w:rPr>
      </w:pPr>
    </w:p>
    <w:p w:rsidR="009D0D2D" w:rsidRPr="005C2A78" w:rsidRDefault="009D0D2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29F048F00C34E67895473623F0D7FE9"/>
          </w:placeholder>
        </w:sdtPr>
        <w:sdtContent>
          <w:r>
            <w:rPr>
              <w:rFonts w:eastAsia="Times New Roman" w:cs="Times New Roman"/>
              <w:b/>
              <w:szCs w:val="24"/>
              <w:u w:val="single"/>
            </w:rPr>
            <w:t>SECTION BY SECTION ANALYSIS</w:t>
          </w:r>
        </w:sdtContent>
      </w:sdt>
    </w:p>
    <w:p w:rsidR="009D0D2D" w:rsidRDefault="009D0D2D" w:rsidP="0062353F">
      <w:pPr>
        <w:spacing w:after="0" w:line="240" w:lineRule="auto"/>
        <w:jc w:val="both"/>
        <w:rPr>
          <w:rFonts w:eastAsia="Times New Roman" w:cs="Times New Roman"/>
          <w:szCs w:val="24"/>
        </w:rPr>
      </w:pPr>
    </w:p>
    <w:p w:rsidR="009D0D2D" w:rsidRPr="0062353F" w:rsidRDefault="009D0D2D" w:rsidP="00044850">
      <w:pPr>
        <w:spacing w:after="0" w:line="240" w:lineRule="auto"/>
        <w:jc w:val="both"/>
        <w:rPr>
          <w:rFonts w:eastAsia="Times New Roman" w:cs="Times New Roman"/>
          <w:szCs w:val="24"/>
        </w:rPr>
      </w:pPr>
      <w:r w:rsidRPr="0062353F">
        <w:rPr>
          <w:rFonts w:eastAsia="Times New Roman" w:cs="Times New Roman"/>
          <w:szCs w:val="24"/>
        </w:rPr>
        <w:t xml:space="preserve">SECTION 1. </w:t>
      </w:r>
      <w:r>
        <w:rPr>
          <w:rFonts w:eastAsia="Times New Roman" w:cs="Times New Roman"/>
          <w:szCs w:val="24"/>
        </w:rPr>
        <w:t xml:space="preserve">Amends </w:t>
      </w:r>
      <w:r w:rsidRPr="0062353F">
        <w:rPr>
          <w:rFonts w:eastAsia="Times New Roman" w:cs="Times New Roman"/>
          <w:szCs w:val="24"/>
        </w:rPr>
        <w:t>Section 34.002(b), Health and Safety Code, as follows:</w:t>
      </w:r>
    </w:p>
    <w:p w:rsidR="009D0D2D" w:rsidRDefault="009D0D2D" w:rsidP="00044850">
      <w:pPr>
        <w:spacing w:after="0" w:line="240" w:lineRule="auto"/>
        <w:ind w:left="720"/>
        <w:jc w:val="both"/>
        <w:rPr>
          <w:rFonts w:eastAsia="Times New Roman" w:cs="Times New Roman"/>
          <w:szCs w:val="24"/>
        </w:rPr>
      </w:pPr>
    </w:p>
    <w:p w:rsidR="009D0D2D" w:rsidRPr="0062353F" w:rsidRDefault="009D0D2D" w:rsidP="00044850">
      <w:pPr>
        <w:spacing w:after="0" w:line="240" w:lineRule="auto"/>
        <w:ind w:left="720"/>
        <w:jc w:val="both"/>
        <w:rPr>
          <w:rFonts w:eastAsia="Times New Roman" w:cs="Times New Roman"/>
          <w:szCs w:val="24"/>
        </w:rPr>
      </w:pPr>
      <w:r w:rsidRPr="0062353F">
        <w:rPr>
          <w:rFonts w:eastAsia="Times New Roman" w:cs="Times New Roman"/>
          <w:szCs w:val="24"/>
        </w:rPr>
        <w:t xml:space="preserve">(b) </w:t>
      </w:r>
      <w:r>
        <w:rPr>
          <w:rFonts w:eastAsia="Times New Roman" w:cs="Times New Roman"/>
          <w:szCs w:val="24"/>
        </w:rPr>
        <w:t>Provides that t</w:t>
      </w:r>
      <w:r w:rsidRPr="0062353F">
        <w:rPr>
          <w:rFonts w:eastAsia="Times New Roman" w:cs="Times New Roman"/>
          <w:szCs w:val="24"/>
        </w:rPr>
        <w:t xml:space="preserve">he </w:t>
      </w:r>
      <w:r>
        <w:rPr>
          <w:rFonts w:eastAsia="Times New Roman" w:cs="Times New Roman"/>
          <w:szCs w:val="24"/>
        </w:rPr>
        <w:t>Texas Maternal Mortality and Morbidity Review Committee (review committee)</w:t>
      </w:r>
      <w:r w:rsidRPr="0062353F">
        <w:rPr>
          <w:rFonts w:eastAsia="Times New Roman" w:cs="Times New Roman"/>
          <w:szCs w:val="24"/>
        </w:rPr>
        <w:t xml:space="preserve"> is a multidisciplinary advisory committee within </w:t>
      </w:r>
      <w:r>
        <w:rPr>
          <w:rFonts w:eastAsia="Times New Roman" w:cs="Times New Roman"/>
          <w:szCs w:val="24"/>
        </w:rPr>
        <w:t>the Department of State Health Services</w:t>
      </w:r>
      <w:r w:rsidRPr="0062353F">
        <w:rPr>
          <w:rFonts w:eastAsia="Times New Roman" w:cs="Times New Roman"/>
          <w:szCs w:val="24"/>
        </w:rPr>
        <w:t xml:space="preserve"> and is composed of the following 23</w:t>
      </w:r>
      <w:r>
        <w:rPr>
          <w:rFonts w:eastAsia="Times New Roman" w:cs="Times New Roman"/>
          <w:szCs w:val="24"/>
        </w:rPr>
        <w:t>, rather than</w:t>
      </w:r>
      <w:r w:rsidRPr="0062353F">
        <w:rPr>
          <w:rFonts w:eastAsia="Times New Roman" w:cs="Times New Roman"/>
          <w:szCs w:val="24"/>
        </w:rPr>
        <w:t xml:space="preserve"> 17</w:t>
      </w:r>
      <w:r>
        <w:rPr>
          <w:rFonts w:eastAsia="Times New Roman" w:cs="Times New Roman"/>
          <w:szCs w:val="24"/>
        </w:rPr>
        <w:t>,</w:t>
      </w:r>
      <w:r w:rsidRPr="0062353F">
        <w:rPr>
          <w:rFonts w:eastAsia="Times New Roman" w:cs="Times New Roman"/>
          <w:szCs w:val="24"/>
        </w:rPr>
        <w:t xml:space="preserve"> members:</w:t>
      </w:r>
    </w:p>
    <w:p w:rsidR="009D0D2D" w:rsidRDefault="009D0D2D" w:rsidP="00044850">
      <w:pPr>
        <w:spacing w:after="0" w:line="240" w:lineRule="auto"/>
        <w:ind w:left="1440"/>
        <w:jc w:val="both"/>
        <w:rPr>
          <w:rFonts w:eastAsia="Times New Roman" w:cs="Times New Roman"/>
          <w:szCs w:val="24"/>
        </w:rPr>
      </w:pPr>
    </w:p>
    <w:p w:rsidR="009D0D2D" w:rsidRPr="0062353F" w:rsidRDefault="009D0D2D" w:rsidP="00044850">
      <w:pPr>
        <w:spacing w:after="0" w:line="240" w:lineRule="auto"/>
        <w:ind w:left="1440"/>
        <w:jc w:val="both"/>
        <w:rPr>
          <w:rFonts w:eastAsia="Times New Roman" w:cs="Times New Roman"/>
          <w:szCs w:val="24"/>
        </w:rPr>
      </w:pPr>
      <w:r w:rsidRPr="0062353F">
        <w:rPr>
          <w:rFonts w:eastAsia="Times New Roman" w:cs="Times New Roman"/>
          <w:szCs w:val="24"/>
        </w:rPr>
        <w:t>(1) 21</w:t>
      </w:r>
      <w:r>
        <w:rPr>
          <w:rFonts w:eastAsia="Times New Roman" w:cs="Times New Roman"/>
          <w:szCs w:val="24"/>
        </w:rPr>
        <w:t xml:space="preserve">, rather than </w:t>
      </w:r>
      <w:r w:rsidRPr="0062353F">
        <w:rPr>
          <w:rFonts w:eastAsia="Times New Roman" w:cs="Times New Roman"/>
          <w:szCs w:val="24"/>
        </w:rPr>
        <w:t>15</w:t>
      </w:r>
      <w:r>
        <w:rPr>
          <w:rFonts w:eastAsia="Times New Roman" w:cs="Times New Roman"/>
          <w:szCs w:val="24"/>
        </w:rPr>
        <w:t>,</w:t>
      </w:r>
      <w:r w:rsidRPr="0062353F">
        <w:rPr>
          <w:rFonts w:eastAsia="Times New Roman" w:cs="Times New Roman"/>
          <w:szCs w:val="24"/>
        </w:rPr>
        <w:t xml:space="preserve"> members appointed by the commissioner</w:t>
      </w:r>
      <w:r>
        <w:rPr>
          <w:rFonts w:eastAsia="Times New Roman" w:cs="Times New Roman"/>
          <w:szCs w:val="24"/>
        </w:rPr>
        <w:t xml:space="preserve"> of state health services (commissioner)</w:t>
      </w:r>
      <w:r w:rsidRPr="0062353F">
        <w:rPr>
          <w:rFonts w:eastAsia="Times New Roman" w:cs="Times New Roman"/>
          <w:szCs w:val="24"/>
        </w:rPr>
        <w:t xml:space="preserve"> as follows:</w:t>
      </w:r>
    </w:p>
    <w:p w:rsidR="009D0D2D" w:rsidRDefault="009D0D2D" w:rsidP="00044850">
      <w:pPr>
        <w:spacing w:after="0" w:line="240" w:lineRule="auto"/>
        <w:ind w:left="2160"/>
        <w:jc w:val="both"/>
        <w:rPr>
          <w:rFonts w:eastAsia="Times New Roman" w:cs="Times New Roman"/>
          <w:szCs w:val="24"/>
        </w:rPr>
      </w:pPr>
    </w:p>
    <w:p w:rsidR="009D0D2D" w:rsidRDefault="009D0D2D" w:rsidP="00044850">
      <w:pPr>
        <w:spacing w:after="0" w:line="240" w:lineRule="auto"/>
        <w:ind w:left="2160"/>
        <w:jc w:val="both"/>
        <w:rPr>
          <w:rFonts w:eastAsia="Times New Roman" w:cs="Times New Roman"/>
          <w:szCs w:val="24"/>
        </w:rPr>
      </w:pPr>
      <w:r w:rsidRPr="0062353F">
        <w:rPr>
          <w:rFonts w:eastAsia="Times New Roman" w:cs="Times New Roman"/>
          <w:szCs w:val="24"/>
        </w:rPr>
        <w:t>(A)</w:t>
      </w:r>
      <w:r>
        <w:rPr>
          <w:rFonts w:eastAsia="Times New Roman" w:cs="Times New Roman"/>
          <w:szCs w:val="24"/>
        </w:rPr>
        <w:t>-(I) makes no changes to these paragraphs;</w:t>
      </w:r>
    </w:p>
    <w:p w:rsidR="009D0D2D" w:rsidRPr="0062353F" w:rsidRDefault="009D0D2D" w:rsidP="00044850">
      <w:pPr>
        <w:spacing w:after="0" w:line="240" w:lineRule="auto"/>
        <w:ind w:left="2160"/>
        <w:jc w:val="both"/>
        <w:rPr>
          <w:rFonts w:eastAsia="Times New Roman" w:cs="Times New Roman"/>
          <w:szCs w:val="24"/>
        </w:rPr>
      </w:pPr>
    </w:p>
    <w:p w:rsidR="009D0D2D" w:rsidRPr="0062353F" w:rsidRDefault="009D0D2D" w:rsidP="00044850">
      <w:pPr>
        <w:spacing w:after="0" w:line="240" w:lineRule="auto"/>
        <w:ind w:left="2160"/>
        <w:jc w:val="both"/>
        <w:rPr>
          <w:rFonts w:eastAsia="Times New Roman" w:cs="Times New Roman"/>
          <w:szCs w:val="24"/>
        </w:rPr>
      </w:pPr>
      <w:r w:rsidRPr="0062353F">
        <w:rPr>
          <w:rFonts w:eastAsia="Times New Roman" w:cs="Times New Roman"/>
          <w:szCs w:val="24"/>
        </w:rPr>
        <w:t>(J)  two community advocates</w:t>
      </w:r>
      <w:r>
        <w:rPr>
          <w:rFonts w:eastAsia="Times New Roman" w:cs="Times New Roman"/>
          <w:szCs w:val="24"/>
        </w:rPr>
        <w:t>, rather than one community</w:t>
      </w:r>
      <w:r w:rsidRPr="0062353F">
        <w:rPr>
          <w:rFonts w:eastAsia="Times New Roman" w:cs="Times New Roman"/>
          <w:szCs w:val="24"/>
        </w:rPr>
        <w:t xml:space="preserve"> advocate</w:t>
      </w:r>
      <w:r>
        <w:rPr>
          <w:rFonts w:eastAsia="Times New Roman" w:cs="Times New Roman"/>
          <w:szCs w:val="24"/>
        </w:rPr>
        <w:t>,</w:t>
      </w:r>
      <w:r w:rsidRPr="0062353F">
        <w:rPr>
          <w:rFonts w:eastAsia="Times New Roman" w:cs="Times New Roman"/>
          <w:szCs w:val="24"/>
        </w:rPr>
        <w:t xml:space="preserve"> in a relevant field;</w:t>
      </w:r>
    </w:p>
    <w:p w:rsidR="009D0D2D" w:rsidRDefault="009D0D2D" w:rsidP="00044850">
      <w:pPr>
        <w:spacing w:after="0" w:line="240" w:lineRule="auto"/>
        <w:ind w:left="2160"/>
        <w:jc w:val="both"/>
        <w:rPr>
          <w:rFonts w:eastAsia="Times New Roman" w:cs="Times New Roman"/>
          <w:szCs w:val="24"/>
        </w:rPr>
      </w:pPr>
    </w:p>
    <w:p w:rsidR="009D0D2D" w:rsidRDefault="009D0D2D" w:rsidP="00044850">
      <w:pPr>
        <w:spacing w:after="0" w:line="240" w:lineRule="auto"/>
        <w:ind w:left="2160"/>
        <w:jc w:val="both"/>
        <w:rPr>
          <w:rFonts w:eastAsia="Times New Roman" w:cs="Times New Roman"/>
          <w:szCs w:val="24"/>
        </w:rPr>
      </w:pPr>
      <w:r w:rsidRPr="0062353F">
        <w:rPr>
          <w:rFonts w:eastAsia="Times New Roman" w:cs="Times New Roman"/>
          <w:szCs w:val="24"/>
        </w:rPr>
        <w:t>(K</w:t>
      </w:r>
      <w:r>
        <w:rPr>
          <w:rFonts w:eastAsia="Times New Roman" w:cs="Times New Roman"/>
          <w:szCs w:val="24"/>
        </w:rPr>
        <w:t>) makes a nonsubstantive change to this paragraph;</w:t>
      </w:r>
    </w:p>
    <w:p w:rsidR="009D0D2D" w:rsidRPr="0062353F" w:rsidRDefault="009D0D2D" w:rsidP="00044850">
      <w:pPr>
        <w:spacing w:after="0" w:line="240" w:lineRule="auto"/>
        <w:ind w:left="2160"/>
        <w:jc w:val="both"/>
        <w:rPr>
          <w:rFonts w:eastAsia="Times New Roman" w:cs="Times New Roman"/>
          <w:szCs w:val="24"/>
        </w:rPr>
      </w:pPr>
    </w:p>
    <w:p w:rsidR="009D0D2D" w:rsidRPr="0062353F" w:rsidRDefault="009D0D2D" w:rsidP="00044850">
      <w:pPr>
        <w:spacing w:after="0" w:line="240" w:lineRule="auto"/>
        <w:ind w:left="2160"/>
        <w:jc w:val="both"/>
        <w:rPr>
          <w:rFonts w:eastAsia="Times New Roman" w:cs="Times New Roman"/>
          <w:szCs w:val="24"/>
        </w:rPr>
      </w:pPr>
      <w:r w:rsidRPr="0062353F">
        <w:rPr>
          <w:rFonts w:eastAsia="Times New Roman" w:cs="Times New Roman"/>
          <w:szCs w:val="24"/>
        </w:rPr>
        <w:t xml:space="preserve">(L) </w:t>
      </w:r>
      <w:r>
        <w:rPr>
          <w:rFonts w:eastAsia="Times New Roman" w:cs="Times New Roman"/>
          <w:szCs w:val="24"/>
        </w:rPr>
        <w:t>makes no changes to this paragraph</w:t>
      </w:r>
      <w:r w:rsidRPr="0062353F">
        <w:rPr>
          <w:rFonts w:eastAsia="Times New Roman" w:cs="Times New Roman"/>
          <w:szCs w:val="24"/>
        </w:rPr>
        <w:t>;</w:t>
      </w:r>
    </w:p>
    <w:p w:rsidR="009D0D2D" w:rsidRDefault="009D0D2D" w:rsidP="00044850">
      <w:pPr>
        <w:spacing w:after="0" w:line="240" w:lineRule="auto"/>
        <w:ind w:left="2160"/>
        <w:jc w:val="both"/>
        <w:rPr>
          <w:rFonts w:eastAsia="Times New Roman" w:cs="Times New Roman"/>
          <w:szCs w:val="24"/>
        </w:rPr>
      </w:pPr>
    </w:p>
    <w:p w:rsidR="009D0D2D" w:rsidRPr="0062353F" w:rsidRDefault="009D0D2D" w:rsidP="00044850">
      <w:pPr>
        <w:spacing w:after="0" w:line="240" w:lineRule="auto"/>
        <w:ind w:left="2160"/>
        <w:jc w:val="both"/>
        <w:rPr>
          <w:rFonts w:eastAsia="Times New Roman" w:cs="Times New Roman"/>
          <w:szCs w:val="24"/>
        </w:rPr>
      </w:pPr>
      <w:r w:rsidRPr="0062353F">
        <w:rPr>
          <w:rFonts w:eastAsia="Times New Roman" w:cs="Times New Roman"/>
          <w:szCs w:val="24"/>
        </w:rPr>
        <w:t>(M) one physician specializing in emergency care;</w:t>
      </w:r>
    </w:p>
    <w:p w:rsidR="009D0D2D" w:rsidRDefault="009D0D2D" w:rsidP="00044850">
      <w:pPr>
        <w:spacing w:after="0" w:line="240" w:lineRule="auto"/>
        <w:ind w:left="2160"/>
        <w:jc w:val="both"/>
        <w:rPr>
          <w:rFonts w:eastAsia="Times New Roman" w:cs="Times New Roman"/>
          <w:szCs w:val="24"/>
        </w:rPr>
      </w:pPr>
    </w:p>
    <w:p w:rsidR="009D0D2D" w:rsidRPr="0062353F" w:rsidRDefault="009D0D2D" w:rsidP="00044850">
      <w:pPr>
        <w:spacing w:after="0" w:line="240" w:lineRule="auto"/>
        <w:ind w:left="2160"/>
        <w:jc w:val="both"/>
        <w:rPr>
          <w:rFonts w:eastAsia="Times New Roman" w:cs="Times New Roman"/>
          <w:szCs w:val="24"/>
        </w:rPr>
      </w:pPr>
      <w:r w:rsidRPr="0062353F">
        <w:rPr>
          <w:rFonts w:eastAsia="Times New Roman" w:cs="Times New Roman"/>
          <w:szCs w:val="24"/>
        </w:rPr>
        <w:t>(N) one physician specializing in cardiology;</w:t>
      </w:r>
    </w:p>
    <w:p w:rsidR="009D0D2D" w:rsidRDefault="009D0D2D" w:rsidP="00044850">
      <w:pPr>
        <w:spacing w:after="0" w:line="240" w:lineRule="auto"/>
        <w:ind w:left="2160"/>
        <w:jc w:val="both"/>
        <w:rPr>
          <w:rFonts w:eastAsia="Times New Roman" w:cs="Times New Roman"/>
          <w:szCs w:val="24"/>
        </w:rPr>
      </w:pPr>
    </w:p>
    <w:p w:rsidR="009D0D2D" w:rsidRPr="0062353F" w:rsidRDefault="009D0D2D" w:rsidP="00044850">
      <w:pPr>
        <w:spacing w:after="0" w:line="240" w:lineRule="auto"/>
        <w:ind w:left="2160"/>
        <w:jc w:val="both"/>
        <w:rPr>
          <w:rFonts w:eastAsia="Times New Roman" w:cs="Times New Roman"/>
          <w:szCs w:val="24"/>
        </w:rPr>
      </w:pPr>
      <w:r w:rsidRPr="0062353F">
        <w:rPr>
          <w:rFonts w:eastAsia="Times New Roman" w:cs="Times New Roman"/>
          <w:szCs w:val="24"/>
        </w:rPr>
        <w:t>(O) one physician specializing in anesthesiology;</w:t>
      </w:r>
    </w:p>
    <w:p w:rsidR="009D0D2D" w:rsidRDefault="009D0D2D" w:rsidP="00044850">
      <w:pPr>
        <w:spacing w:after="0" w:line="240" w:lineRule="auto"/>
        <w:ind w:left="2160"/>
        <w:jc w:val="both"/>
        <w:rPr>
          <w:rFonts w:eastAsia="Times New Roman" w:cs="Times New Roman"/>
          <w:szCs w:val="24"/>
        </w:rPr>
      </w:pPr>
    </w:p>
    <w:p w:rsidR="009D0D2D" w:rsidRPr="0062353F" w:rsidRDefault="009D0D2D" w:rsidP="00044850">
      <w:pPr>
        <w:spacing w:after="0" w:line="240" w:lineRule="auto"/>
        <w:ind w:left="2160"/>
        <w:jc w:val="both"/>
        <w:rPr>
          <w:rFonts w:eastAsia="Times New Roman" w:cs="Times New Roman"/>
          <w:szCs w:val="24"/>
        </w:rPr>
      </w:pPr>
      <w:r w:rsidRPr="0062353F">
        <w:rPr>
          <w:rFonts w:eastAsia="Times New Roman" w:cs="Times New Roman"/>
          <w:szCs w:val="24"/>
        </w:rPr>
        <w:t>(P) one physician specializing in oncology; and</w:t>
      </w:r>
    </w:p>
    <w:p w:rsidR="009D0D2D" w:rsidRDefault="009D0D2D" w:rsidP="00044850">
      <w:pPr>
        <w:spacing w:after="0" w:line="240" w:lineRule="auto"/>
        <w:ind w:left="2160"/>
        <w:jc w:val="both"/>
        <w:rPr>
          <w:rFonts w:eastAsia="Times New Roman" w:cs="Times New Roman"/>
          <w:szCs w:val="24"/>
        </w:rPr>
      </w:pPr>
    </w:p>
    <w:p w:rsidR="009D0D2D" w:rsidRPr="0062353F" w:rsidRDefault="009D0D2D" w:rsidP="00044850">
      <w:pPr>
        <w:spacing w:after="0" w:line="240" w:lineRule="auto"/>
        <w:ind w:left="2160"/>
        <w:jc w:val="both"/>
        <w:rPr>
          <w:rFonts w:eastAsia="Times New Roman" w:cs="Times New Roman"/>
          <w:szCs w:val="24"/>
        </w:rPr>
      </w:pPr>
      <w:r w:rsidRPr="0062353F">
        <w:rPr>
          <w:rFonts w:eastAsia="Times New Roman" w:cs="Times New Roman"/>
          <w:szCs w:val="24"/>
        </w:rPr>
        <w:t>(Q) one representative of a managed care organization;</w:t>
      </w:r>
      <w:r>
        <w:rPr>
          <w:rFonts w:eastAsia="Times New Roman" w:cs="Times New Roman"/>
          <w:szCs w:val="24"/>
        </w:rPr>
        <w:t xml:space="preserve"> and</w:t>
      </w:r>
    </w:p>
    <w:p w:rsidR="009D0D2D" w:rsidRDefault="009D0D2D" w:rsidP="00044850">
      <w:pPr>
        <w:spacing w:after="0" w:line="240" w:lineRule="auto"/>
        <w:ind w:left="1440"/>
        <w:jc w:val="both"/>
        <w:rPr>
          <w:rFonts w:eastAsia="Times New Roman" w:cs="Times New Roman"/>
          <w:szCs w:val="24"/>
        </w:rPr>
      </w:pPr>
    </w:p>
    <w:p w:rsidR="009D0D2D" w:rsidRPr="0062353F" w:rsidRDefault="009D0D2D" w:rsidP="00044850">
      <w:pPr>
        <w:spacing w:after="0" w:line="240" w:lineRule="auto"/>
        <w:ind w:left="1440"/>
        <w:jc w:val="both"/>
        <w:rPr>
          <w:rFonts w:eastAsia="Times New Roman" w:cs="Times New Roman"/>
          <w:szCs w:val="24"/>
        </w:rPr>
      </w:pPr>
      <w:r w:rsidRPr="0062353F">
        <w:rPr>
          <w:rFonts w:eastAsia="Times New Roman" w:cs="Times New Roman"/>
          <w:szCs w:val="24"/>
        </w:rPr>
        <w:t>(2)</w:t>
      </w:r>
      <w:r>
        <w:rPr>
          <w:rFonts w:eastAsia="Times New Roman" w:cs="Times New Roman"/>
          <w:szCs w:val="24"/>
        </w:rPr>
        <w:t>-(3) makes no changes to these subdivisions.</w:t>
      </w:r>
    </w:p>
    <w:p w:rsidR="009D0D2D" w:rsidRDefault="009D0D2D" w:rsidP="00044850">
      <w:pPr>
        <w:spacing w:after="0" w:line="240" w:lineRule="auto"/>
        <w:ind w:left="720"/>
        <w:jc w:val="both"/>
        <w:rPr>
          <w:rFonts w:eastAsia="Times New Roman" w:cs="Times New Roman"/>
          <w:szCs w:val="24"/>
        </w:rPr>
      </w:pPr>
    </w:p>
    <w:p w:rsidR="009D0D2D" w:rsidRDefault="009D0D2D" w:rsidP="00044850">
      <w:pPr>
        <w:spacing w:after="0" w:line="240" w:lineRule="auto"/>
        <w:jc w:val="both"/>
        <w:rPr>
          <w:rFonts w:eastAsia="Times New Roman" w:cs="Times New Roman"/>
          <w:szCs w:val="24"/>
        </w:rPr>
      </w:pPr>
      <w:r w:rsidRPr="0062353F">
        <w:rPr>
          <w:rFonts w:eastAsia="Times New Roman" w:cs="Times New Roman"/>
          <w:szCs w:val="24"/>
        </w:rPr>
        <w:t xml:space="preserve">SECTION 2. </w:t>
      </w:r>
      <w:r>
        <w:rPr>
          <w:rFonts w:eastAsia="Times New Roman" w:cs="Times New Roman"/>
          <w:szCs w:val="24"/>
        </w:rPr>
        <w:t xml:space="preserve">Amends </w:t>
      </w:r>
      <w:r w:rsidRPr="0062353F">
        <w:rPr>
          <w:rFonts w:eastAsia="Times New Roman" w:cs="Times New Roman"/>
          <w:szCs w:val="24"/>
        </w:rPr>
        <w:t xml:space="preserve">Section 34.003(a), Health and Safety Code, </w:t>
      </w:r>
      <w:r>
        <w:rPr>
          <w:rFonts w:eastAsia="Times New Roman" w:cs="Times New Roman"/>
          <w:szCs w:val="24"/>
        </w:rPr>
        <w:t>to provide that r</w:t>
      </w:r>
      <w:r w:rsidRPr="0062353F">
        <w:rPr>
          <w:rFonts w:eastAsia="Times New Roman" w:cs="Times New Roman"/>
          <w:szCs w:val="24"/>
        </w:rPr>
        <w:t>eview committee members appointed by the commissioner serve staggered six-year terms, with one-third or as near as possible to one-third of the members' terms</w:t>
      </w:r>
      <w:r>
        <w:rPr>
          <w:rFonts w:eastAsia="Times New Roman" w:cs="Times New Roman"/>
          <w:szCs w:val="24"/>
        </w:rPr>
        <w:t xml:space="preserve">, rather than with the terms </w:t>
      </w:r>
      <w:r w:rsidRPr="0062353F">
        <w:rPr>
          <w:rFonts w:eastAsia="Times New Roman" w:cs="Times New Roman"/>
          <w:szCs w:val="24"/>
        </w:rPr>
        <w:t>of four or five members</w:t>
      </w:r>
      <w:r>
        <w:rPr>
          <w:rFonts w:eastAsia="Times New Roman" w:cs="Times New Roman"/>
          <w:szCs w:val="24"/>
        </w:rPr>
        <w:t xml:space="preserve"> </w:t>
      </w:r>
      <w:r w:rsidRPr="0062353F">
        <w:rPr>
          <w:rFonts w:eastAsia="Times New Roman" w:cs="Times New Roman"/>
          <w:szCs w:val="24"/>
        </w:rPr>
        <w:t>as appropriate,</w:t>
      </w:r>
      <w:r>
        <w:rPr>
          <w:rFonts w:eastAsia="Times New Roman" w:cs="Times New Roman"/>
          <w:szCs w:val="24"/>
        </w:rPr>
        <w:t xml:space="preserve"> </w:t>
      </w:r>
      <w:r w:rsidRPr="0062353F">
        <w:rPr>
          <w:rFonts w:eastAsia="Times New Roman" w:cs="Times New Roman"/>
          <w:szCs w:val="24"/>
        </w:rPr>
        <w:t>expiring February 1 of each odd-numbered year.</w:t>
      </w:r>
    </w:p>
    <w:p w:rsidR="009D0D2D" w:rsidRDefault="009D0D2D" w:rsidP="00044850">
      <w:pPr>
        <w:spacing w:after="0" w:line="240" w:lineRule="auto"/>
        <w:ind w:left="720"/>
        <w:jc w:val="both"/>
        <w:rPr>
          <w:rFonts w:eastAsia="Times New Roman" w:cs="Times New Roman"/>
          <w:szCs w:val="24"/>
        </w:rPr>
      </w:pPr>
    </w:p>
    <w:p w:rsidR="009D0D2D" w:rsidRPr="00C8671F" w:rsidRDefault="009D0D2D" w:rsidP="00044850">
      <w:pPr>
        <w:spacing w:after="0" w:line="240" w:lineRule="auto"/>
        <w:jc w:val="both"/>
        <w:rPr>
          <w:rFonts w:eastAsia="Times New Roman" w:cs="Times New Roman"/>
          <w:szCs w:val="24"/>
        </w:rPr>
      </w:pPr>
      <w:r w:rsidRPr="0062353F">
        <w:rPr>
          <w:rFonts w:eastAsia="Times New Roman" w:cs="Times New Roman"/>
          <w:szCs w:val="24"/>
        </w:rPr>
        <w:t xml:space="preserve">SECTION 3. </w:t>
      </w:r>
      <w:r>
        <w:rPr>
          <w:rFonts w:eastAsia="Times New Roman" w:cs="Times New Roman"/>
          <w:szCs w:val="24"/>
        </w:rPr>
        <w:t xml:space="preserve">Effective date: </w:t>
      </w:r>
      <w:r w:rsidRPr="0062353F">
        <w:rPr>
          <w:rFonts w:eastAsia="Times New Roman" w:cs="Times New Roman"/>
          <w:szCs w:val="24"/>
        </w:rPr>
        <w:t>September 1, 2023.</w:t>
      </w:r>
    </w:p>
    <w:sectPr w:rsidR="009D0D2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713C" w:rsidRDefault="008D713C" w:rsidP="000F1DF9">
      <w:pPr>
        <w:spacing w:after="0" w:line="240" w:lineRule="auto"/>
      </w:pPr>
      <w:r>
        <w:separator/>
      </w:r>
    </w:p>
  </w:endnote>
  <w:endnote w:type="continuationSeparator" w:id="0">
    <w:p w:rsidR="008D713C" w:rsidRDefault="008D71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71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D0D2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D0D2D">
                <w:rPr>
                  <w:sz w:val="20"/>
                  <w:szCs w:val="20"/>
                </w:rPr>
                <w:t>H.B. 852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D0D2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71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713C" w:rsidRDefault="008D713C" w:rsidP="000F1DF9">
      <w:pPr>
        <w:spacing w:after="0" w:line="240" w:lineRule="auto"/>
      </w:pPr>
      <w:r>
        <w:separator/>
      </w:r>
    </w:p>
  </w:footnote>
  <w:footnote w:type="continuationSeparator" w:id="0">
    <w:p w:rsidR="008D713C" w:rsidRDefault="008D71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713C"/>
    <w:rsid w:val="0093341F"/>
    <w:rsid w:val="009562E3"/>
    <w:rsid w:val="00986E9F"/>
    <w:rsid w:val="009D0D2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EEB45"/>
  <w15:docId w15:val="{70EB2B51-887F-4D4D-AAF9-642AF355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D0D2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2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546D4BB9884F689E7D2995BFE0B65F"/>
        <w:category>
          <w:name w:val="General"/>
          <w:gallery w:val="placeholder"/>
        </w:category>
        <w:types>
          <w:type w:val="bbPlcHdr"/>
        </w:types>
        <w:behaviors>
          <w:behavior w:val="content"/>
        </w:behaviors>
        <w:guid w:val="{B01DE24B-6A53-40A5-9951-AF59CC75105E}"/>
      </w:docPartPr>
      <w:docPartBody>
        <w:p w:rsidR="00000000" w:rsidRDefault="00D60FB2"/>
      </w:docPartBody>
    </w:docPart>
    <w:docPart>
      <w:docPartPr>
        <w:name w:val="3F7ACAF582BF4DBCB9FAB8E58A20C0F7"/>
        <w:category>
          <w:name w:val="General"/>
          <w:gallery w:val="placeholder"/>
        </w:category>
        <w:types>
          <w:type w:val="bbPlcHdr"/>
        </w:types>
        <w:behaviors>
          <w:behavior w:val="content"/>
        </w:behaviors>
        <w:guid w:val="{2CBFCB52-E994-47B5-8EB2-C0D8D207A249}"/>
      </w:docPartPr>
      <w:docPartBody>
        <w:p w:rsidR="00000000" w:rsidRDefault="00D60FB2"/>
      </w:docPartBody>
    </w:docPart>
    <w:docPart>
      <w:docPartPr>
        <w:name w:val="F90552DCCC72477A8591AB31E4274FF8"/>
        <w:category>
          <w:name w:val="General"/>
          <w:gallery w:val="placeholder"/>
        </w:category>
        <w:types>
          <w:type w:val="bbPlcHdr"/>
        </w:types>
        <w:behaviors>
          <w:behavior w:val="content"/>
        </w:behaviors>
        <w:guid w:val="{929357C4-E691-413E-BAB6-56B76C7E2F56}"/>
      </w:docPartPr>
      <w:docPartBody>
        <w:p w:rsidR="00000000" w:rsidRDefault="00D60FB2"/>
      </w:docPartBody>
    </w:docPart>
    <w:docPart>
      <w:docPartPr>
        <w:name w:val="2C87E9E675EB4B2C9BFE4A45F4855D7A"/>
        <w:category>
          <w:name w:val="General"/>
          <w:gallery w:val="placeholder"/>
        </w:category>
        <w:types>
          <w:type w:val="bbPlcHdr"/>
        </w:types>
        <w:behaviors>
          <w:behavior w:val="content"/>
        </w:behaviors>
        <w:guid w:val="{0DCD6B2D-6C7B-4322-855C-62E7478BC578}"/>
      </w:docPartPr>
      <w:docPartBody>
        <w:p w:rsidR="00000000" w:rsidRDefault="00D60FB2"/>
      </w:docPartBody>
    </w:docPart>
    <w:docPart>
      <w:docPartPr>
        <w:name w:val="018BB3CA19D14D4E8B202F2408F0A65B"/>
        <w:category>
          <w:name w:val="General"/>
          <w:gallery w:val="placeholder"/>
        </w:category>
        <w:types>
          <w:type w:val="bbPlcHdr"/>
        </w:types>
        <w:behaviors>
          <w:behavior w:val="content"/>
        </w:behaviors>
        <w:guid w:val="{43723D88-9429-4CA1-B4C5-582B480AFEFA}"/>
      </w:docPartPr>
      <w:docPartBody>
        <w:p w:rsidR="00000000" w:rsidRDefault="00D60FB2"/>
      </w:docPartBody>
    </w:docPart>
    <w:docPart>
      <w:docPartPr>
        <w:name w:val="A224D4164F974B309D7E17FDFCBC1CE6"/>
        <w:category>
          <w:name w:val="General"/>
          <w:gallery w:val="placeholder"/>
        </w:category>
        <w:types>
          <w:type w:val="bbPlcHdr"/>
        </w:types>
        <w:behaviors>
          <w:behavior w:val="content"/>
        </w:behaviors>
        <w:guid w:val="{AA269F0E-39A6-4BCD-8DDE-F91EB697D3CD}"/>
      </w:docPartPr>
      <w:docPartBody>
        <w:p w:rsidR="00000000" w:rsidRDefault="00D60FB2"/>
      </w:docPartBody>
    </w:docPart>
    <w:docPart>
      <w:docPartPr>
        <w:name w:val="4B677ED4CB6C440798D555B6A858E929"/>
        <w:category>
          <w:name w:val="General"/>
          <w:gallery w:val="placeholder"/>
        </w:category>
        <w:types>
          <w:type w:val="bbPlcHdr"/>
        </w:types>
        <w:behaviors>
          <w:behavior w:val="content"/>
        </w:behaviors>
        <w:guid w:val="{5B747738-541B-4BA3-BEB8-10582C728BC4}"/>
      </w:docPartPr>
      <w:docPartBody>
        <w:p w:rsidR="00000000" w:rsidRDefault="00D60FB2"/>
      </w:docPartBody>
    </w:docPart>
    <w:docPart>
      <w:docPartPr>
        <w:name w:val="EB783631FD284669B86E24820B3337F1"/>
        <w:category>
          <w:name w:val="General"/>
          <w:gallery w:val="placeholder"/>
        </w:category>
        <w:types>
          <w:type w:val="bbPlcHdr"/>
        </w:types>
        <w:behaviors>
          <w:behavior w:val="content"/>
        </w:behaviors>
        <w:guid w:val="{C7C3E697-8776-463A-9EBF-8F5019F7E14F}"/>
      </w:docPartPr>
      <w:docPartBody>
        <w:p w:rsidR="00000000" w:rsidRDefault="00D60FB2"/>
      </w:docPartBody>
    </w:docPart>
    <w:docPart>
      <w:docPartPr>
        <w:name w:val="5C0B064FEE744B538C67E17A71B92C12"/>
        <w:category>
          <w:name w:val="General"/>
          <w:gallery w:val="placeholder"/>
        </w:category>
        <w:types>
          <w:type w:val="bbPlcHdr"/>
        </w:types>
        <w:behaviors>
          <w:behavior w:val="content"/>
        </w:behaviors>
        <w:guid w:val="{0E31E92C-9F4F-4A90-8FFF-2986A1997196}"/>
      </w:docPartPr>
      <w:docPartBody>
        <w:p w:rsidR="00000000" w:rsidRDefault="00D60FB2"/>
      </w:docPartBody>
    </w:docPart>
    <w:docPart>
      <w:docPartPr>
        <w:name w:val="07298C03438F479EBC3A6DCFB2F58990"/>
        <w:category>
          <w:name w:val="General"/>
          <w:gallery w:val="placeholder"/>
        </w:category>
        <w:types>
          <w:type w:val="bbPlcHdr"/>
        </w:types>
        <w:behaviors>
          <w:behavior w:val="content"/>
        </w:behaviors>
        <w:guid w:val="{5F5A4CB0-C2D5-40A9-985A-F893A9BBCDA3}"/>
      </w:docPartPr>
      <w:docPartBody>
        <w:p w:rsidR="00000000" w:rsidRDefault="00430F70" w:rsidP="00430F70">
          <w:pPr>
            <w:pStyle w:val="07298C03438F479EBC3A6DCFB2F58990"/>
          </w:pPr>
          <w:r w:rsidRPr="00A30DD1">
            <w:rPr>
              <w:rStyle w:val="PlaceholderText"/>
            </w:rPr>
            <w:t>Click here to enter a date.</w:t>
          </w:r>
        </w:p>
      </w:docPartBody>
    </w:docPart>
    <w:docPart>
      <w:docPartPr>
        <w:name w:val="5A00B4E25D374E7F8AC8291498FF693C"/>
        <w:category>
          <w:name w:val="General"/>
          <w:gallery w:val="placeholder"/>
        </w:category>
        <w:types>
          <w:type w:val="bbPlcHdr"/>
        </w:types>
        <w:behaviors>
          <w:behavior w:val="content"/>
        </w:behaviors>
        <w:guid w:val="{DB5CCF90-C31A-46F1-AE28-50F01292D039}"/>
      </w:docPartPr>
      <w:docPartBody>
        <w:p w:rsidR="00000000" w:rsidRDefault="00D60FB2"/>
      </w:docPartBody>
    </w:docPart>
    <w:docPart>
      <w:docPartPr>
        <w:name w:val="BFD68AF646AF46FAB285E76AC632D13E"/>
        <w:category>
          <w:name w:val="General"/>
          <w:gallery w:val="placeholder"/>
        </w:category>
        <w:types>
          <w:type w:val="bbPlcHdr"/>
        </w:types>
        <w:behaviors>
          <w:behavior w:val="content"/>
        </w:behaviors>
        <w:guid w:val="{AED04B49-2090-4D9B-A82F-5A6A57801077}"/>
      </w:docPartPr>
      <w:docPartBody>
        <w:p w:rsidR="00000000" w:rsidRDefault="00D60FB2"/>
      </w:docPartBody>
    </w:docPart>
    <w:docPart>
      <w:docPartPr>
        <w:name w:val="8772D207EE7F4B4EAB78F4F3362CF445"/>
        <w:category>
          <w:name w:val="General"/>
          <w:gallery w:val="placeholder"/>
        </w:category>
        <w:types>
          <w:type w:val="bbPlcHdr"/>
        </w:types>
        <w:behaviors>
          <w:behavior w:val="content"/>
        </w:behaviors>
        <w:guid w:val="{26684E3E-3827-418A-8545-8A099997C6BC}"/>
      </w:docPartPr>
      <w:docPartBody>
        <w:p w:rsidR="00000000" w:rsidRDefault="00430F70" w:rsidP="00430F70">
          <w:pPr>
            <w:pStyle w:val="8772D207EE7F4B4EAB78F4F3362CF445"/>
          </w:pPr>
          <w:r>
            <w:rPr>
              <w:rFonts w:eastAsia="Times New Roman" w:cs="Times New Roman"/>
              <w:bCs/>
              <w:szCs w:val="24"/>
            </w:rPr>
            <w:t xml:space="preserve"> </w:t>
          </w:r>
        </w:p>
      </w:docPartBody>
    </w:docPart>
    <w:docPart>
      <w:docPartPr>
        <w:name w:val="A1CE67CBA28F47CBBE165DC12B3E2F0E"/>
        <w:category>
          <w:name w:val="General"/>
          <w:gallery w:val="placeholder"/>
        </w:category>
        <w:types>
          <w:type w:val="bbPlcHdr"/>
        </w:types>
        <w:behaviors>
          <w:behavior w:val="content"/>
        </w:behaviors>
        <w:guid w:val="{69BC8D09-ED99-4788-A3E5-36AE5538ADBB}"/>
      </w:docPartPr>
      <w:docPartBody>
        <w:p w:rsidR="00000000" w:rsidRDefault="00D60FB2"/>
      </w:docPartBody>
    </w:docPart>
    <w:docPart>
      <w:docPartPr>
        <w:name w:val="E29F048F00C34E67895473623F0D7FE9"/>
        <w:category>
          <w:name w:val="General"/>
          <w:gallery w:val="placeholder"/>
        </w:category>
        <w:types>
          <w:type w:val="bbPlcHdr"/>
        </w:types>
        <w:behaviors>
          <w:behavior w:val="content"/>
        </w:behaviors>
        <w:guid w:val="{CCF3E749-1714-4691-8566-4345AC4EAE60}"/>
      </w:docPartPr>
      <w:docPartBody>
        <w:p w:rsidR="00000000" w:rsidRDefault="00D60F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0F7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0FB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F70"/>
    <w:rPr>
      <w:color w:val="808080"/>
    </w:rPr>
  </w:style>
  <w:style w:type="paragraph" w:customStyle="1" w:styleId="07298C03438F479EBC3A6DCFB2F58990">
    <w:name w:val="07298C03438F479EBC3A6DCFB2F58990"/>
    <w:rsid w:val="00430F70"/>
    <w:pPr>
      <w:spacing w:after="160" w:line="259" w:lineRule="auto"/>
    </w:pPr>
  </w:style>
  <w:style w:type="paragraph" w:customStyle="1" w:styleId="8772D207EE7F4B4EAB78F4F3362CF445">
    <w:name w:val="8772D207EE7F4B4EAB78F4F3362CF445"/>
    <w:rsid w:val="00430F7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449</Words>
  <Characters>2560</Characters>
  <Application>Microsoft Office Word</Application>
  <DocSecurity>0</DocSecurity>
  <Lines>21</Lines>
  <Paragraphs>6</Paragraphs>
  <ScaleCrop>false</ScaleCrop>
  <Company>Texas Legislative Council</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2023-05-01T21:07:00Z</dcterms:modified>
</cp:coreProperties>
</file>

<file path=docProps/custom.xml><?xml version="1.0" encoding="utf-8"?>
<op:Properties xmlns:vt="http://schemas.openxmlformats.org/officeDocument/2006/docPropsVTypes" xmlns:op="http://schemas.openxmlformats.org/officeDocument/2006/custom-properties"/>
</file>