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0931" w14:paraId="247AAB8B" w14:textId="77777777" w:rsidTr="00345119">
        <w:tc>
          <w:tcPr>
            <w:tcW w:w="9576" w:type="dxa"/>
            <w:noWrap/>
          </w:tcPr>
          <w:p w14:paraId="00F72608" w14:textId="77777777" w:rsidR="008423E4" w:rsidRPr="0022177D" w:rsidRDefault="003906E2" w:rsidP="00B1611D">
            <w:pPr>
              <w:pStyle w:val="Heading1"/>
            </w:pPr>
            <w:r w:rsidRPr="00631897">
              <w:t>BILL ANALYSIS</w:t>
            </w:r>
          </w:p>
        </w:tc>
      </w:tr>
    </w:tbl>
    <w:p w14:paraId="1113B48A" w14:textId="77777777" w:rsidR="008423E4" w:rsidRPr="0022177D" w:rsidRDefault="008423E4" w:rsidP="00B1611D">
      <w:pPr>
        <w:jc w:val="center"/>
      </w:pPr>
    </w:p>
    <w:p w14:paraId="3C01C439" w14:textId="77777777" w:rsidR="008423E4" w:rsidRPr="00B31F0E" w:rsidRDefault="008423E4" w:rsidP="00B1611D"/>
    <w:p w14:paraId="2AD195BD" w14:textId="77777777" w:rsidR="008423E4" w:rsidRPr="00742794" w:rsidRDefault="008423E4" w:rsidP="00B161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0931" w14:paraId="1726BBF7" w14:textId="77777777" w:rsidTr="00345119">
        <w:tc>
          <w:tcPr>
            <w:tcW w:w="9576" w:type="dxa"/>
          </w:tcPr>
          <w:p w14:paraId="456A3958" w14:textId="1C90CF05" w:rsidR="008423E4" w:rsidRPr="00861995" w:rsidRDefault="003906E2" w:rsidP="00B1611D">
            <w:pPr>
              <w:jc w:val="right"/>
            </w:pPr>
            <w:r>
              <w:t>C.S.H.B. 852</w:t>
            </w:r>
          </w:p>
        </w:tc>
      </w:tr>
      <w:tr w:rsidR="00100931" w14:paraId="271C788F" w14:textId="77777777" w:rsidTr="00345119">
        <w:tc>
          <w:tcPr>
            <w:tcW w:w="9576" w:type="dxa"/>
          </w:tcPr>
          <w:p w14:paraId="4405A1C9" w14:textId="592BFD5A" w:rsidR="008423E4" w:rsidRPr="00861995" w:rsidRDefault="003906E2" w:rsidP="00B1611D">
            <w:pPr>
              <w:jc w:val="right"/>
            </w:pPr>
            <w:r>
              <w:t xml:space="preserve">By: </w:t>
            </w:r>
            <w:r w:rsidR="00C92A5F">
              <w:t>Thierry</w:t>
            </w:r>
          </w:p>
        </w:tc>
      </w:tr>
      <w:tr w:rsidR="00100931" w14:paraId="4B3B66AC" w14:textId="77777777" w:rsidTr="00345119">
        <w:tc>
          <w:tcPr>
            <w:tcW w:w="9576" w:type="dxa"/>
          </w:tcPr>
          <w:p w14:paraId="0A49C5F1" w14:textId="6F7E0ACE" w:rsidR="008423E4" w:rsidRPr="00861995" w:rsidRDefault="003906E2" w:rsidP="00B1611D">
            <w:pPr>
              <w:jc w:val="right"/>
            </w:pPr>
            <w:r>
              <w:t>Public Health</w:t>
            </w:r>
          </w:p>
        </w:tc>
      </w:tr>
      <w:tr w:rsidR="00100931" w14:paraId="3A1A5497" w14:textId="77777777" w:rsidTr="00345119">
        <w:tc>
          <w:tcPr>
            <w:tcW w:w="9576" w:type="dxa"/>
          </w:tcPr>
          <w:p w14:paraId="40DEB032" w14:textId="54D741B0" w:rsidR="008423E4" w:rsidRDefault="003906E2" w:rsidP="00B1611D">
            <w:pPr>
              <w:jc w:val="right"/>
            </w:pPr>
            <w:r>
              <w:t>Committee Report (Substituted)</w:t>
            </w:r>
          </w:p>
        </w:tc>
      </w:tr>
    </w:tbl>
    <w:p w14:paraId="1F2C0A50" w14:textId="77777777" w:rsidR="008423E4" w:rsidRDefault="008423E4" w:rsidP="00B1611D">
      <w:pPr>
        <w:tabs>
          <w:tab w:val="right" w:pos="9360"/>
        </w:tabs>
      </w:pPr>
    </w:p>
    <w:p w14:paraId="7794504A" w14:textId="77777777" w:rsidR="008423E4" w:rsidRDefault="008423E4" w:rsidP="00B1611D"/>
    <w:p w14:paraId="0FD90DB0" w14:textId="77777777" w:rsidR="008423E4" w:rsidRDefault="008423E4" w:rsidP="00B161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0931" w14:paraId="49A2B317" w14:textId="77777777" w:rsidTr="00345119">
        <w:tc>
          <w:tcPr>
            <w:tcW w:w="9576" w:type="dxa"/>
          </w:tcPr>
          <w:p w14:paraId="14EED482" w14:textId="77777777" w:rsidR="008423E4" w:rsidRPr="00A8133F" w:rsidRDefault="003906E2" w:rsidP="00B161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5B4237" w14:textId="77777777" w:rsidR="008423E4" w:rsidRDefault="008423E4" w:rsidP="00B1611D"/>
          <w:p w14:paraId="2D07FA4B" w14:textId="46BDABE5" w:rsidR="008423E4" w:rsidRDefault="003906E2" w:rsidP="00B1611D">
            <w:pPr>
              <w:pStyle w:val="Header"/>
              <w:jc w:val="both"/>
            </w:pPr>
            <w:r w:rsidRPr="00953189">
              <w:t xml:space="preserve">The Texas Maternal Mortality and Morbidity Review Committee studies and reviews cases of pregnancy-related deaths and severe maternal </w:t>
            </w:r>
            <w:r w:rsidR="003A264A">
              <w:t>morbidity</w:t>
            </w:r>
            <w:r w:rsidR="003A264A" w:rsidRPr="00953189">
              <w:t xml:space="preserve"> </w:t>
            </w:r>
            <w:r w:rsidRPr="00953189">
              <w:t>to identify trends, rates, and disparities. The</w:t>
            </w:r>
            <w:r w:rsidR="00C33537">
              <w:t xml:space="preserve"> committee</w:t>
            </w:r>
            <w:r w:rsidRPr="00953189">
              <w:t xml:space="preserve"> then develops recommendations to reduce maternal morbi</w:t>
            </w:r>
            <w:r w:rsidRPr="00953189">
              <w:t>dity in Texas. In September of 2022, the</w:t>
            </w:r>
            <w:r w:rsidR="00C33537">
              <w:t xml:space="preserve"> committee</w:t>
            </w:r>
            <w:r w:rsidRPr="00953189">
              <w:t xml:space="preserve"> and </w:t>
            </w:r>
            <w:r w:rsidR="00C33537">
              <w:t>the Department of State Health Services</w:t>
            </w:r>
            <w:r w:rsidR="00C33537" w:rsidRPr="00953189">
              <w:t xml:space="preserve"> </w:t>
            </w:r>
            <w:r w:rsidR="009F2A0D">
              <w:t xml:space="preserve">(DSHS) </w:t>
            </w:r>
            <w:r w:rsidRPr="00953189">
              <w:t xml:space="preserve">delayed its report for further analysis until December 2022. In </w:t>
            </w:r>
            <w:r w:rsidR="00C33537">
              <w:t>the</w:t>
            </w:r>
            <w:r w:rsidRPr="00953189">
              <w:t xml:space="preserve"> recommendations from the </w:t>
            </w:r>
            <w:r w:rsidR="00C33537">
              <w:t>committee</w:t>
            </w:r>
            <w:r w:rsidRPr="00953189">
              <w:t xml:space="preserve"> and</w:t>
            </w:r>
            <w:r w:rsidR="009F2A0D">
              <w:t xml:space="preserve"> the</w:t>
            </w:r>
            <w:r w:rsidRPr="00953189">
              <w:t xml:space="preserve"> DSHS Joint Biennial Report </w:t>
            </w:r>
            <w:r w:rsidR="009F2A0D">
              <w:t xml:space="preserve">from </w:t>
            </w:r>
            <w:r w:rsidRPr="00953189">
              <w:t>2022, the</w:t>
            </w:r>
            <w:r w:rsidR="00C33537">
              <w:t xml:space="preserve"> committee</w:t>
            </w:r>
            <w:r w:rsidRPr="00953189">
              <w:t xml:space="preserve"> specifically highlighted a need for new expertise on the committee that is not currently represented in support of data analysis and review.</w:t>
            </w:r>
            <w:r w:rsidR="00C33537">
              <w:t xml:space="preserve"> </w:t>
            </w:r>
            <w:r w:rsidRPr="00953189">
              <w:t xml:space="preserve">Specifically, the </w:t>
            </w:r>
            <w:r w:rsidR="00C33537">
              <w:t>committee</w:t>
            </w:r>
            <w:r w:rsidRPr="00953189">
              <w:t xml:space="preserve"> recommended the addition of new expertise such as an emergency medicine provid</w:t>
            </w:r>
            <w:r w:rsidRPr="00953189">
              <w:t xml:space="preserve">er, cardiologist, and oncologist. </w:t>
            </w:r>
            <w:r w:rsidR="00AE100B">
              <w:t>C.S.</w:t>
            </w:r>
            <w:r w:rsidR="00C33537" w:rsidRPr="00C33537">
              <w:t>H</w:t>
            </w:r>
            <w:r w:rsidR="00C33537">
              <w:t>.</w:t>
            </w:r>
            <w:r w:rsidR="00C33537" w:rsidRPr="00C33537">
              <w:t>B</w:t>
            </w:r>
            <w:r w:rsidR="00C33537">
              <w:t>.</w:t>
            </w:r>
            <w:r w:rsidR="00D325B7">
              <w:t> </w:t>
            </w:r>
            <w:r w:rsidR="00C33537" w:rsidRPr="00C33537">
              <w:t>852</w:t>
            </w:r>
            <w:r w:rsidR="00C33537">
              <w:t xml:space="preserve"> </w:t>
            </w:r>
            <w:r w:rsidR="00C33537" w:rsidRPr="00C33537">
              <w:t>seeks to address the recommendations</w:t>
            </w:r>
            <w:r w:rsidR="00AE100B">
              <w:t xml:space="preserve"> set forth in 2022 by the committee</w:t>
            </w:r>
            <w:r w:rsidR="00C33537" w:rsidRPr="00C33537">
              <w:t xml:space="preserve"> </w:t>
            </w:r>
            <w:r w:rsidR="00BE16C5">
              <w:t>by</w:t>
            </w:r>
            <w:r w:rsidR="00C33537" w:rsidRPr="00C33537">
              <w:t xml:space="preserve"> </w:t>
            </w:r>
            <w:r w:rsidR="00AE100B">
              <w:t>expanding</w:t>
            </w:r>
            <w:r w:rsidR="00C33537" w:rsidRPr="00C33537">
              <w:t xml:space="preserve"> the </w:t>
            </w:r>
            <w:r w:rsidR="00AE100B">
              <w:t>membership of the</w:t>
            </w:r>
            <w:r w:rsidR="00C33537" w:rsidRPr="00C33537">
              <w:t xml:space="preserve"> committee</w:t>
            </w:r>
            <w:r w:rsidRPr="00953189">
              <w:t xml:space="preserve"> to include </w:t>
            </w:r>
            <w:r w:rsidR="00AE100B">
              <w:t xml:space="preserve">an additional community advocate, a </w:t>
            </w:r>
            <w:r w:rsidR="009F2A0D">
              <w:t xml:space="preserve">managed care organization representative, and </w:t>
            </w:r>
            <w:r w:rsidRPr="00953189">
              <w:t>physician</w:t>
            </w:r>
            <w:r w:rsidR="00AE100B">
              <w:t>s</w:t>
            </w:r>
            <w:r w:rsidRPr="00953189">
              <w:t xml:space="preserve"> specializing in emergency care, cardiology, anesthesiology, and oncology</w:t>
            </w:r>
            <w:r>
              <w:t>.</w:t>
            </w:r>
          </w:p>
          <w:p w14:paraId="2619DF92" w14:textId="77777777" w:rsidR="008423E4" w:rsidRPr="00E26B13" w:rsidRDefault="008423E4" w:rsidP="00B1611D">
            <w:pPr>
              <w:rPr>
                <w:b/>
              </w:rPr>
            </w:pPr>
          </w:p>
        </w:tc>
      </w:tr>
      <w:tr w:rsidR="00100931" w14:paraId="0651D014" w14:textId="77777777" w:rsidTr="00345119">
        <w:tc>
          <w:tcPr>
            <w:tcW w:w="9576" w:type="dxa"/>
          </w:tcPr>
          <w:p w14:paraId="01BD450A" w14:textId="77777777" w:rsidR="0017725B" w:rsidRDefault="003906E2" w:rsidP="00B161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0E2F47" w14:textId="77777777" w:rsidR="0017725B" w:rsidRDefault="0017725B" w:rsidP="00B1611D">
            <w:pPr>
              <w:rPr>
                <w:b/>
                <w:u w:val="single"/>
              </w:rPr>
            </w:pPr>
          </w:p>
          <w:p w14:paraId="06D01B6A" w14:textId="78B87551" w:rsidR="00015028" w:rsidRPr="00015028" w:rsidRDefault="003906E2" w:rsidP="00B1611D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42BDCC42" w14:textId="77777777" w:rsidR="0017725B" w:rsidRPr="0017725B" w:rsidRDefault="0017725B" w:rsidP="00B1611D">
            <w:pPr>
              <w:rPr>
                <w:b/>
                <w:u w:val="single"/>
              </w:rPr>
            </w:pPr>
          </w:p>
        </w:tc>
      </w:tr>
      <w:tr w:rsidR="00100931" w14:paraId="2C381DA8" w14:textId="77777777" w:rsidTr="00345119">
        <w:tc>
          <w:tcPr>
            <w:tcW w:w="9576" w:type="dxa"/>
          </w:tcPr>
          <w:p w14:paraId="0BA8496A" w14:textId="77777777" w:rsidR="008423E4" w:rsidRPr="00A8133F" w:rsidRDefault="003906E2" w:rsidP="00B161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15192F" w14:textId="77777777" w:rsidR="008423E4" w:rsidRDefault="008423E4" w:rsidP="00B1611D"/>
          <w:p w14:paraId="5A6CD05D" w14:textId="1B8253C8" w:rsidR="00015028" w:rsidRDefault="003906E2" w:rsidP="00B16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14BCDB5C" w14:textId="77777777" w:rsidR="008423E4" w:rsidRPr="00E21FDC" w:rsidRDefault="008423E4" w:rsidP="00B1611D">
            <w:pPr>
              <w:rPr>
                <w:b/>
              </w:rPr>
            </w:pPr>
          </w:p>
        </w:tc>
      </w:tr>
      <w:tr w:rsidR="00100931" w14:paraId="5588A58B" w14:textId="77777777" w:rsidTr="00345119">
        <w:tc>
          <w:tcPr>
            <w:tcW w:w="9576" w:type="dxa"/>
          </w:tcPr>
          <w:p w14:paraId="7FD68993" w14:textId="77777777" w:rsidR="008423E4" w:rsidRPr="00A8133F" w:rsidRDefault="003906E2" w:rsidP="00B161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68BA8C" w14:textId="77777777" w:rsidR="008423E4" w:rsidRDefault="008423E4" w:rsidP="00B1611D"/>
          <w:p w14:paraId="2A6DB3BD" w14:textId="07B827E3" w:rsidR="00E17601" w:rsidRDefault="003906E2" w:rsidP="00B16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9766C">
              <w:t xml:space="preserve">H.B. 852 amends the Health and Safety Code to </w:t>
            </w:r>
            <w:r w:rsidR="004A1FC4">
              <w:t>increase the membership of the Texas Maternal Mortality and Morbidity Review Committee from 17 to 2</w:t>
            </w:r>
            <w:r>
              <w:t>3</w:t>
            </w:r>
            <w:r w:rsidR="004A1FC4">
              <w:t xml:space="preserve"> members. The </w:t>
            </w:r>
            <w:r w:rsidR="00666134">
              <w:t xml:space="preserve">commissioner of </w:t>
            </w:r>
            <w:r w:rsidR="006A2D2E">
              <w:t xml:space="preserve">state </w:t>
            </w:r>
            <w:r w:rsidR="00666134">
              <w:t>health services appoint</w:t>
            </w:r>
            <w:r w:rsidR="004A1FC4">
              <w:t xml:space="preserve">s the </w:t>
            </w:r>
            <w:r>
              <w:t>six additional members</w:t>
            </w:r>
            <w:r w:rsidR="004A1FC4">
              <w:t xml:space="preserve"> as follows</w:t>
            </w:r>
            <w:r>
              <w:t>:</w:t>
            </w:r>
          </w:p>
          <w:p w14:paraId="5EE371B6" w14:textId="12BC7A11" w:rsidR="00E17601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one physician specializ</w:t>
            </w:r>
            <w:r w:rsidR="00D26D21">
              <w:t>ing</w:t>
            </w:r>
            <w:r>
              <w:t xml:space="preserve"> in emergency care; </w:t>
            </w:r>
          </w:p>
          <w:p w14:paraId="016168FF" w14:textId="63A39339" w:rsidR="00E17601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physician specializing in </w:t>
            </w:r>
            <w:r w:rsidR="009B1128">
              <w:t>cardiology</w:t>
            </w:r>
            <w:r>
              <w:t xml:space="preserve">; </w:t>
            </w:r>
          </w:p>
          <w:p w14:paraId="3D37A4E8" w14:textId="3EDEF586" w:rsidR="00E17601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physician specializing in </w:t>
            </w:r>
            <w:r w:rsidR="009B1128">
              <w:t>anesthesiology</w:t>
            </w:r>
            <w:r>
              <w:t>;</w:t>
            </w:r>
          </w:p>
          <w:p w14:paraId="4025E2CD" w14:textId="0A7DE927" w:rsidR="00E17601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physician specializing in </w:t>
            </w:r>
            <w:r w:rsidR="009B1128">
              <w:t>onc</w:t>
            </w:r>
            <w:r w:rsidR="00015028">
              <w:t>ology</w:t>
            </w:r>
            <w:r w:rsidR="004F63ED">
              <w:t>;</w:t>
            </w:r>
          </w:p>
          <w:p w14:paraId="3C7B1A65" w14:textId="3C64A498" w:rsidR="004F63ED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F63ED">
              <w:t>one representative of a</w:t>
            </w:r>
            <w:r w:rsidR="003A5354">
              <w:t xml:space="preserve"> </w:t>
            </w:r>
            <w:r w:rsidRPr="004F63ED">
              <w:t>managed care organization</w:t>
            </w:r>
            <w:r w:rsidR="003A5354">
              <w:t xml:space="preserve"> (MCO)</w:t>
            </w:r>
            <w:r>
              <w:t>; and</w:t>
            </w:r>
          </w:p>
          <w:p w14:paraId="2902D459" w14:textId="150697F3" w:rsidR="004F63ED" w:rsidRDefault="003906E2" w:rsidP="00B161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additional community advocate in a relevant field. </w:t>
            </w:r>
          </w:p>
          <w:p w14:paraId="329AA38D" w14:textId="0613135B" w:rsidR="0009360D" w:rsidRPr="009C36CD" w:rsidRDefault="003906E2" w:rsidP="00B161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080476">
              <w:t xml:space="preserve">revises the provision establishing staggered six-year terms for the </w:t>
            </w:r>
            <w:r w:rsidR="00BD7199">
              <w:t>committee</w:t>
            </w:r>
            <w:r w:rsidR="003A5354">
              <w:t>'s</w:t>
            </w:r>
            <w:r w:rsidR="00BD7199">
              <w:t xml:space="preserve"> </w:t>
            </w:r>
            <w:r w:rsidR="00080476">
              <w:t xml:space="preserve">commissioner-appointed members to provide that </w:t>
            </w:r>
            <w:r w:rsidRPr="00015028">
              <w:t xml:space="preserve">one-third or as near as possible to one-third of the </w:t>
            </w:r>
            <w:r w:rsidR="00BD7199" w:rsidRPr="00015028">
              <w:t>members</w:t>
            </w:r>
            <w:r w:rsidR="00BD7199">
              <w:t xml:space="preserve">' </w:t>
            </w:r>
            <w:r w:rsidR="00080476">
              <w:t xml:space="preserve">terms </w:t>
            </w:r>
            <w:r w:rsidR="00AD2290">
              <w:t>expire</w:t>
            </w:r>
            <w:r w:rsidR="00D26D21">
              <w:t xml:space="preserve"> February 1 of each odd-numbered year</w:t>
            </w:r>
            <w:r w:rsidR="00AD2290">
              <w:t xml:space="preserve">. </w:t>
            </w:r>
          </w:p>
          <w:p w14:paraId="698CB1AA" w14:textId="77777777" w:rsidR="008423E4" w:rsidRPr="00835628" w:rsidRDefault="008423E4" w:rsidP="00B1611D">
            <w:pPr>
              <w:rPr>
                <w:b/>
              </w:rPr>
            </w:pPr>
          </w:p>
        </w:tc>
      </w:tr>
      <w:tr w:rsidR="00100931" w14:paraId="7C6AA85D" w14:textId="77777777" w:rsidTr="00345119">
        <w:tc>
          <w:tcPr>
            <w:tcW w:w="9576" w:type="dxa"/>
          </w:tcPr>
          <w:p w14:paraId="764396B7" w14:textId="77777777" w:rsidR="008423E4" w:rsidRPr="00A8133F" w:rsidRDefault="003906E2" w:rsidP="00B1611D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F9E6CA" w14:textId="77777777" w:rsidR="008423E4" w:rsidRDefault="008423E4" w:rsidP="00B1611D">
            <w:pPr>
              <w:keepNext/>
            </w:pPr>
          </w:p>
          <w:p w14:paraId="2317940C" w14:textId="768AB9B6" w:rsidR="008423E4" w:rsidRPr="003624F2" w:rsidRDefault="003906E2" w:rsidP="00B1611D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A9760D5" w14:textId="77777777" w:rsidR="008423E4" w:rsidRPr="00233FDB" w:rsidRDefault="008423E4" w:rsidP="00B1611D">
            <w:pPr>
              <w:rPr>
                <w:b/>
              </w:rPr>
            </w:pPr>
          </w:p>
        </w:tc>
      </w:tr>
      <w:tr w:rsidR="00100931" w14:paraId="069C9C3B" w14:textId="77777777" w:rsidTr="00345119">
        <w:tc>
          <w:tcPr>
            <w:tcW w:w="9576" w:type="dxa"/>
          </w:tcPr>
          <w:p w14:paraId="1494D9DF" w14:textId="77777777" w:rsidR="00C92A5F" w:rsidRDefault="003906E2" w:rsidP="00B1611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9AE8EAF" w14:textId="77777777" w:rsidR="006864DE" w:rsidRDefault="006864DE" w:rsidP="00B1611D">
            <w:pPr>
              <w:jc w:val="both"/>
              <w:rPr>
                <w:b/>
                <w:u w:val="single"/>
              </w:rPr>
            </w:pPr>
          </w:p>
          <w:p w14:paraId="28A491F6" w14:textId="77777777" w:rsidR="003A264A" w:rsidRDefault="003906E2" w:rsidP="00B1611D">
            <w:pPr>
              <w:jc w:val="both"/>
            </w:pPr>
            <w:r>
              <w:t>While C.S.H.B. 852 may differ from the introduced in minor or nonsubstantive ways, the following summarizes the substantial differences between the introduced and committee substitute versions of the bill.</w:t>
            </w:r>
          </w:p>
          <w:p w14:paraId="4C8061A9" w14:textId="77777777" w:rsidR="003A264A" w:rsidRDefault="003A264A" w:rsidP="00B1611D">
            <w:pPr>
              <w:jc w:val="both"/>
            </w:pPr>
          </w:p>
          <w:p w14:paraId="1B0E1732" w14:textId="742F5B52" w:rsidR="003A264A" w:rsidRPr="00C92A5F" w:rsidRDefault="003906E2" w:rsidP="00B1611D">
            <w:pPr>
              <w:jc w:val="both"/>
              <w:rPr>
                <w:b/>
                <w:u w:val="single"/>
              </w:rPr>
            </w:pPr>
            <w:r w:rsidRPr="003A5354">
              <w:t>Whereas</w:t>
            </w:r>
            <w:r>
              <w:t xml:space="preserve"> both</w:t>
            </w:r>
            <w:r w:rsidRPr="003A5354">
              <w:t xml:space="preserve"> the introduced </w:t>
            </w:r>
            <w:r>
              <w:t xml:space="preserve">and the substitute increase the committee's membership with the addition of the four physicians, the substitute increases the membership by an additional two members, </w:t>
            </w:r>
            <w:r w:rsidRPr="003A5354">
              <w:t>one representative of a</w:t>
            </w:r>
            <w:r>
              <w:t>n</w:t>
            </w:r>
            <w:r w:rsidRPr="003A5354">
              <w:t xml:space="preserve"> </w:t>
            </w:r>
            <w:r>
              <w:t>MCO and an additional community advocate.</w:t>
            </w:r>
          </w:p>
        </w:tc>
      </w:tr>
      <w:tr w:rsidR="00100931" w14:paraId="0E4944FB" w14:textId="77777777" w:rsidTr="00345119">
        <w:tc>
          <w:tcPr>
            <w:tcW w:w="9576" w:type="dxa"/>
          </w:tcPr>
          <w:p w14:paraId="562616E5" w14:textId="77777777" w:rsidR="00BC3EE4" w:rsidRPr="009C1E9A" w:rsidRDefault="00BC3EE4" w:rsidP="00B1611D">
            <w:pPr>
              <w:rPr>
                <w:b/>
                <w:u w:val="single"/>
              </w:rPr>
            </w:pPr>
          </w:p>
        </w:tc>
      </w:tr>
      <w:tr w:rsidR="00100931" w14:paraId="45722463" w14:textId="77777777" w:rsidTr="00345119">
        <w:tc>
          <w:tcPr>
            <w:tcW w:w="9576" w:type="dxa"/>
          </w:tcPr>
          <w:p w14:paraId="0220F560" w14:textId="77777777" w:rsidR="00BC3EE4" w:rsidRPr="00C92A5F" w:rsidRDefault="00BC3EE4" w:rsidP="00B1611D">
            <w:pPr>
              <w:jc w:val="both"/>
            </w:pPr>
          </w:p>
        </w:tc>
      </w:tr>
      <w:tr w:rsidR="00100931" w14:paraId="181AA1AF" w14:textId="77777777" w:rsidTr="00345119">
        <w:tc>
          <w:tcPr>
            <w:tcW w:w="9576" w:type="dxa"/>
          </w:tcPr>
          <w:p w14:paraId="5E7A6251" w14:textId="77777777" w:rsidR="00C92A5F" w:rsidRPr="00BC3EE4" w:rsidRDefault="00C92A5F" w:rsidP="00B1611D">
            <w:pPr>
              <w:jc w:val="both"/>
            </w:pPr>
          </w:p>
        </w:tc>
      </w:tr>
      <w:tr w:rsidR="00100931" w14:paraId="3C5ADC1D" w14:textId="77777777" w:rsidTr="00345119">
        <w:tc>
          <w:tcPr>
            <w:tcW w:w="9576" w:type="dxa"/>
          </w:tcPr>
          <w:p w14:paraId="745A0410" w14:textId="77777777" w:rsidR="00C92A5F" w:rsidRPr="00BC3EE4" w:rsidRDefault="00C92A5F" w:rsidP="00B1611D">
            <w:pPr>
              <w:jc w:val="both"/>
            </w:pPr>
          </w:p>
        </w:tc>
      </w:tr>
      <w:tr w:rsidR="00100931" w14:paraId="539BC67F" w14:textId="77777777" w:rsidTr="00345119">
        <w:tc>
          <w:tcPr>
            <w:tcW w:w="9576" w:type="dxa"/>
          </w:tcPr>
          <w:p w14:paraId="2A31CD3F" w14:textId="77777777" w:rsidR="00C92A5F" w:rsidRPr="00BC3EE4" w:rsidRDefault="00C92A5F" w:rsidP="00B1611D">
            <w:pPr>
              <w:jc w:val="both"/>
            </w:pPr>
          </w:p>
        </w:tc>
      </w:tr>
    </w:tbl>
    <w:p w14:paraId="22C9E196" w14:textId="77777777" w:rsidR="008423E4" w:rsidRPr="00BE0E75" w:rsidRDefault="008423E4" w:rsidP="00B1611D">
      <w:pPr>
        <w:jc w:val="both"/>
        <w:rPr>
          <w:rFonts w:ascii="Arial" w:hAnsi="Arial"/>
          <w:sz w:val="16"/>
          <w:szCs w:val="16"/>
        </w:rPr>
      </w:pPr>
    </w:p>
    <w:p w14:paraId="35DFFD40" w14:textId="77777777" w:rsidR="004108C3" w:rsidRPr="008423E4" w:rsidRDefault="004108C3" w:rsidP="00B1611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6BA7" w14:textId="77777777" w:rsidR="00000000" w:rsidRDefault="003906E2">
      <w:r>
        <w:separator/>
      </w:r>
    </w:p>
  </w:endnote>
  <w:endnote w:type="continuationSeparator" w:id="0">
    <w:p w14:paraId="2FA41B95" w14:textId="77777777" w:rsidR="00000000" w:rsidRDefault="0039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003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0931" w14:paraId="402146C0" w14:textId="77777777" w:rsidTr="009C1E9A">
      <w:trPr>
        <w:cantSplit/>
      </w:trPr>
      <w:tc>
        <w:tcPr>
          <w:tcW w:w="0" w:type="pct"/>
        </w:tcPr>
        <w:p w14:paraId="69CCB1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C917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8F126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C1CC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E0E7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0931" w14:paraId="6AACCBB1" w14:textId="77777777" w:rsidTr="009C1E9A">
      <w:trPr>
        <w:cantSplit/>
      </w:trPr>
      <w:tc>
        <w:tcPr>
          <w:tcW w:w="0" w:type="pct"/>
        </w:tcPr>
        <w:p w14:paraId="57A410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1036F9" w14:textId="5240DB26" w:rsidR="00EC379B" w:rsidRPr="009C1E9A" w:rsidRDefault="003906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22348-D</w:t>
          </w:r>
        </w:p>
      </w:tc>
      <w:tc>
        <w:tcPr>
          <w:tcW w:w="2453" w:type="pct"/>
        </w:tcPr>
        <w:p w14:paraId="2519D27D" w14:textId="686F7CD5" w:rsidR="00EC379B" w:rsidRDefault="003906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2E05">
            <w:t>23.94.1596</w:t>
          </w:r>
          <w:r>
            <w:fldChar w:fldCharType="end"/>
          </w:r>
        </w:p>
      </w:tc>
    </w:tr>
    <w:tr w:rsidR="00100931" w14:paraId="4409E4F8" w14:textId="77777777" w:rsidTr="009C1E9A">
      <w:trPr>
        <w:cantSplit/>
      </w:trPr>
      <w:tc>
        <w:tcPr>
          <w:tcW w:w="0" w:type="pct"/>
        </w:tcPr>
        <w:p w14:paraId="020F2D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5820AA" w14:textId="210E5F48" w:rsidR="00EC379B" w:rsidRPr="009C1E9A" w:rsidRDefault="003906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19144</w:t>
          </w:r>
        </w:p>
      </w:tc>
      <w:tc>
        <w:tcPr>
          <w:tcW w:w="2453" w:type="pct"/>
        </w:tcPr>
        <w:p w14:paraId="1EE9D2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4DD5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0931" w14:paraId="5A8D28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A1E99E" w14:textId="77777777" w:rsidR="00EC379B" w:rsidRDefault="003906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8C1E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601B1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78C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227A" w14:textId="77777777" w:rsidR="00000000" w:rsidRDefault="003906E2">
      <w:r>
        <w:separator/>
      </w:r>
    </w:p>
  </w:footnote>
  <w:footnote w:type="continuationSeparator" w:id="0">
    <w:p w14:paraId="107B824E" w14:textId="77777777" w:rsidR="00000000" w:rsidRDefault="0039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950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8C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0F4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147"/>
    <w:multiLevelType w:val="hybridMultilevel"/>
    <w:tmpl w:val="CE204F24"/>
    <w:lvl w:ilvl="0" w:tplc="EA66D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1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E9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EB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8C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09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F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4A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6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028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76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237"/>
    <w:rsid w:val="00073914"/>
    <w:rsid w:val="00074236"/>
    <w:rsid w:val="000746BD"/>
    <w:rsid w:val="00076D7D"/>
    <w:rsid w:val="00080476"/>
    <w:rsid w:val="00080D95"/>
    <w:rsid w:val="00090E6B"/>
    <w:rsid w:val="00091B2C"/>
    <w:rsid w:val="00092ABC"/>
    <w:rsid w:val="0009360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931"/>
    <w:rsid w:val="0010154D"/>
    <w:rsid w:val="00102D3F"/>
    <w:rsid w:val="00102EC7"/>
    <w:rsid w:val="0010347D"/>
    <w:rsid w:val="00110F8C"/>
    <w:rsid w:val="00111352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82A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60E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A34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468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FE4"/>
    <w:rsid w:val="002874E3"/>
    <w:rsid w:val="00287656"/>
    <w:rsid w:val="00291518"/>
    <w:rsid w:val="00296FF0"/>
    <w:rsid w:val="0029766C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BAF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6E2"/>
    <w:rsid w:val="00392DA1"/>
    <w:rsid w:val="00393718"/>
    <w:rsid w:val="003A0296"/>
    <w:rsid w:val="003A10BC"/>
    <w:rsid w:val="003A264A"/>
    <w:rsid w:val="003A535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FC4"/>
    <w:rsid w:val="004A2172"/>
    <w:rsid w:val="004A239F"/>
    <w:rsid w:val="004B138F"/>
    <w:rsid w:val="004B412A"/>
    <w:rsid w:val="004B52A3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3ED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1F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16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134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4DE"/>
    <w:rsid w:val="00687465"/>
    <w:rsid w:val="006906C9"/>
    <w:rsid w:val="006907CF"/>
    <w:rsid w:val="00691CCF"/>
    <w:rsid w:val="00693AFA"/>
    <w:rsid w:val="00695101"/>
    <w:rsid w:val="00695B9A"/>
    <w:rsid w:val="00696563"/>
    <w:rsid w:val="006979F8"/>
    <w:rsid w:val="006A2D2E"/>
    <w:rsid w:val="006A3487"/>
    <w:rsid w:val="006A6068"/>
    <w:rsid w:val="006A786D"/>
    <w:rsid w:val="006A7C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E7E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F4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189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128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A0D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A6"/>
    <w:rsid w:val="00A61C27"/>
    <w:rsid w:val="00A62638"/>
    <w:rsid w:val="00A6344D"/>
    <w:rsid w:val="00A644B8"/>
    <w:rsid w:val="00A64883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90"/>
    <w:rsid w:val="00AD304B"/>
    <w:rsid w:val="00AD4497"/>
    <w:rsid w:val="00AD7780"/>
    <w:rsid w:val="00AE100B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11D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B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E4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199"/>
    <w:rsid w:val="00BE00CD"/>
    <w:rsid w:val="00BE0E75"/>
    <w:rsid w:val="00BE16C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537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22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A5F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EEA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D21"/>
    <w:rsid w:val="00D30534"/>
    <w:rsid w:val="00D325B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6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B11"/>
    <w:rsid w:val="00DC6DBB"/>
    <w:rsid w:val="00DC7761"/>
    <w:rsid w:val="00DD0022"/>
    <w:rsid w:val="00DD073C"/>
    <w:rsid w:val="00DD128C"/>
    <w:rsid w:val="00DD1B8F"/>
    <w:rsid w:val="00DD4F3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601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02F"/>
    <w:rsid w:val="00E93DEF"/>
    <w:rsid w:val="00E947B1"/>
    <w:rsid w:val="00E96852"/>
    <w:rsid w:val="00EA16AC"/>
    <w:rsid w:val="00EA385A"/>
    <w:rsid w:val="00EA3931"/>
    <w:rsid w:val="00EA658E"/>
    <w:rsid w:val="00EA676A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10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6FB"/>
    <w:rsid w:val="00F84153"/>
    <w:rsid w:val="00F85661"/>
    <w:rsid w:val="00F92E0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0C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4F8E7-0D89-40C2-9705-3780394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30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0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02F"/>
    <w:rPr>
      <w:b/>
      <w:bCs/>
    </w:rPr>
  </w:style>
  <w:style w:type="paragraph" w:styleId="Revision">
    <w:name w:val="Revision"/>
    <w:hidden/>
    <w:uiPriority w:val="99"/>
    <w:semiHidden/>
    <w:rsid w:val="00041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2610</Characters>
  <Application>Microsoft Office Word</Application>
  <DocSecurity>4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HB00852 (Committee Report (Substituted))</vt:lpstr>
    </vt:vector>
  </TitlesOfParts>
  <Company>State of Texas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22348</dc:subject>
  <dc:creator>State of Texas</dc:creator>
  <dc:description>HB 852 by Thierry-(H)Public Health (Substitute Document Number: 88R 19144)</dc:description>
  <cp:lastModifiedBy>Stacey Nicchio</cp:lastModifiedBy>
  <cp:revision>2</cp:revision>
  <cp:lastPrinted>2003-11-26T17:21:00Z</cp:lastPrinted>
  <dcterms:created xsi:type="dcterms:W3CDTF">2023-04-05T20:08:00Z</dcterms:created>
  <dcterms:modified xsi:type="dcterms:W3CDTF">2023-04-05T20:08:00Z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23.94.1596</vt:lpwstr>
  </property>
</Properties>
</file>