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620BA" w14:paraId="69AACD33" w14:textId="77777777" w:rsidTr="00345119">
        <w:tc>
          <w:tcPr>
            <w:tcW w:w="9576" w:type="dxa"/>
            <w:noWrap/>
          </w:tcPr>
          <w:p w14:paraId="74152148" w14:textId="77777777" w:rsidR="008423E4" w:rsidRPr="0022177D" w:rsidRDefault="00CD29F7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588F1C14" w14:textId="77777777" w:rsidR="008423E4" w:rsidRPr="0022177D" w:rsidRDefault="008423E4" w:rsidP="008423E4">
      <w:pPr>
        <w:jc w:val="center"/>
      </w:pPr>
    </w:p>
    <w:p w14:paraId="05352374" w14:textId="77777777" w:rsidR="008423E4" w:rsidRPr="00B31F0E" w:rsidRDefault="008423E4" w:rsidP="008423E4"/>
    <w:p w14:paraId="629DDA1A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620BA" w14:paraId="0D2F4F40" w14:textId="77777777" w:rsidTr="00345119">
        <w:tc>
          <w:tcPr>
            <w:tcW w:w="9576" w:type="dxa"/>
          </w:tcPr>
          <w:p w14:paraId="5CC503CA" w14:textId="3AA5969F" w:rsidR="008423E4" w:rsidRPr="00861995" w:rsidRDefault="00CD29F7" w:rsidP="00345119">
            <w:pPr>
              <w:jc w:val="right"/>
            </w:pPr>
            <w:r>
              <w:t>H.B. 940</w:t>
            </w:r>
          </w:p>
        </w:tc>
      </w:tr>
      <w:tr w:rsidR="00C620BA" w14:paraId="7C535C1B" w14:textId="77777777" w:rsidTr="00345119">
        <w:tc>
          <w:tcPr>
            <w:tcW w:w="9576" w:type="dxa"/>
          </w:tcPr>
          <w:p w14:paraId="6B000F2F" w14:textId="56C470AF" w:rsidR="008423E4" w:rsidRPr="00861995" w:rsidRDefault="00CD29F7" w:rsidP="00345119">
            <w:pPr>
              <w:jc w:val="right"/>
            </w:pPr>
            <w:r>
              <w:t xml:space="preserve">By: </w:t>
            </w:r>
            <w:r w:rsidR="00433DAB">
              <w:t>Dutton</w:t>
            </w:r>
          </w:p>
        </w:tc>
      </w:tr>
      <w:tr w:rsidR="00C620BA" w14:paraId="442C5F6C" w14:textId="77777777" w:rsidTr="00345119">
        <w:tc>
          <w:tcPr>
            <w:tcW w:w="9576" w:type="dxa"/>
          </w:tcPr>
          <w:p w14:paraId="25017684" w14:textId="4C035192" w:rsidR="008423E4" w:rsidRPr="00861995" w:rsidRDefault="00CD29F7" w:rsidP="00345119">
            <w:pPr>
              <w:jc w:val="right"/>
            </w:pPr>
            <w:r>
              <w:t>Human Services</w:t>
            </w:r>
          </w:p>
        </w:tc>
      </w:tr>
      <w:tr w:rsidR="00C620BA" w14:paraId="6FC0117E" w14:textId="77777777" w:rsidTr="00345119">
        <w:tc>
          <w:tcPr>
            <w:tcW w:w="9576" w:type="dxa"/>
          </w:tcPr>
          <w:p w14:paraId="75559849" w14:textId="72EB48A7" w:rsidR="008423E4" w:rsidRDefault="00CD29F7" w:rsidP="00345119">
            <w:pPr>
              <w:jc w:val="right"/>
            </w:pPr>
            <w:r>
              <w:t>Committee Report (Unamended)</w:t>
            </w:r>
          </w:p>
        </w:tc>
      </w:tr>
    </w:tbl>
    <w:p w14:paraId="366BFB0C" w14:textId="77777777" w:rsidR="008423E4" w:rsidRDefault="008423E4" w:rsidP="008423E4">
      <w:pPr>
        <w:tabs>
          <w:tab w:val="right" w:pos="9360"/>
        </w:tabs>
      </w:pPr>
    </w:p>
    <w:p w14:paraId="678AC0F7" w14:textId="77777777" w:rsidR="008423E4" w:rsidRDefault="008423E4" w:rsidP="008423E4"/>
    <w:p w14:paraId="5119BA1E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620BA" w14:paraId="2D3A8065" w14:textId="77777777" w:rsidTr="00345119">
        <w:tc>
          <w:tcPr>
            <w:tcW w:w="9576" w:type="dxa"/>
          </w:tcPr>
          <w:p w14:paraId="6305EA70" w14:textId="77777777" w:rsidR="008423E4" w:rsidRPr="00A8133F" w:rsidRDefault="00CD29F7" w:rsidP="003A566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4FFA6D9" w14:textId="77777777" w:rsidR="008423E4" w:rsidRDefault="008423E4" w:rsidP="003A566B"/>
          <w:p w14:paraId="0EB0BCB6" w14:textId="1F1F1BFC" w:rsidR="008423E4" w:rsidRDefault="00CD29F7" w:rsidP="003A56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BC3F60" w:rsidRPr="00BC3F60">
              <w:t xml:space="preserve">he average annual cost of infant care in Texas in 2022 </w:t>
            </w:r>
            <w:r w:rsidR="00BC3F60">
              <w:t>was</w:t>
            </w:r>
            <w:r w:rsidR="00BC3F60" w:rsidRPr="00BC3F60">
              <w:t xml:space="preserve"> $9,324, which amounts to $777 a month</w:t>
            </w:r>
            <w:r w:rsidR="00511A66">
              <w:t>, and t</w:t>
            </w:r>
            <w:r w:rsidR="00BC3F60">
              <w:t xml:space="preserve">he </w:t>
            </w:r>
            <w:r>
              <w:t xml:space="preserve">average </w:t>
            </w:r>
            <w:r w:rsidR="00BC3F60">
              <w:t>cost for c</w:t>
            </w:r>
            <w:r w:rsidR="00BC3F60" w:rsidRPr="00BC3F60">
              <w:t xml:space="preserve">hild care for a </w:t>
            </w:r>
            <w:r w:rsidR="00BC3F60">
              <w:t>four</w:t>
            </w:r>
            <w:r w:rsidR="00BC3F60" w:rsidRPr="00BC3F60">
              <w:t xml:space="preserve">-year-old </w:t>
            </w:r>
            <w:r w:rsidR="00BC3F60">
              <w:t>was</w:t>
            </w:r>
            <w:r w:rsidR="00BC3F60" w:rsidRPr="00BC3F60">
              <w:t xml:space="preserve"> $7,062, or $589 each month. </w:t>
            </w:r>
            <w:r>
              <w:t>In fact, infant</w:t>
            </w:r>
            <w:r w:rsidR="00BC3F60" w:rsidRPr="00BC3F60">
              <w:t xml:space="preserve"> care costs exceed the cost of </w:t>
            </w:r>
            <w:r>
              <w:t xml:space="preserve">in-state </w:t>
            </w:r>
            <w:r w:rsidR="00BC3F60" w:rsidRPr="00BC3F60">
              <w:t>tuition</w:t>
            </w:r>
            <w:r w:rsidR="00511A66">
              <w:t xml:space="preserve"> for a four-year public college</w:t>
            </w:r>
            <w:r w:rsidR="00BC3F60" w:rsidRPr="00BC3F60">
              <w:t>.</w:t>
            </w:r>
            <w:r w:rsidR="00BC3F60">
              <w:t xml:space="preserve"> </w:t>
            </w:r>
            <w:r w:rsidR="00BC3F60" w:rsidRPr="00BC3F60">
              <w:t xml:space="preserve">Despite rising salaries, </w:t>
            </w:r>
            <w:r>
              <w:t xml:space="preserve">these findings from the Economic Policy Institute make clear why many </w:t>
            </w:r>
            <w:r w:rsidR="00BC3F60" w:rsidRPr="00BC3F60">
              <w:t xml:space="preserve">parents </w:t>
            </w:r>
            <w:r>
              <w:t>report</w:t>
            </w:r>
            <w:r w:rsidR="00BC3F60" w:rsidRPr="00BC3F60">
              <w:t xml:space="preserve"> struggling to afford one of the most significant expenses in their family budget</w:t>
            </w:r>
            <w:r>
              <w:t xml:space="preserve">, which is </w:t>
            </w:r>
            <w:r w:rsidR="00BC3F60" w:rsidRPr="00BC3F60">
              <w:t xml:space="preserve">child care. </w:t>
            </w:r>
            <w:r w:rsidR="00433DAB">
              <w:t xml:space="preserve">According to Forbes, when employees </w:t>
            </w:r>
            <w:r w:rsidR="000B1554">
              <w:t>receive assistance that results in them having</w:t>
            </w:r>
            <w:r w:rsidR="00BC3F60" w:rsidRPr="00BC3F60">
              <w:t xml:space="preserve"> affordable, accessible care, employers report fewer absent workers, less turnover, increased stability in the workforce</w:t>
            </w:r>
            <w:r w:rsidR="008740C0">
              <w:t>,</w:t>
            </w:r>
            <w:r w:rsidR="00BC3F60" w:rsidRPr="00BC3F60">
              <w:t xml:space="preserve"> and more satisfied workers.</w:t>
            </w:r>
            <w:r w:rsidR="00BC3F60">
              <w:t xml:space="preserve"> </w:t>
            </w:r>
            <w:r w:rsidR="00BC3F60" w:rsidRPr="00BC3F60">
              <w:t>H</w:t>
            </w:r>
            <w:r w:rsidR="00BC3F60">
              <w:t>.</w:t>
            </w:r>
            <w:r w:rsidR="00BC3F60" w:rsidRPr="00BC3F60">
              <w:t>B</w:t>
            </w:r>
            <w:r w:rsidR="00BC3F60">
              <w:t xml:space="preserve">. </w:t>
            </w:r>
            <w:r w:rsidR="00BC3F60" w:rsidRPr="00BC3F60">
              <w:t xml:space="preserve">940 </w:t>
            </w:r>
            <w:r w:rsidR="00BC3F60">
              <w:t xml:space="preserve">seeks to </w:t>
            </w:r>
            <w:r w:rsidR="00BC3F60" w:rsidRPr="00BC3F60">
              <w:t>create a joint commission to study the availability and affordability of child care</w:t>
            </w:r>
            <w:r w:rsidR="00BC3F60">
              <w:t xml:space="preserve"> to help</w:t>
            </w:r>
            <w:r w:rsidR="00BC3F60" w:rsidRPr="00BC3F60">
              <w:t xml:space="preserve"> ensure that quality, affordable, and accessible child care settings are available for working parents in every community</w:t>
            </w:r>
            <w:r w:rsidR="00BC3F60">
              <w:t xml:space="preserve"> in Texas</w:t>
            </w:r>
            <w:r w:rsidR="00BC3F60" w:rsidRPr="00BC3F60">
              <w:t>.</w:t>
            </w:r>
          </w:p>
          <w:p w14:paraId="2D44388F" w14:textId="77777777" w:rsidR="008423E4" w:rsidRPr="00E26B13" w:rsidRDefault="008423E4" w:rsidP="003A566B">
            <w:pPr>
              <w:rPr>
                <w:b/>
              </w:rPr>
            </w:pPr>
          </w:p>
        </w:tc>
      </w:tr>
      <w:tr w:rsidR="00C620BA" w14:paraId="2FE6B937" w14:textId="77777777" w:rsidTr="00345119">
        <w:tc>
          <w:tcPr>
            <w:tcW w:w="9576" w:type="dxa"/>
          </w:tcPr>
          <w:p w14:paraId="385C703E" w14:textId="77777777" w:rsidR="0017725B" w:rsidRDefault="00CD29F7" w:rsidP="003A56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D4AD449" w14:textId="77777777" w:rsidR="0017725B" w:rsidRDefault="0017725B" w:rsidP="003A566B">
            <w:pPr>
              <w:rPr>
                <w:b/>
                <w:u w:val="single"/>
              </w:rPr>
            </w:pPr>
          </w:p>
          <w:p w14:paraId="219665D9" w14:textId="21CE0B2D" w:rsidR="00B80D21" w:rsidRPr="00B80D21" w:rsidRDefault="00CD29F7" w:rsidP="003A566B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187A8901" w14:textId="77777777" w:rsidR="0017725B" w:rsidRPr="0017725B" w:rsidRDefault="0017725B" w:rsidP="003A566B">
            <w:pPr>
              <w:rPr>
                <w:b/>
                <w:u w:val="single"/>
              </w:rPr>
            </w:pPr>
          </w:p>
        </w:tc>
      </w:tr>
      <w:tr w:rsidR="00C620BA" w14:paraId="2C40E531" w14:textId="77777777" w:rsidTr="00345119">
        <w:tc>
          <w:tcPr>
            <w:tcW w:w="9576" w:type="dxa"/>
          </w:tcPr>
          <w:p w14:paraId="415C4241" w14:textId="77777777" w:rsidR="008423E4" w:rsidRPr="00A8133F" w:rsidRDefault="00CD29F7" w:rsidP="003A566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B669833" w14:textId="77777777" w:rsidR="008423E4" w:rsidRDefault="008423E4" w:rsidP="003A566B"/>
          <w:p w14:paraId="1CE15FF4" w14:textId="0D2AC399" w:rsidR="00B80D21" w:rsidRDefault="00CD29F7" w:rsidP="003A56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110C9F1D" w14:textId="77777777" w:rsidR="008423E4" w:rsidRPr="00E21FDC" w:rsidRDefault="008423E4" w:rsidP="003A566B">
            <w:pPr>
              <w:rPr>
                <w:b/>
              </w:rPr>
            </w:pPr>
          </w:p>
        </w:tc>
      </w:tr>
      <w:tr w:rsidR="00C620BA" w14:paraId="1AA92B17" w14:textId="77777777" w:rsidTr="00345119">
        <w:tc>
          <w:tcPr>
            <w:tcW w:w="9576" w:type="dxa"/>
          </w:tcPr>
          <w:p w14:paraId="50A5517B" w14:textId="77777777" w:rsidR="008423E4" w:rsidRPr="00A8133F" w:rsidRDefault="00CD29F7" w:rsidP="003A566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133BCDD" w14:textId="77777777" w:rsidR="008423E4" w:rsidRDefault="008423E4" w:rsidP="003A566B"/>
          <w:p w14:paraId="098CAD5B" w14:textId="3BE646F7" w:rsidR="005E3B61" w:rsidRDefault="00CD29F7" w:rsidP="003A566B">
            <w:pPr>
              <w:pStyle w:val="Header"/>
              <w:jc w:val="both"/>
            </w:pPr>
            <w:r>
              <w:t>H.B. 940 establish</w:t>
            </w:r>
            <w:r w:rsidR="00942C38">
              <w:t>es</w:t>
            </w:r>
            <w:r>
              <w:t xml:space="preserve"> </w:t>
            </w:r>
            <w:r w:rsidR="00253D69">
              <w:t>a</w:t>
            </w:r>
            <w:r w:rsidR="00D1614B">
              <w:t xml:space="preserve"> </w:t>
            </w:r>
            <w:r w:rsidR="00B6483F">
              <w:t>seven</w:t>
            </w:r>
            <w:r w:rsidR="00D1614B">
              <w:t>-member</w:t>
            </w:r>
            <w:r>
              <w:t xml:space="preserve"> </w:t>
            </w:r>
            <w:r w:rsidRPr="00410C3B">
              <w:t>private child care task force</w:t>
            </w:r>
            <w:r>
              <w:t xml:space="preserve"> </w:t>
            </w:r>
            <w:r w:rsidR="005241F2">
              <w:t xml:space="preserve">consisting of one member appointed by the governor </w:t>
            </w:r>
            <w:r w:rsidR="00105F36">
              <w:t>to serve</w:t>
            </w:r>
            <w:r w:rsidR="005241F2">
              <w:t xml:space="preserve"> as the governor's representative, three senators appointed by the lieutenant governor, and three representatives appointed by the speaker of the house of representatives. </w:t>
            </w:r>
            <w:r w:rsidR="00252765">
              <w:t>The bill</w:t>
            </w:r>
            <w:r>
              <w:t xml:space="preserve"> requires the task force to do the following:</w:t>
            </w:r>
          </w:p>
          <w:p w14:paraId="0038AF0F" w14:textId="0C3D370B" w:rsidR="005E3B61" w:rsidRDefault="00CD29F7" w:rsidP="003A566B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 w:rsidRPr="005E3B61">
              <w:t>conduct a study examin</w:t>
            </w:r>
            <w:r>
              <w:t>ing</w:t>
            </w:r>
            <w:r w:rsidRPr="005E3B61">
              <w:t xml:space="preserve"> the </w:t>
            </w:r>
            <w:r w:rsidRPr="005E3B61">
              <w:t>amounts charged for and the availability of child care provided by private child care providers and methods to reduce those costs and increase the availability of that care</w:t>
            </w:r>
            <w:r>
              <w:t>;</w:t>
            </w:r>
          </w:p>
          <w:p w14:paraId="56FB8959" w14:textId="23755526" w:rsidR="005E3B61" w:rsidRDefault="00CD29F7" w:rsidP="003A566B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 w:rsidRPr="005E3B61">
              <w:t>develop recommendations to reduce the amounts charged for and increase the availab</w:t>
            </w:r>
            <w:r w:rsidRPr="005E3B61">
              <w:t>ility of child care by private child care providers</w:t>
            </w:r>
            <w:r>
              <w:t>;</w:t>
            </w:r>
            <w:r w:rsidR="001E44B2">
              <w:t xml:space="preserve"> and</w:t>
            </w:r>
          </w:p>
          <w:p w14:paraId="0F377D35" w14:textId="19825974" w:rsidR="005E3B61" w:rsidRDefault="00CD29F7" w:rsidP="003A566B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 w:rsidRPr="005E3B61">
              <w:t>develop and submit</w:t>
            </w:r>
            <w:r w:rsidR="00AC1C68">
              <w:t xml:space="preserve">, </w:t>
            </w:r>
            <w:r w:rsidR="00AC1C68" w:rsidRPr="005E3B61">
              <w:t>not later than November 1, 2024</w:t>
            </w:r>
            <w:r w:rsidR="00AC1C68">
              <w:t>,</w:t>
            </w:r>
            <w:r w:rsidRPr="005E3B61">
              <w:t xml:space="preserve"> a written report on the study and recommendations </w:t>
            </w:r>
            <w:r w:rsidRPr="00757420">
              <w:t>developed by the task force</w:t>
            </w:r>
            <w:r w:rsidR="00AC1C68">
              <w:t xml:space="preserve"> </w:t>
            </w:r>
            <w:r w:rsidRPr="005E3B61">
              <w:t xml:space="preserve">to the governor, the lieutenant governor, the speaker, and each </w:t>
            </w:r>
            <w:r w:rsidRPr="005E3B61">
              <w:t>member of the legislature</w:t>
            </w:r>
            <w:r w:rsidR="00942C38">
              <w:t>.</w:t>
            </w:r>
          </w:p>
          <w:p w14:paraId="02549CA4" w14:textId="77777777" w:rsidR="002F5874" w:rsidRDefault="00CD29F7" w:rsidP="003A566B">
            <w:pPr>
              <w:pStyle w:val="Header"/>
              <w:jc w:val="both"/>
            </w:pPr>
            <w:r>
              <w:t xml:space="preserve">The bill authorizes the task force to </w:t>
            </w:r>
            <w:r w:rsidRPr="005E3B61">
              <w:t>request relevant information from the Health and Human Services Commission</w:t>
            </w:r>
            <w:r>
              <w:t xml:space="preserve"> (HHSC)</w:t>
            </w:r>
            <w:r w:rsidRPr="005E3B61">
              <w:t xml:space="preserve"> </w:t>
            </w:r>
            <w:r w:rsidR="00156D9E">
              <w:t xml:space="preserve">in conducting the study </w:t>
            </w:r>
            <w:r w:rsidRPr="005E3B61">
              <w:t xml:space="preserve">and </w:t>
            </w:r>
            <w:r>
              <w:t>requires HHSC to</w:t>
            </w:r>
            <w:r w:rsidRPr="005E3B61">
              <w:t xml:space="preserve"> comply with the request</w:t>
            </w:r>
            <w:r>
              <w:t xml:space="preserve">. </w:t>
            </w:r>
          </w:p>
          <w:p w14:paraId="2EDDFBD9" w14:textId="77777777" w:rsidR="002F5874" w:rsidRDefault="002F5874" w:rsidP="003A566B">
            <w:pPr>
              <w:pStyle w:val="Header"/>
              <w:jc w:val="both"/>
            </w:pPr>
          </w:p>
          <w:p w14:paraId="426FC60A" w14:textId="10F4A7F5" w:rsidR="00985F2E" w:rsidRPr="009C36CD" w:rsidRDefault="00CD29F7" w:rsidP="003A566B">
            <w:pPr>
              <w:pStyle w:val="Header"/>
              <w:jc w:val="both"/>
            </w:pPr>
            <w:r>
              <w:t>H.B. 940 sets out provisions relating</w:t>
            </w:r>
            <w:r>
              <w:t xml:space="preserve"> to reimbursement of actual and necessary expenses incurred by task forc</w:t>
            </w:r>
            <w:r w:rsidR="00757420">
              <w:t>e</w:t>
            </w:r>
            <w:r>
              <w:t xml:space="preserve"> members, the task force's presiding officer, and task force meetings,</w:t>
            </w:r>
            <w:r w:rsidR="00590F4B">
              <w:t xml:space="preserve"> which may be </w:t>
            </w:r>
            <w:r>
              <w:t>held remotely</w:t>
            </w:r>
            <w:r w:rsidR="002B3083">
              <w:t xml:space="preserve"> subject to certain</w:t>
            </w:r>
            <w:r w:rsidR="00A94FD9">
              <w:t xml:space="preserve"> state open meetings law</w:t>
            </w:r>
            <w:r w:rsidR="002B3083">
              <w:t xml:space="preserve"> requirements</w:t>
            </w:r>
            <w:r>
              <w:t xml:space="preserve">. </w:t>
            </w:r>
            <w:r w:rsidR="005E3B61" w:rsidRPr="005E3B61">
              <w:t xml:space="preserve">The task force is abolished and </w:t>
            </w:r>
            <w:r w:rsidR="00942C38">
              <w:t>the bill's provisions</w:t>
            </w:r>
            <w:r w:rsidR="005E3B61" w:rsidRPr="005E3B61">
              <w:t xml:space="preserve"> expire June 1, 2024.</w:t>
            </w:r>
          </w:p>
          <w:p w14:paraId="28608A5F" w14:textId="77777777" w:rsidR="008423E4" w:rsidRPr="00835628" w:rsidRDefault="008423E4" w:rsidP="003A566B">
            <w:pPr>
              <w:rPr>
                <w:b/>
              </w:rPr>
            </w:pPr>
          </w:p>
        </w:tc>
      </w:tr>
      <w:tr w:rsidR="00C620BA" w14:paraId="69DEF608" w14:textId="77777777" w:rsidTr="00345119">
        <w:tc>
          <w:tcPr>
            <w:tcW w:w="9576" w:type="dxa"/>
          </w:tcPr>
          <w:p w14:paraId="66E6DD41" w14:textId="77777777" w:rsidR="008423E4" w:rsidRPr="00A8133F" w:rsidRDefault="00CD29F7" w:rsidP="003A566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1C306E4" w14:textId="77777777" w:rsidR="008423E4" w:rsidRDefault="008423E4" w:rsidP="003A566B"/>
          <w:p w14:paraId="71EC3177" w14:textId="6779DCBA" w:rsidR="008423E4" w:rsidRPr="003624F2" w:rsidRDefault="00CD29F7" w:rsidP="003A56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D329DDE" w14:textId="77777777" w:rsidR="008423E4" w:rsidRPr="00233FDB" w:rsidRDefault="008423E4" w:rsidP="003A566B">
            <w:pPr>
              <w:rPr>
                <w:b/>
              </w:rPr>
            </w:pPr>
          </w:p>
        </w:tc>
      </w:tr>
    </w:tbl>
    <w:p w14:paraId="29918D70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4FEBD72E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D661" w14:textId="77777777" w:rsidR="00000000" w:rsidRDefault="00CD29F7">
      <w:r>
        <w:separator/>
      </w:r>
    </w:p>
  </w:endnote>
  <w:endnote w:type="continuationSeparator" w:id="0">
    <w:p w14:paraId="2AC4DD32" w14:textId="77777777" w:rsidR="00000000" w:rsidRDefault="00CD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9B4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620BA" w14:paraId="57262069" w14:textId="77777777" w:rsidTr="009C1E9A">
      <w:trPr>
        <w:cantSplit/>
      </w:trPr>
      <w:tc>
        <w:tcPr>
          <w:tcW w:w="0" w:type="pct"/>
        </w:tcPr>
        <w:p w14:paraId="7D5882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7A5DD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2D982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3341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26E28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620BA" w14:paraId="3D56539D" w14:textId="77777777" w:rsidTr="009C1E9A">
      <w:trPr>
        <w:cantSplit/>
      </w:trPr>
      <w:tc>
        <w:tcPr>
          <w:tcW w:w="0" w:type="pct"/>
        </w:tcPr>
        <w:p w14:paraId="6CB63B1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05646E" w14:textId="28BDBBA1" w:rsidR="00EC379B" w:rsidRPr="009C1E9A" w:rsidRDefault="00CD29F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22205-D</w:t>
          </w:r>
        </w:p>
      </w:tc>
      <w:tc>
        <w:tcPr>
          <w:tcW w:w="2453" w:type="pct"/>
        </w:tcPr>
        <w:p w14:paraId="37EA94AC" w14:textId="4073A122" w:rsidR="00EC379B" w:rsidRDefault="00CD29F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A566B">
            <w:t>23.94.1331</w:t>
          </w:r>
          <w:r>
            <w:fldChar w:fldCharType="end"/>
          </w:r>
        </w:p>
      </w:tc>
    </w:tr>
    <w:tr w:rsidR="00C620BA" w14:paraId="4A5981B5" w14:textId="77777777" w:rsidTr="009C1E9A">
      <w:trPr>
        <w:cantSplit/>
      </w:trPr>
      <w:tc>
        <w:tcPr>
          <w:tcW w:w="0" w:type="pct"/>
        </w:tcPr>
        <w:p w14:paraId="33D292A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0515B6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C2D2C0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BFE002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620BA" w14:paraId="1AF4B7B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6D1E1E8" w14:textId="77777777" w:rsidR="00EC379B" w:rsidRDefault="00CD29F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CD4635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9387B3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AF4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74ED" w14:textId="77777777" w:rsidR="00000000" w:rsidRDefault="00CD29F7">
      <w:r>
        <w:separator/>
      </w:r>
    </w:p>
  </w:footnote>
  <w:footnote w:type="continuationSeparator" w:id="0">
    <w:p w14:paraId="01E47365" w14:textId="77777777" w:rsidR="00000000" w:rsidRDefault="00CD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4FD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25C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B69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54610"/>
    <w:multiLevelType w:val="hybridMultilevel"/>
    <w:tmpl w:val="28D01C9C"/>
    <w:lvl w:ilvl="0" w:tplc="A67A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F27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C8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A8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81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698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80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2C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CC3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0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5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37D"/>
    <w:rsid w:val="00027E81"/>
    <w:rsid w:val="00030AD8"/>
    <w:rsid w:val="0003107A"/>
    <w:rsid w:val="00031C95"/>
    <w:rsid w:val="000330D4"/>
    <w:rsid w:val="0003572D"/>
    <w:rsid w:val="00035A8E"/>
    <w:rsid w:val="00035DB0"/>
    <w:rsid w:val="00037088"/>
    <w:rsid w:val="000400D5"/>
    <w:rsid w:val="00043B84"/>
    <w:rsid w:val="0004512B"/>
    <w:rsid w:val="000459BD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0CE"/>
    <w:rsid w:val="00097AAF"/>
    <w:rsid w:val="00097D13"/>
    <w:rsid w:val="000A4893"/>
    <w:rsid w:val="000A54E0"/>
    <w:rsid w:val="000A72C4"/>
    <w:rsid w:val="000B0F30"/>
    <w:rsid w:val="000B1486"/>
    <w:rsid w:val="000B1554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F36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6D9E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3D5C"/>
    <w:rsid w:val="001B75B8"/>
    <w:rsid w:val="001C1230"/>
    <w:rsid w:val="001C1AF1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4B2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2765"/>
    <w:rsid w:val="00253D69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F7D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083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5874"/>
    <w:rsid w:val="002F795D"/>
    <w:rsid w:val="00300823"/>
    <w:rsid w:val="00300D7F"/>
    <w:rsid w:val="00301638"/>
    <w:rsid w:val="00303B0C"/>
    <w:rsid w:val="0030459C"/>
    <w:rsid w:val="00310B4D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0C06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566B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380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0C3B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DAB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753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A66"/>
    <w:rsid w:val="0051324D"/>
    <w:rsid w:val="00515466"/>
    <w:rsid w:val="005154F7"/>
    <w:rsid w:val="005159DE"/>
    <w:rsid w:val="005241F2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0F4B"/>
    <w:rsid w:val="00592C9A"/>
    <w:rsid w:val="00593DF8"/>
    <w:rsid w:val="00595745"/>
    <w:rsid w:val="005A0822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B61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07EBB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170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C1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67F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420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4F6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0C0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C25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7E85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2C38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F2E"/>
    <w:rsid w:val="00986720"/>
    <w:rsid w:val="00987F00"/>
    <w:rsid w:val="00990336"/>
    <w:rsid w:val="0099403D"/>
    <w:rsid w:val="009950A4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6B0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4FD9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C68"/>
    <w:rsid w:val="00AC2E9A"/>
    <w:rsid w:val="00AC5AAB"/>
    <w:rsid w:val="00AC5AEC"/>
    <w:rsid w:val="00AC5F28"/>
    <w:rsid w:val="00AC6900"/>
    <w:rsid w:val="00AD304B"/>
    <w:rsid w:val="00AD4497"/>
    <w:rsid w:val="00AD5E62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F0D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05D"/>
    <w:rsid w:val="00B34F25"/>
    <w:rsid w:val="00B43672"/>
    <w:rsid w:val="00B449F9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483F"/>
    <w:rsid w:val="00B65695"/>
    <w:rsid w:val="00B66526"/>
    <w:rsid w:val="00B665A3"/>
    <w:rsid w:val="00B73BB4"/>
    <w:rsid w:val="00B80532"/>
    <w:rsid w:val="00B80D21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3F60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749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20B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A6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9F7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14B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5A17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1F7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6FDC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B3C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6659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31553D-D51B-4360-B877-47314C7F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3405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40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405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4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405D"/>
    <w:rPr>
      <w:b/>
      <w:bCs/>
    </w:rPr>
  </w:style>
  <w:style w:type="paragraph" w:styleId="Revision">
    <w:name w:val="Revision"/>
    <w:hidden/>
    <w:uiPriority w:val="99"/>
    <w:semiHidden/>
    <w:rsid w:val="002F5874"/>
    <w:rPr>
      <w:sz w:val="24"/>
      <w:szCs w:val="24"/>
    </w:rPr>
  </w:style>
  <w:style w:type="character" w:styleId="Hyperlink">
    <w:name w:val="Hyperlink"/>
    <w:basedOn w:val="DefaultParagraphFont"/>
    <w:unhideWhenUsed/>
    <w:rsid w:val="00BC3F6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3F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11A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2624</Characters>
  <Application>Microsoft Office Word</Application>
  <DocSecurity>4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HB00940 (Committee Report (Unamended))</vt:lpstr>
    </vt:vector>
  </TitlesOfParts>
  <Company>State of Texas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22205</dc:subject>
  <dc:creator>State of Texas</dc:creator>
  <dc:description>HB 940 by Dutton-(H)Human Services</dc:description>
  <cp:lastModifiedBy>Stacey Nicchio</cp:lastModifiedBy>
  <cp:revision>2</cp:revision>
  <cp:lastPrinted>2003-11-26T17:21:00Z</cp:lastPrinted>
  <dcterms:created xsi:type="dcterms:W3CDTF">2023-04-11T19:59:00Z</dcterms:created>
  <dcterms:modified xsi:type="dcterms:W3CDTF">2023-04-11T19:59:00Z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23.94.1331</vt:lpwstr>
  </property>
</Properties>
</file>