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A1AD7" w14:paraId="5D19F4AD" w14:textId="77777777" w:rsidTr="00345119">
        <w:tc>
          <w:tcPr>
            <w:tcW w:w="9576" w:type="dxa"/>
            <w:noWrap/>
          </w:tcPr>
          <w:p w14:paraId="778FA781" w14:textId="77777777" w:rsidR="008423E4" w:rsidRPr="0022177D" w:rsidRDefault="00F1405F" w:rsidP="00114C97">
            <w:pPr>
              <w:pStyle w:val="Heading1"/>
            </w:pPr>
            <w:r w:rsidRPr="00631897">
              <w:t>BILL ANALYSIS</w:t>
            </w:r>
          </w:p>
        </w:tc>
      </w:tr>
    </w:tbl>
    <w:p w14:paraId="47CC7194" w14:textId="77777777" w:rsidR="008423E4" w:rsidRPr="0022177D" w:rsidRDefault="008423E4" w:rsidP="00114C97">
      <w:pPr>
        <w:jc w:val="center"/>
      </w:pPr>
    </w:p>
    <w:p w14:paraId="092E27B7" w14:textId="77777777" w:rsidR="008423E4" w:rsidRPr="00B31F0E" w:rsidRDefault="008423E4" w:rsidP="00114C97"/>
    <w:p w14:paraId="4AB64F01" w14:textId="77777777" w:rsidR="008423E4" w:rsidRPr="00742794" w:rsidRDefault="008423E4" w:rsidP="00114C9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A1AD7" w14:paraId="0CF19E56" w14:textId="77777777" w:rsidTr="00345119">
        <w:tc>
          <w:tcPr>
            <w:tcW w:w="9576" w:type="dxa"/>
          </w:tcPr>
          <w:p w14:paraId="4F01A3B1" w14:textId="5005BE04" w:rsidR="008423E4" w:rsidRPr="00861995" w:rsidRDefault="00F1405F" w:rsidP="00114C97">
            <w:pPr>
              <w:jc w:val="right"/>
            </w:pPr>
            <w:r>
              <w:t>H.B. 956</w:t>
            </w:r>
          </w:p>
        </w:tc>
      </w:tr>
      <w:tr w:rsidR="00CA1AD7" w14:paraId="2E5D81A5" w14:textId="77777777" w:rsidTr="00345119">
        <w:tc>
          <w:tcPr>
            <w:tcW w:w="9576" w:type="dxa"/>
          </w:tcPr>
          <w:p w14:paraId="2C540556" w14:textId="57A7C53A" w:rsidR="008423E4" w:rsidRPr="00861995" w:rsidRDefault="00F1405F" w:rsidP="00114C97">
            <w:pPr>
              <w:jc w:val="right"/>
            </w:pPr>
            <w:r>
              <w:t xml:space="preserve">By: </w:t>
            </w:r>
            <w:r w:rsidR="00DD14D4">
              <w:t>Dutton</w:t>
            </w:r>
          </w:p>
        </w:tc>
      </w:tr>
      <w:tr w:rsidR="00CA1AD7" w14:paraId="3830F283" w14:textId="77777777" w:rsidTr="00345119">
        <w:tc>
          <w:tcPr>
            <w:tcW w:w="9576" w:type="dxa"/>
          </w:tcPr>
          <w:p w14:paraId="544362C5" w14:textId="415E5999" w:rsidR="008423E4" w:rsidRPr="00861995" w:rsidRDefault="00F1405F" w:rsidP="00114C97">
            <w:pPr>
              <w:jc w:val="right"/>
            </w:pPr>
            <w:r>
              <w:t>Juvenile Justice &amp; Family Issues</w:t>
            </w:r>
          </w:p>
        </w:tc>
      </w:tr>
      <w:tr w:rsidR="00CA1AD7" w14:paraId="17B41998" w14:textId="77777777" w:rsidTr="00345119">
        <w:tc>
          <w:tcPr>
            <w:tcW w:w="9576" w:type="dxa"/>
          </w:tcPr>
          <w:p w14:paraId="48D4685A" w14:textId="7B3960AA" w:rsidR="008423E4" w:rsidRDefault="00F1405F" w:rsidP="00114C97">
            <w:pPr>
              <w:jc w:val="right"/>
            </w:pPr>
            <w:r>
              <w:t>Committee Report (Unamended)</w:t>
            </w:r>
          </w:p>
        </w:tc>
      </w:tr>
    </w:tbl>
    <w:p w14:paraId="734687F9" w14:textId="77777777" w:rsidR="008423E4" w:rsidRDefault="008423E4" w:rsidP="00114C97">
      <w:pPr>
        <w:tabs>
          <w:tab w:val="right" w:pos="9360"/>
        </w:tabs>
      </w:pPr>
    </w:p>
    <w:p w14:paraId="73DB5EA7" w14:textId="77777777" w:rsidR="008423E4" w:rsidRDefault="008423E4" w:rsidP="00114C97"/>
    <w:p w14:paraId="41CB2EF8" w14:textId="77777777" w:rsidR="008423E4" w:rsidRDefault="008423E4" w:rsidP="00114C9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A1AD7" w14:paraId="0BCA6C35" w14:textId="77777777" w:rsidTr="00345119">
        <w:tc>
          <w:tcPr>
            <w:tcW w:w="9576" w:type="dxa"/>
          </w:tcPr>
          <w:p w14:paraId="2AD5B524" w14:textId="77777777" w:rsidR="008423E4" w:rsidRPr="00A8133F" w:rsidRDefault="00F1405F" w:rsidP="00114C9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92DFC5" w14:textId="77777777" w:rsidR="008423E4" w:rsidRDefault="008423E4" w:rsidP="00114C97"/>
          <w:p w14:paraId="748F508B" w14:textId="36ED0DC2" w:rsidR="00D406D9" w:rsidRDefault="00F1405F" w:rsidP="00114C97">
            <w:pPr>
              <w:pStyle w:val="Header"/>
              <w:jc w:val="both"/>
            </w:pPr>
            <w:r>
              <w:t>Grandparents frequently play an important role in raising children and</w:t>
            </w:r>
            <w:r w:rsidRPr="00D406D9">
              <w:t xml:space="preserve"> suit</w:t>
            </w:r>
            <w:r>
              <w:t>s</w:t>
            </w:r>
            <w:r w:rsidRPr="00D406D9">
              <w:t xml:space="preserve"> for possession of or access to a child by a grandparent</w:t>
            </w:r>
            <w:r>
              <w:t xml:space="preserve"> may be in the best interest of a child in certain circumstances. </w:t>
            </w:r>
            <w:r w:rsidR="0026448B">
              <w:t>State</w:t>
            </w:r>
            <w:r>
              <w:t xml:space="preserve"> law preserves the presumption that a fit parent acts in the best interest of the child by requiring a grandparent in such a suit</w:t>
            </w:r>
            <w:r>
              <w:t xml:space="preserve"> to demonstrate that denial of their possession of or access to the child would significantly impair the </w:t>
            </w:r>
            <w:r w:rsidR="00B57307">
              <w:t xml:space="preserve">child's </w:t>
            </w:r>
            <w:r>
              <w:t>physical health or emotional well-being. Recent case law is unclear on whether expert testimony is required in all grandparental access suits t</w:t>
            </w:r>
            <w:r>
              <w:t xml:space="preserve">o meet the </w:t>
            </w:r>
            <w:r w:rsidR="00B57307">
              <w:t>"</w:t>
            </w:r>
            <w:r>
              <w:t>significant impairment</w:t>
            </w:r>
            <w:r w:rsidR="00B57307">
              <w:t xml:space="preserve">" </w:t>
            </w:r>
            <w:r>
              <w:t xml:space="preserve">standard. The law also requires the grandparent seeking access </w:t>
            </w:r>
            <w:r w:rsidR="006525A8">
              <w:t xml:space="preserve">to </w:t>
            </w:r>
            <w:r>
              <w:t>be a parent of a parent of the child</w:t>
            </w:r>
            <w:r w:rsidR="00C577F4">
              <w:t xml:space="preserve"> and the child's parent</w:t>
            </w:r>
            <w:r>
              <w:t xml:space="preserve"> is either dead, incarcerated, incompetent, or does not otherwise have actual or court-ordered </w:t>
            </w:r>
            <w:r>
              <w:t xml:space="preserve">possession of the child. </w:t>
            </w:r>
            <w:r w:rsidR="006525A8">
              <w:t>Only</w:t>
            </w:r>
            <w:r>
              <w:t xml:space="preserve"> permitting </w:t>
            </w:r>
            <w:r w:rsidR="006525A8">
              <w:t xml:space="preserve">access suits to move forward under </w:t>
            </w:r>
            <w:r>
              <w:t xml:space="preserve">these limited </w:t>
            </w:r>
            <w:r w:rsidR="006525A8">
              <w:t xml:space="preserve">circumstances </w:t>
            </w:r>
            <w:r>
              <w:t xml:space="preserve">does not seem to further the </w:t>
            </w:r>
            <w:r w:rsidR="00892F41">
              <w:t xml:space="preserve">court's </w:t>
            </w:r>
            <w:r>
              <w:t xml:space="preserve">charge to act in the best interest of </w:t>
            </w:r>
            <w:r w:rsidR="006525A8">
              <w:t>the</w:t>
            </w:r>
            <w:r>
              <w:t xml:space="preserve"> child</w:t>
            </w:r>
            <w:r w:rsidR="006525A8">
              <w:t>.</w:t>
            </w:r>
            <w:r>
              <w:t xml:space="preserve"> H</w:t>
            </w:r>
            <w:r w:rsidR="006525A8">
              <w:t>.</w:t>
            </w:r>
            <w:r>
              <w:t>B</w:t>
            </w:r>
            <w:r w:rsidR="006525A8">
              <w:t>.</w:t>
            </w:r>
            <w:r>
              <w:t xml:space="preserve"> 956 </w:t>
            </w:r>
            <w:r w:rsidR="006525A8">
              <w:t xml:space="preserve">seeks to address these issues by </w:t>
            </w:r>
            <w:r>
              <w:t>clarify</w:t>
            </w:r>
            <w:r w:rsidR="006525A8">
              <w:t>ing</w:t>
            </w:r>
            <w:r>
              <w:t xml:space="preserve"> that expert t</w:t>
            </w:r>
            <w:r>
              <w:t>estimony is not necessary to meet the standard</w:t>
            </w:r>
            <w:r w:rsidR="006525A8">
              <w:t xml:space="preserve"> of "significant impairment" and</w:t>
            </w:r>
            <w:r>
              <w:t xml:space="preserve"> </w:t>
            </w:r>
            <w:r w:rsidR="0026448B">
              <w:t xml:space="preserve">by </w:t>
            </w:r>
            <w:r>
              <w:t>eliminat</w:t>
            </w:r>
            <w:r w:rsidR="006525A8">
              <w:t>ing</w:t>
            </w:r>
            <w:r>
              <w:t xml:space="preserve"> the categories</w:t>
            </w:r>
            <w:r w:rsidR="006525A8">
              <w:t xml:space="preserve"> that limit grandparent eligibility </w:t>
            </w:r>
            <w:r w:rsidR="002323B8">
              <w:t xml:space="preserve">for access </w:t>
            </w:r>
            <w:r>
              <w:t>so that all biological and adoptive grandparents may file access suit</w:t>
            </w:r>
            <w:r w:rsidR="002323B8">
              <w:t>s.</w:t>
            </w:r>
            <w:r>
              <w:t xml:space="preserve"> </w:t>
            </w:r>
          </w:p>
          <w:p w14:paraId="4685884A" w14:textId="77777777" w:rsidR="008423E4" w:rsidRPr="00E26B13" w:rsidRDefault="008423E4" w:rsidP="00114C97">
            <w:pPr>
              <w:rPr>
                <w:b/>
              </w:rPr>
            </w:pPr>
          </w:p>
        </w:tc>
      </w:tr>
      <w:tr w:rsidR="00CA1AD7" w14:paraId="1DB851D8" w14:textId="77777777" w:rsidTr="00345119">
        <w:tc>
          <w:tcPr>
            <w:tcW w:w="9576" w:type="dxa"/>
          </w:tcPr>
          <w:p w14:paraId="6FA5E140" w14:textId="77777777" w:rsidR="0017725B" w:rsidRDefault="00F1405F" w:rsidP="00114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49BF56B3" w14:textId="77777777" w:rsidR="0017725B" w:rsidRDefault="0017725B" w:rsidP="00114C97">
            <w:pPr>
              <w:rPr>
                <w:b/>
                <w:u w:val="single"/>
              </w:rPr>
            </w:pPr>
          </w:p>
          <w:p w14:paraId="4C6DF402" w14:textId="77777777" w:rsidR="00AC55CD" w:rsidRPr="00AC55CD" w:rsidRDefault="00F1405F" w:rsidP="00114C9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3136C88B" w14:textId="77777777" w:rsidR="0017725B" w:rsidRPr="0017725B" w:rsidRDefault="0017725B" w:rsidP="00114C97">
            <w:pPr>
              <w:rPr>
                <w:b/>
                <w:u w:val="single"/>
              </w:rPr>
            </w:pPr>
          </w:p>
        </w:tc>
      </w:tr>
      <w:tr w:rsidR="00CA1AD7" w14:paraId="4CE7733D" w14:textId="77777777" w:rsidTr="00345119">
        <w:tc>
          <w:tcPr>
            <w:tcW w:w="9576" w:type="dxa"/>
          </w:tcPr>
          <w:p w14:paraId="43287AAC" w14:textId="77777777" w:rsidR="008423E4" w:rsidRPr="00A8133F" w:rsidRDefault="00F1405F" w:rsidP="00114C9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F702F6" w14:textId="77777777" w:rsidR="008423E4" w:rsidRDefault="008423E4" w:rsidP="00114C97"/>
          <w:p w14:paraId="59394F1D" w14:textId="77777777" w:rsidR="00AC55CD" w:rsidRDefault="00F1405F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69CEAC6" w14:textId="77777777" w:rsidR="008423E4" w:rsidRPr="00E21FDC" w:rsidRDefault="008423E4" w:rsidP="00114C97">
            <w:pPr>
              <w:rPr>
                <w:b/>
              </w:rPr>
            </w:pPr>
          </w:p>
        </w:tc>
      </w:tr>
      <w:tr w:rsidR="00CA1AD7" w14:paraId="66DBB604" w14:textId="77777777" w:rsidTr="00345119">
        <w:tc>
          <w:tcPr>
            <w:tcW w:w="9576" w:type="dxa"/>
          </w:tcPr>
          <w:p w14:paraId="663CC5AC" w14:textId="77777777" w:rsidR="008423E4" w:rsidRPr="00A8133F" w:rsidRDefault="00F1405F" w:rsidP="00114C9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784182" w14:textId="10506625" w:rsidR="008423E4" w:rsidRDefault="008423E4" w:rsidP="00114C97"/>
          <w:p w14:paraId="41625844" w14:textId="4DDA19AF" w:rsidR="000942BE" w:rsidRDefault="00F1405F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476C4">
              <w:t>9</w:t>
            </w:r>
            <w:r>
              <w:t>56</w:t>
            </w:r>
            <w:r w:rsidR="00AC55CD" w:rsidRPr="00AC55CD">
              <w:t xml:space="preserve"> amends the Family Code to establish </w:t>
            </w:r>
            <w:r>
              <w:t>the following</w:t>
            </w:r>
            <w:r w:rsidR="002858B1">
              <w:t xml:space="preserve"> with regard to a suit for possession of or access to a child by a grandparent</w:t>
            </w:r>
            <w:r>
              <w:t>:</w:t>
            </w:r>
          </w:p>
          <w:p w14:paraId="402CD7F2" w14:textId="4BDDA8E3" w:rsidR="000942BE" w:rsidRDefault="00F1405F" w:rsidP="00114C9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AC55CD">
              <w:t xml:space="preserve">the affidavit required to be executed and attached by a biological or adoptive grandparent filing </w:t>
            </w:r>
            <w:r w:rsidR="002858B1">
              <w:t xml:space="preserve">such </w:t>
            </w:r>
            <w:r w:rsidRPr="00AC55CD">
              <w:t xml:space="preserve">a suit is not required </w:t>
            </w:r>
            <w:r w:rsidRPr="00AC55CD">
              <w:t>to contain expert opinion</w:t>
            </w:r>
            <w:r>
              <w:t>; and</w:t>
            </w:r>
          </w:p>
          <w:p w14:paraId="36DE811D" w14:textId="2C56BD88" w:rsidR="000942BE" w:rsidRDefault="00F1405F" w:rsidP="00114C9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AC55CD">
              <w:t>a grandparent re</w:t>
            </w:r>
            <w:r w:rsidR="002858B1">
              <w:t xml:space="preserve">questing possession </w:t>
            </w:r>
            <w:r w:rsidRPr="00AC55CD">
              <w:t>or access is not required to offer expert testimony to meet the burden of pro</w:t>
            </w:r>
            <w:r w:rsidR="002858B1">
              <w:t xml:space="preserve">of that denial of possession </w:t>
            </w:r>
            <w:r w:rsidRPr="00AC55CD">
              <w:t>or access would significantly impair the child's physical health or emotional well-</w:t>
            </w:r>
            <w:r w:rsidRPr="00AC55CD">
              <w:t>being.</w:t>
            </w:r>
          </w:p>
          <w:p w14:paraId="6835F6E2" w14:textId="77777777" w:rsidR="002858B1" w:rsidRDefault="002858B1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BDB039" w14:textId="43181F32" w:rsidR="00E57849" w:rsidRDefault="00F1405F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476C4">
              <w:t>9</w:t>
            </w:r>
            <w:r>
              <w:t>56</w:t>
            </w:r>
            <w:r w:rsidRPr="00AC55CD">
              <w:t xml:space="preserve"> </w:t>
            </w:r>
            <w:r w:rsidR="00ED0656">
              <w:t>remove</w:t>
            </w:r>
            <w:r>
              <w:t xml:space="preserve">s the following from </w:t>
            </w:r>
            <w:r w:rsidR="00EE5DEF">
              <w:t xml:space="preserve">the </w:t>
            </w:r>
            <w:r w:rsidR="00AC55CD" w:rsidRPr="00AC55CD">
              <w:t>condition</w:t>
            </w:r>
            <w:r w:rsidR="00EE5DEF">
              <w:t xml:space="preserve">s </w:t>
            </w:r>
            <w:r w:rsidR="00ED0656">
              <w:t xml:space="preserve">that must be met </w:t>
            </w:r>
            <w:r w:rsidR="00ED0656" w:rsidRPr="00AC55CD">
              <w:t>for a court to order reasonable possession of or access to a grandchild by a grandparent</w:t>
            </w:r>
            <w:r>
              <w:t>:</w:t>
            </w:r>
          </w:p>
          <w:p w14:paraId="297BE534" w14:textId="62A1A475" w:rsidR="00E57849" w:rsidRDefault="00F1405F" w:rsidP="00114C9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C55CD">
              <w:t>the grandparent</w:t>
            </w:r>
            <w:r w:rsidRPr="00AC55CD">
              <w:t xml:space="preserve"> requesting possession of or access to the child is a parent of a parent of the child</w:t>
            </w:r>
            <w:r>
              <w:t>;</w:t>
            </w:r>
            <w:r w:rsidRPr="00AC55CD">
              <w:t xml:space="preserve"> and </w:t>
            </w:r>
          </w:p>
          <w:p w14:paraId="3D9313FF" w14:textId="1B37596F" w:rsidR="00E57849" w:rsidRDefault="00F1405F" w:rsidP="00114C9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AC55CD" w:rsidRPr="00AC55CD">
              <w:t>parent of the child</w:t>
            </w:r>
            <w:r w:rsidR="002858B1">
              <w:t>:</w:t>
            </w:r>
          </w:p>
          <w:p w14:paraId="75C78F84" w14:textId="766994CA" w:rsidR="00D450D9" w:rsidRDefault="00F1405F" w:rsidP="00114C9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AC55CD">
              <w:t>has been</w:t>
            </w:r>
            <w:r w:rsidR="00E57849">
              <w:t xml:space="preserve"> </w:t>
            </w:r>
            <w:r w:rsidRPr="00AC55CD">
              <w:t>incarcerated in jail or prison during the three-month period preceding the filing of the petition</w:t>
            </w:r>
            <w:r w:rsidR="002858B1">
              <w:t>;</w:t>
            </w:r>
          </w:p>
          <w:p w14:paraId="7069333F" w14:textId="55388EB5" w:rsidR="00E57849" w:rsidRDefault="00F1405F" w:rsidP="00114C9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AC55CD">
              <w:t>has been found by a court to be</w:t>
            </w:r>
            <w:r w:rsidRPr="00AC55CD">
              <w:t xml:space="preserve"> incompetent</w:t>
            </w:r>
            <w:r>
              <w:t>;</w:t>
            </w:r>
          </w:p>
          <w:p w14:paraId="2FF564D5" w14:textId="42AC3345" w:rsidR="00E57849" w:rsidRDefault="00F1405F" w:rsidP="00114C9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is dead; </w:t>
            </w:r>
            <w:r w:rsidRPr="00AC55CD">
              <w:t>or</w:t>
            </w:r>
          </w:p>
          <w:p w14:paraId="022950FD" w14:textId="4B7E0A09" w:rsidR="00E57849" w:rsidRDefault="00F1405F" w:rsidP="00114C9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AC55CD">
              <w:t>does not have actual or court-ordered possession of or access to the child.</w:t>
            </w:r>
          </w:p>
          <w:p w14:paraId="79FD9B87" w14:textId="77777777" w:rsidR="00920110" w:rsidRDefault="00920110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9CC4EAE" w14:textId="0F71AC17" w:rsidR="004D2FCD" w:rsidRDefault="00F1405F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476C4">
              <w:t>9</w:t>
            </w:r>
            <w:r w:rsidR="00214DA6">
              <w:t>56</w:t>
            </w:r>
            <w:r w:rsidR="00214DA6" w:rsidRPr="00AC55CD">
              <w:t xml:space="preserve"> requires</w:t>
            </w:r>
            <w:r w:rsidR="00AC55CD" w:rsidRPr="00AC55CD">
              <w:t xml:space="preserve"> the court, in a suit for possession of or access to a grandchild, to appoint a guardian ad litem for the grandchild at the request of a grandparent who is party to the suit. The guardian ad litem </w:t>
            </w:r>
            <w:r>
              <w:t xml:space="preserve">must </w:t>
            </w:r>
            <w:r w:rsidR="00AC55CD" w:rsidRPr="00AC55CD">
              <w:t xml:space="preserve">submit to the court a report regarding the guardian ad litem's recommendations relating to the grandparent's possession of or access to the grandchild and the bases for the guardian ad litem's recommendations. </w:t>
            </w:r>
          </w:p>
          <w:p w14:paraId="73CDEE1D" w14:textId="77777777" w:rsidR="004D2FCD" w:rsidRDefault="004D2FCD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475F2E4" w14:textId="16E3A98D" w:rsidR="009C36CD" w:rsidRPr="009C36CD" w:rsidRDefault="00F1405F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476C4">
              <w:t>9</w:t>
            </w:r>
            <w:r>
              <w:t>56</w:t>
            </w:r>
            <w:r w:rsidR="00AC55CD" w:rsidRPr="00AC55CD">
              <w:t xml:space="preserve"> applies to a suit affecting the parent-child relationship that is pending in a trial court on the bill's effective date or filed on or after that date.</w:t>
            </w:r>
          </w:p>
          <w:p w14:paraId="4BF3E66D" w14:textId="77777777" w:rsidR="008423E4" w:rsidRPr="00835628" w:rsidRDefault="008423E4" w:rsidP="00114C97">
            <w:pPr>
              <w:rPr>
                <w:b/>
              </w:rPr>
            </w:pPr>
          </w:p>
        </w:tc>
      </w:tr>
      <w:tr w:rsidR="00CA1AD7" w14:paraId="287CB5F5" w14:textId="77777777" w:rsidTr="00345119">
        <w:tc>
          <w:tcPr>
            <w:tcW w:w="9576" w:type="dxa"/>
          </w:tcPr>
          <w:p w14:paraId="15E2B02A" w14:textId="77777777" w:rsidR="008423E4" w:rsidRPr="00A8133F" w:rsidRDefault="00F1405F" w:rsidP="00114C9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8D06A3" w14:textId="77777777" w:rsidR="008423E4" w:rsidRDefault="008423E4" w:rsidP="00114C97"/>
          <w:p w14:paraId="21446AB7" w14:textId="36EC4CBB" w:rsidR="008423E4" w:rsidRPr="003624F2" w:rsidRDefault="00F1405F" w:rsidP="00114C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A476C4">
              <w:t>3</w:t>
            </w:r>
            <w:r>
              <w:t>.</w:t>
            </w:r>
          </w:p>
          <w:p w14:paraId="58BEBD9B" w14:textId="77777777" w:rsidR="008423E4" w:rsidRPr="00233FDB" w:rsidRDefault="008423E4" w:rsidP="00114C97">
            <w:pPr>
              <w:rPr>
                <w:b/>
              </w:rPr>
            </w:pPr>
          </w:p>
        </w:tc>
      </w:tr>
    </w:tbl>
    <w:p w14:paraId="535D38E4" w14:textId="77777777" w:rsidR="008423E4" w:rsidRPr="00BE0E75" w:rsidRDefault="008423E4" w:rsidP="00114C97">
      <w:pPr>
        <w:jc w:val="both"/>
        <w:rPr>
          <w:rFonts w:ascii="Arial" w:hAnsi="Arial"/>
          <w:sz w:val="16"/>
          <w:szCs w:val="16"/>
        </w:rPr>
      </w:pPr>
    </w:p>
    <w:p w14:paraId="3A5C6835" w14:textId="77777777" w:rsidR="004108C3" w:rsidRPr="008423E4" w:rsidRDefault="004108C3" w:rsidP="00114C9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20EA" w14:textId="77777777" w:rsidR="00000000" w:rsidRDefault="00F1405F">
      <w:r>
        <w:separator/>
      </w:r>
    </w:p>
  </w:endnote>
  <w:endnote w:type="continuationSeparator" w:id="0">
    <w:p w14:paraId="263DF4E6" w14:textId="77777777" w:rsidR="00000000" w:rsidRDefault="00F1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F49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A1AD7" w14:paraId="4DB88EE0" w14:textId="77777777" w:rsidTr="009C1E9A">
      <w:trPr>
        <w:cantSplit/>
      </w:trPr>
      <w:tc>
        <w:tcPr>
          <w:tcW w:w="0" w:type="pct"/>
        </w:tcPr>
        <w:p w14:paraId="0B57DA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720C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49A6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8D6C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9503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1AD7" w14:paraId="31A43343" w14:textId="77777777" w:rsidTr="009C1E9A">
      <w:trPr>
        <w:cantSplit/>
      </w:trPr>
      <w:tc>
        <w:tcPr>
          <w:tcW w:w="0" w:type="pct"/>
        </w:tcPr>
        <w:p w14:paraId="3C4E16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C1C7ED" w14:textId="10F60D2D" w:rsidR="00EC379B" w:rsidRPr="009C1E9A" w:rsidRDefault="00F140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21888-D</w:t>
          </w:r>
        </w:p>
      </w:tc>
      <w:tc>
        <w:tcPr>
          <w:tcW w:w="2453" w:type="pct"/>
        </w:tcPr>
        <w:p w14:paraId="171F9502" w14:textId="6EC1B5F0" w:rsidR="00EC379B" w:rsidRDefault="00F140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44D79">
            <w:t>23.92.201</w:t>
          </w:r>
          <w:r>
            <w:fldChar w:fldCharType="end"/>
          </w:r>
        </w:p>
      </w:tc>
    </w:tr>
    <w:tr w:rsidR="00CA1AD7" w14:paraId="4BC056F8" w14:textId="77777777" w:rsidTr="009C1E9A">
      <w:trPr>
        <w:cantSplit/>
      </w:trPr>
      <w:tc>
        <w:tcPr>
          <w:tcW w:w="0" w:type="pct"/>
        </w:tcPr>
        <w:p w14:paraId="034F5A6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64BB25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106027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9A2D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1AD7" w14:paraId="5EFE71E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D547DB" w14:textId="2375CE75" w:rsidR="00EC379B" w:rsidRDefault="00F140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A7F8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3255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63FD4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B3F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2A2F" w14:textId="77777777" w:rsidR="00000000" w:rsidRDefault="00F1405F">
      <w:r>
        <w:separator/>
      </w:r>
    </w:p>
  </w:footnote>
  <w:footnote w:type="continuationSeparator" w:id="0">
    <w:p w14:paraId="194A2273" w14:textId="77777777" w:rsidR="00000000" w:rsidRDefault="00F1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FA8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C60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28E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AD"/>
    <w:multiLevelType w:val="hybridMultilevel"/>
    <w:tmpl w:val="2606FE2E"/>
    <w:lvl w:ilvl="0" w:tplc="F1F26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84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2F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4B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84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A6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EF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E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2D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2972"/>
    <w:multiLevelType w:val="hybridMultilevel"/>
    <w:tmpl w:val="74D47ED2"/>
    <w:lvl w:ilvl="0" w:tplc="FB5E0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AE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C8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42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2E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60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6D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EA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8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37DC"/>
    <w:multiLevelType w:val="hybridMultilevel"/>
    <w:tmpl w:val="51708E58"/>
    <w:lvl w:ilvl="0" w:tplc="3E662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7A8DF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A23B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7821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3A13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9AE2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FECC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9A86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6E75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1190"/>
    <w:multiLevelType w:val="hybridMultilevel"/>
    <w:tmpl w:val="0292E188"/>
    <w:lvl w:ilvl="0" w:tplc="F1DE6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A0F45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5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4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6A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EE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F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20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C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974"/>
    <w:rsid w:val="00073914"/>
    <w:rsid w:val="00074236"/>
    <w:rsid w:val="000746BD"/>
    <w:rsid w:val="00076D7D"/>
    <w:rsid w:val="00080D95"/>
    <w:rsid w:val="00090E6B"/>
    <w:rsid w:val="00091B2C"/>
    <w:rsid w:val="00092ABC"/>
    <w:rsid w:val="000942BE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67C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C97"/>
    <w:rsid w:val="00115EE9"/>
    <w:rsid w:val="001169F9"/>
    <w:rsid w:val="00120797"/>
    <w:rsid w:val="00121E7B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0EDA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DA6"/>
    <w:rsid w:val="00216BBA"/>
    <w:rsid w:val="00216E12"/>
    <w:rsid w:val="00217466"/>
    <w:rsid w:val="0021751D"/>
    <w:rsid w:val="00217C49"/>
    <w:rsid w:val="0022177D"/>
    <w:rsid w:val="00224C37"/>
    <w:rsid w:val="002304DF"/>
    <w:rsid w:val="002323B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D79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48B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8B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0E9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0866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FCD"/>
    <w:rsid w:val="004D3F41"/>
    <w:rsid w:val="004D5098"/>
    <w:rsid w:val="004D6497"/>
    <w:rsid w:val="004E0E60"/>
    <w:rsid w:val="004E12A3"/>
    <w:rsid w:val="004E2492"/>
    <w:rsid w:val="004E24ED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EB3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5A8"/>
    <w:rsid w:val="00662540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CDE"/>
    <w:rsid w:val="006979F8"/>
    <w:rsid w:val="006A6068"/>
    <w:rsid w:val="006A662E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78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EBD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2F41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3A9E"/>
    <w:rsid w:val="008D58F9"/>
    <w:rsid w:val="008E3338"/>
    <w:rsid w:val="008E3CCF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110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A07"/>
    <w:rsid w:val="0099403D"/>
    <w:rsid w:val="00995B0B"/>
    <w:rsid w:val="009A1883"/>
    <w:rsid w:val="009A39F5"/>
    <w:rsid w:val="009A4588"/>
    <w:rsid w:val="009A5EA5"/>
    <w:rsid w:val="009A5FFE"/>
    <w:rsid w:val="009A7F8E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09E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176"/>
    <w:rsid w:val="00A476C4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905"/>
    <w:rsid w:val="00AC2E9A"/>
    <w:rsid w:val="00AC55CD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762"/>
    <w:rsid w:val="00B564BF"/>
    <w:rsid w:val="00B57307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39C"/>
    <w:rsid w:val="00BD5E52"/>
    <w:rsid w:val="00BE00CD"/>
    <w:rsid w:val="00BE0E75"/>
    <w:rsid w:val="00BE1157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7F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AD7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C13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6D9"/>
    <w:rsid w:val="00D40F93"/>
    <w:rsid w:val="00D42277"/>
    <w:rsid w:val="00D43C59"/>
    <w:rsid w:val="00D44ADE"/>
    <w:rsid w:val="00D450D9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9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4D4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7F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242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849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9C1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5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5DEF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05F"/>
    <w:rsid w:val="00F15223"/>
    <w:rsid w:val="00F164B4"/>
    <w:rsid w:val="00F176E4"/>
    <w:rsid w:val="00F20E5F"/>
    <w:rsid w:val="00F25CC2"/>
    <w:rsid w:val="00F27573"/>
    <w:rsid w:val="00F31876"/>
    <w:rsid w:val="00F31C67"/>
    <w:rsid w:val="00F3255F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96C"/>
    <w:rsid w:val="00FD513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144DAF-8C2C-4CC8-AE81-10FF7EA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6C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6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6C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CDE"/>
    <w:rPr>
      <w:b/>
      <w:bCs/>
    </w:rPr>
  </w:style>
  <w:style w:type="paragraph" w:styleId="Revision">
    <w:name w:val="Revision"/>
    <w:hidden/>
    <w:uiPriority w:val="99"/>
    <w:semiHidden/>
    <w:rsid w:val="00EE5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3030</Characters>
  <Application>Microsoft Office Word</Application>
  <DocSecurity>4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HB00956 (Committee Report (Unamended))</vt:lpstr>
    </vt:vector>
  </TitlesOfParts>
  <Company>State of Texas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21888</dc:subject>
  <dc:creator>State of Texas</dc:creator>
  <dc:description>HB 956 by Dutton-(H)Juvenile Justice &amp; Family Issues</dc:description>
  <cp:lastModifiedBy>Damian Duarte</cp:lastModifiedBy>
  <cp:revision>2</cp:revision>
  <cp:lastPrinted>2003-11-26T17:21:00Z</cp:lastPrinted>
  <dcterms:created xsi:type="dcterms:W3CDTF">2023-04-07T00:16:00Z</dcterms:created>
  <dcterms:modified xsi:type="dcterms:W3CDTF">2023-04-07T00:16:00Z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23.92.201</vt:lpwstr>
  </property>
</Properties>
</file>