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A7C91" w14:paraId="6FD1CF92" w14:textId="77777777" w:rsidTr="00345119">
        <w:tc>
          <w:tcPr>
            <w:tcW w:w="9576" w:type="dxa"/>
            <w:noWrap/>
          </w:tcPr>
          <w:p w14:paraId="6E5FE49A" w14:textId="77777777" w:rsidR="008423E4" w:rsidRPr="0022177D" w:rsidRDefault="00856120" w:rsidP="005D23D4">
            <w:pPr>
              <w:pStyle w:val="Heading1"/>
            </w:pPr>
            <w:r w:rsidRPr="00631897">
              <w:t>BILL ANALYSIS</w:t>
            </w:r>
          </w:p>
        </w:tc>
      </w:tr>
    </w:tbl>
    <w:p w14:paraId="5F14F5F8" w14:textId="77777777" w:rsidR="008423E4" w:rsidRPr="0022177D" w:rsidRDefault="008423E4" w:rsidP="005D23D4">
      <w:pPr>
        <w:jc w:val="center"/>
      </w:pPr>
    </w:p>
    <w:p w14:paraId="422D1485" w14:textId="77777777" w:rsidR="008423E4" w:rsidRPr="00B31F0E" w:rsidRDefault="008423E4" w:rsidP="005D23D4"/>
    <w:p w14:paraId="5678FB98" w14:textId="77777777" w:rsidR="008423E4" w:rsidRPr="00742794" w:rsidRDefault="008423E4" w:rsidP="005D23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7C91" w14:paraId="3FE73672" w14:textId="77777777" w:rsidTr="00345119">
        <w:tc>
          <w:tcPr>
            <w:tcW w:w="9576" w:type="dxa"/>
          </w:tcPr>
          <w:p w14:paraId="7A58E8C8" w14:textId="361BFF12" w:rsidR="008423E4" w:rsidRPr="00861995" w:rsidRDefault="00856120" w:rsidP="005D23D4">
            <w:pPr>
              <w:jc w:val="right"/>
            </w:pPr>
            <w:r>
              <w:t>H.B. 989</w:t>
            </w:r>
          </w:p>
        </w:tc>
      </w:tr>
      <w:tr w:rsidR="00EA7C91" w14:paraId="0D3166CF" w14:textId="77777777" w:rsidTr="00345119">
        <w:tc>
          <w:tcPr>
            <w:tcW w:w="9576" w:type="dxa"/>
          </w:tcPr>
          <w:p w14:paraId="24207B92" w14:textId="6B15270F" w:rsidR="008423E4" w:rsidRPr="00861995" w:rsidRDefault="00856120" w:rsidP="005D23D4">
            <w:pPr>
              <w:jc w:val="right"/>
            </w:pPr>
            <w:r>
              <w:t xml:space="preserve">By: </w:t>
            </w:r>
            <w:r w:rsidR="00825FD8">
              <w:t>Howard</w:t>
            </w:r>
          </w:p>
        </w:tc>
      </w:tr>
      <w:tr w:rsidR="00EA7C91" w14:paraId="6763D604" w14:textId="77777777" w:rsidTr="00345119">
        <w:tc>
          <w:tcPr>
            <w:tcW w:w="9576" w:type="dxa"/>
          </w:tcPr>
          <w:p w14:paraId="3B41D3B7" w14:textId="25885C44" w:rsidR="008423E4" w:rsidRPr="00861995" w:rsidRDefault="00856120" w:rsidP="005D23D4">
            <w:pPr>
              <w:jc w:val="right"/>
            </w:pPr>
            <w:r>
              <w:t>Higher Education</w:t>
            </w:r>
          </w:p>
        </w:tc>
      </w:tr>
      <w:tr w:rsidR="00EA7C91" w14:paraId="7C22C842" w14:textId="77777777" w:rsidTr="00345119">
        <w:tc>
          <w:tcPr>
            <w:tcW w:w="9576" w:type="dxa"/>
          </w:tcPr>
          <w:p w14:paraId="7C163CAE" w14:textId="7B48733E" w:rsidR="008423E4" w:rsidRDefault="00856120" w:rsidP="005D23D4">
            <w:pPr>
              <w:jc w:val="right"/>
            </w:pPr>
            <w:r>
              <w:t>Committee Report (Unamended)</w:t>
            </w:r>
          </w:p>
        </w:tc>
      </w:tr>
    </w:tbl>
    <w:p w14:paraId="5D697F4A" w14:textId="77777777" w:rsidR="008423E4" w:rsidRDefault="008423E4" w:rsidP="005D23D4">
      <w:pPr>
        <w:tabs>
          <w:tab w:val="right" w:pos="9360"/>
        </w:tabs>
      </w:pPr>
    </w:p>
    <w:p w14:paraId="334528B4" w14:textId="77777777" w:rsidR="008423E4" w:rsidRDefault="008423E4" w:rsidP="005D23D4"/>
    <w:p w14:paraId="7F374DAA" w14:textId="77777777" w:rsidR="008423E4" w:rsidRDefault="008423E4" w:rsidP="005D23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A7C91" w14:paraId="1AB3C0C4" w14:textId="77777777" w:rsidTr="00345119">
        <w:tc>
          <w:tcPr>
            <w:tcW w:w="9576" w:type="dxa"/>
          </w:tcPr>
          <w:p w14:paraId="07AB6F84" w14:textId="77777777" w:rsidR="008423E4" w:rsidRPr="00A8133F" w:rsidRDefault="00856120" w:rsidP="005D23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E1DF10" w14:textId="77777777" w:rsidR="008423E4" w:rsidRDefault="008423E4" w:rsidP="005D23D4"/>
          <w:p w14:paraId="323746EC" w14:textId="7EFB1A91" w:rsidR="008423E4" w:rsidRDefault="00856120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Human </w:t>
            </w:r>
            <w:r w:rsidR="008101AE">
              <w:t>p</w:t>
            </w:r>
            <w:r>
              <w:t xml:space="preserve">apillomavirus (HPV) is one of the most common </w:t>
            </w:r>
            <w:r w:rsidR="00197BE2">
              <w:t xml:space="preserve">sexually transmitted infections </w:t>
            </w:r>
            <w:r>
              <w:t xml:space="preserve">in the country. According to the National Cancer Institute, the vast majority of people contract HPV within the first few years of sexual activity. Additionally, the CDC states that HPV is a major cause of cancer, most notably cervical and throat cancers. </w:t>
            </w:r>
            <w:r>
              <w:t xml:space="preserve">However, </w:t>
            </w:r>
            <w:r w:rsidR="005C40AC">
              <w:t>according to</w:t>
            </w:r>
            <w:r>
              <w:t xml:space="preserve"> a</w:t>
            </w:r>
            <w:r w:rsidR="005C40AC">
              <w:t xml:space="preserve"> 2019 </w:t>
            </w:r>
            <w:r>
              <w:t xml:space="preserve">article </w:t>
            </w:r>
            <w:r w:rsidR="005C40AC">
              <w:t>"</w:t>
            </w:r>
            <w:r w:rsidR="005C40AC" w:rsidRPr="005C40AC">
              <w:t>Parental knowledge gaps and barriers for children receiving human papillomavirus vaccine in the Rio Grande Valley of Texas</w:t>
            </w:r>
            <w:r w:rsidR="005C40AC">
              <w:t xml:space="preserve">," </w:t>
            </w:r>
            <w:r w:rsidR="005C40AC" w:rsidRPr="005C40AC">
              <w:t>published in</w:t>
            </w:r>
            <w:r w:rsidR="005C40AC" w:rsidRPr="004A7465">
              <w:rPr>
                <w:i/>
                <w:iCs/>
              </w:rPr>
              <w:t xml:space="preserve"> Human Vaccine</w:t>
            </w:r>
            <w:r w:rsidR="008101AE">
              <w:rPr>
                <w:i/>
                <w:iCs/>
              </w:rPr>
              <w:t>s</w:t>
            </w:r>
            <w:r w:rsidR="005C40AC" w:rsidRPr="004A7465">
              <w:rPr>
                <w:i/>
                <w:iCs/>
              </w:rPr>
              <w:t xml:space="preserve"> &amp; Immunotherapeutics</w:t>
            </w:r>
            <w:r w:rsidR="005C40AC" w:rsidRPr="005C40AC">
              <w:t xml:space="preserve">, </w:t>
            </w:r>
            <w:r>
              <w:t>Texas ranks 47</w:t>
            </w:r>
            <w:r w:rsidR="005C40AC">
              <w:t>th</w:t>
            </w:r>
            <w:r>
              <w:t xml:space="preserve"> out of all 50 states in te</w:t>
            </w:r>
            <w:r>
              <w:t xml:space="preserve">rms of HPV immunization. </w:t>
            </w:r>
            <w:r w:rsidR="005C40AC">
              <w:t>It</w:t>
            </w:r>
            <w:r>
              <w:t xml:space="preserve"> is recommended </w:t>
            </w:r>
            <w:r w:rsidR="005C40AC">
              <w:t xml:space="preserve">that a child be </w:t>
            </w:r>
            <w:r>
              <w:t>vaccinate</w:t>
            </w:r>
            <w:r w:rsidR="005C40AC">
              <w:t>d</w:t>
            </w:r>
            <w:r>
              <w:t xml:space="preserve"> against HPV around</w:t>
            </w:r>
            <w:r w:rsidR="005C40AC">
              <w:t xml:space="preserve"> the age of eleven</w:t>
            </w:r>
            <w:r>
              <w:t xml:space="preserve"> or twelve, before sexual activity typically begins</w:t>
            </w:r>
            <w:r w:rsidR="00C222F2">
              <w:t>. However,</w:t>
            </w:r>
            <w:r w:rsidR="005C40AC">
              <w:t xml:space="preserve"> according to a </w:t>
            </w:r>
            <w:r w:rsidR="00C222F2">
              <w:t>brief</w:t>
            </w:r>
            <w:r w:rsidR="005C40AC">
              <w:t xml:space="preserve"> </w:t>
            </w:r>
            <w:r w:rsidR="00C222F2">
              <w:t>from</w:t>
            </w:r>
            <w:r w:rsidR="005C40AC">
              <w:t xml:space="preserve"> </w:t>
            </w:r>
            <w:r w:rsidR="00652EBF">
              <w:t>T</w:t>
            </w:r>
            <w:r w:rsidR="005C40AC">
              <w:t xml:space="preserve">he University of Texas System </w:t>
            </w:r>
            <w:r w:rsidR="00C222F2">
              <w:t>Office</w:t>
            </w:r>
            <w:r w:rsidR="005C40AC">
              <w:t xml:space="preserve"> of Health Affairs,</w:t>
            </w:r>
            <w:r w:rsidR="00C222F2">
              <w:t xml:space="preserve"> "Missed Opportunity: Human Papillomavirus Vaccination in Texas,"</w:t>
            </w:r>
            <w:r>
              <w:t xml:space="preserve"> 49.3</w:t>
            </w:r>
            <w:r w:rsidR="00197BE2">
              <w:t xml:space="preserve"> percent</w:t>
            </w:r>
            <w:r>
              <w:t xml:space="preserve"> of Texas adolescents ages 13-17 years old had received at least one HPV vaccine and </w:t>
            </w:r>
            <w:r w:rsidR="008E6C0D">
              <w:t xml:space="preserve">only </w:t>
            </w:r>
            <w:r w:rsidR="00197BE2">
              <w:t xml:space="preserve">around </w:t>
            </w:r>
            <w:r>
              <w:t>one-third were up</w:t>
            </w:r>
            <w:r w:rsidR="00122ADF">
              <w:t xml:space="preserve"> </w:t>
            </w:r>
            <w:r>
              <w:t>to</w:t>
            </w:r>
            <w:r w:rsidR="00122ADF">
              <w:t xml:space="preserve"> </w:t>
            </w:r>
            <w:r>
              <w:t xml:space="preserve">date on HPV vaccinations. This increases </w:t>
            </w:r>
            <w:r>
              <w:t xml:space="preserve">the risk of cervical, vaginal, throat, and other cancers caused by HPV. </w:t>
            </w:r>
            <w:r w:rsidR="005C40AC" w:rsidRPr="005C40AC">
              <w:t xml:space="preserve">H.B. 989 </w:t>
            </w:r>
            <w:r>
              <w:t>proposes a strategic prevention plan that would facilitate coordination between state resources and institutions of higher education</w:t>
            </w:r>
            <w:r w:rsidR="00D52085">
              <w:t xml:space="preserve"> </w:t>
            </w:r>
            <w:r w:rsidR="00D52085" w:rsidRPr="00D52085">
              <w:t>to provide vaccines and information to those who were not vaccinated at the recommended age</w:t>
            </w:r>
            <w:r>
              <w:t xml:space="preserve">. The </w:t>
            </w:r>
            <w:r w:rsidR="00C222F2">
              <w:t xml:space="preserve">legislation </w:t>
            </w:r>
            <w:r>
              <w:t xml:space="preserve">aims to lower HPV and cervical cancer rates by providing </w:t>
            </w:r>
            <w:r w:rsidR="00C222F2">
              <w:t xml:space="preserve">better </w:t>
            </w:r>
            <w:r>
              <w:t xml:space="preserve">access to the HPV vaccine and </w:t>
            </w:r>
            <w:r w:rsidR="00C222F2">
              <w:t xml:space="preserve">to </w:t>
            </w:r>
            <w:r>
              <w:t>regular screenings. The CDC estimates that vaccination can prevent the development of 90</w:t>
            </w:r>
            <w:r w:rsidR="00197BE2">
              <w:t xml:space="preserve"> percent</w:t>
            </w:r>
            <w:r>
              <w:t xml:space="preserve"> of HPV-related cancers</w:t>
            </w:r>
            <w:r w:rsidR="00197BE2">
              <w:t>,</w:t>
            </w:r>
            <w:r w:rsidR="00C222F2">
              <w:t xml:space="preserve"> and </w:t>
            </w:r>
            <w:r w:rsidR="00197BE2">
              <w:t>"</w:t>
            </w:r>
            <w:r w:rsidR="00C222F2">
              <w:t>c</w:t>
            </w:r>
            <w:r>
              <w:t>atch-up</w:t>
            </w:r>
            <w:r w:rsidR="00197BE2">
              <w:t>"</w:t>
            </w:r>
            <w:r>
              <w:t xml:space="preserve"> vaccination is encouraged up to the age of 26. </w:t>
            </w:r>
            <w:r w:rsidR="00C222F2">
              <w:t>T</w:t>
            </w:r>
            <w:r>
              <w:t xml:space="preserve">argeting college students will allow </w:t>
            </w:r>
            <w:r w:rsidR="00D52085">
              <w:t xml:space="preserve">those students </w:t>
            </w:r>
            <w:r>
              <w:t>to receive the vaccination while they are still in the recommended age group. Additionally, when immunization is</w:t>
            </w:r>
            <w:r>
              <w:t xml:space="preserve"> combined with regular screenings, HPV prevention is even more effective. By establishing HPV vaccination and screenings in institutions of higher learning, Texas can lower the rates of HPV-related cancers.</w:t>
            </w:r>
          </w:p>
          <w:p w14:paraId="0DA8AAF9" w14:textId="77777777" w:rsidR="008423E4" w:rsidRPr="00E26B13" w:rsidRDefault="008423E4" w:rsidP="005D23D4">
            <w:pPr>
              <w:rPr>
                <w:b/>
              </w:rPr>
            </w:pPr>
          </w:p>
        </w:tc>
      </w:tr>
      <w:tr w:rsidR="00EA7C91" w14:paraId="4F07AEB9" w14:textId="77777777" w:rsidTr="00345119">
        <w:tc>
          <w:tcPr>
            <w:tcW w:w="9576" w:type="dxa"/>
          </w:tcPr>
          <w:p w14:paraId="7CF6DC6B" w14:textId="77777777" w:rsidR="0017725B" w:rsidRDefault="00856120" w:rsidP="005D23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72DE13" w14:textId="77777777" w:rsidR="0017725B" w:rsidRDefault="0017725B" w:rsidP="005D23D4">
            <w:pPr>
              <w:jc w:val="both"/>
              <w:rPr>
                <w:b/>
                <w:u w:val="single"/>
              </w:rPr>
            </w:pPr>
          </w:p>
          <w:p w14:paraId="15911B49" w14:textId="7AD084D3" w:rsidR="002809DC" w:rsidRPr="002809DC" w:rsidRDefault="00856120" w:rsidP="005D23D4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5C2035C" w14:textId="77777777" w:rsidR="0017725B" w:rsidRPr="0017725B" w:rsidRDefault="0017725B" w:rsidP="005D23D4">
            <w:pPr>
              <w:jc w:val="both"/>
              <w:rPr>
                <w:b/>
                <w:u w:val="single"/>
              </w:rPr>
            </w:pPr>
          </w:p>
        </w:tc>
      </w:tr>
      <w:tr w:rsidR="00EA7C91" w14:paraId="3198C355" w14:textId="77777777" w:rsidTr="00345119">
        <w:tc>
          <w:tcPr>
            <w:tcW w:w="9576" w:type="dxa"/>
          </w:tcPr>
          <w:p w14:paraId="74C6C1ED" w14:textId="77777777" w:rsidR="008423E4" w:rsidRPr="00A8133F" w:rsidRDefault="00856120" w:rsidP="005D23D4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080A8F52" w14:textId="77777777" w:rsidR="008423E4" w:rsidRDefault="008423E4" w:rsidP="005D23D4">
            <w:pPr>
              <w:jc w:val="both"/>
            </w:pPr>
          </w:p>
          <w:p w14:paraId="633642D6" w14:textId="33AF03DA" w:rsidR="002809DC" w:rsidRDefault="00856120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6B5A570" w14:textId="77777777" w:rsidR="008423E4" w:rsidRPr="00E21FDC" w:rsidRDefault="008423E4" w:rsidP="005D23D4">
            <w:pPr>
              <w:jc w:val="both"/>
              <w:rPr>
                <w:b/>
              </w:rPr>
            </w:pPr>
          </w:p>
        </w:tc>
      </w:tr>
      <w:tr w:rsidR="00EA7C91" w14:paraId="56342288" w14:textId="77777777" w:rsidTr="00345119">
        <w:tc>
          <w:tcPr>
            <w:tcW w:w="9576" w:type="dxa"/>
          </w:tcPr>
          <w:p w14:paraId="4C8A6148" w14:textId="77777777" w:rsidR="008423E4" w:rsidRPr="00A8133F" w:rsidRDefault="00856120" w:rsidP="005D23D4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C2D2FB" w14:textId="77777777" w:rsidR="008423E4" w:rsidRDefault="008423E4" w:rsidP="005D23D4">
            <w:pPr>
              <w:jc w:val="both"/>
            </w:pPr>
          </w:p>
          <w:p w14:paraId="053B3D9E" w14:textId="737B85F8" w:rsidR="00E75BB2" w:rsidRDefault="00856120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989 amends the </w:t>
            </w:r>
            <w:r w:rsidRPr="002809DC">
              <w:t>Education Code</w:t>
            </w:r>
            <w:r>
              <w:t xml:space="preserve"> to </w:t>
            </w:r>
            <w:r w:rsidR="001429B6">
              <w:t xml:space="preserve">require the </w:t>
            </w:r>
            <w:r w:rsidR="001429B6" w:rsidRPr="001429B6">
              <w:t>Department of State Health Services</w:t>
            </w:r>
            <w:r w:rsidR="001429B6">
              <w:t xml:space="preserve"> (DSHS)</w:t>
            </w:r>
            <w:r w:rsidR="00702888">
              <w:t xml:space="preserve">, </w:t>
            </w:r>
            <w:r w:rsidR="00702888" w:rsidRPr="00702888">
              <w:t>us</w:t>
            </w:r>
            <w:r w:rsidR="00702888">
              <w:t xml:space="preserve">ing </w:t>
            </w:r>
            <w:r w:rsidR="00702888" w:rsidRPr="00702888">
              <w:t>existing resources and programs to the extent possible</w:t>
            </w:r>
            <w:r w:rsidR="00702888">
              <w:t>,</w:t>
            </w:r>
            <w:r>
              <w:t xml:space="preserve"> </w:t>
            </w:r>
            <w:r w:rsidR="00603C41">
              <w:t xml:space="preserve">to develop a state plan </w:t>
            </w:r>
            <w:r>
              <w:t xml:space="preserve">for preventing and treating </w:t>
            </w:r>
            <w:r w:rsidRPr="002809DC">
              <w:t>human papillomavirus</w:t>
            </w:r>
            <w:r>
              <w:t xml:space="preserve"> </w:t>
            </w:r>
            <w:r w:rsidR="00E7542C">
              <w:t xml:space="preserve">(HPV) </w:t>
            </w:r>
            <w:r w:rsidRPr="002809DC">
              <w:t xml:space="preserve">and </w:t>
            </w:r>
            <w:r w:rsidR="00603C41">
              <w:t>the</w:t>
            </w:r>
            <w:r w:rsidR="00603C41" w:rsidRPr="002809DC">
              <w:t xml:space="preserve"> </w:t>
            </w:r>
            <w:r w:rsidRPr="002809DC">
              <w:t>health problems caused by the infection among students enrolled</w:t>
            </w:r>
            <w:r w:rsidRPr="002809DC">
              <w:t xml:space="preserve"> at </w:t>
            </w:r>
            <w:r>
              <w:t xml:space="preserve">public </w:t>
            </w:r>
            <w:r w:rsidRPr="002809DC">
              <w:t>institutions of higher education.</w:t>
            </w:r>
            <w:r w:rsidR="001429B6">
              <w:t xml:space="preserve"> The bill requires the plan to </w:t>
            </w:r>
            <w:r w:rsidR="001429B6" w:rsidRPr="001429B6">
              <w:t>include strategies</w:t>
            </w:r>
            <w:r w:rsidR="00702888">
              <w:t xml:space="preserve"> </w:t>
            </w:r>
            <w:r w:rsidR="00702888" w:rsidRPr="00702888">
              <w:t>for prevent</w:t>
            </w:r>
            <w:r w:rsidR="00473C5F">
              <w:t>i</w:t>
            </w:r>
            <w:r w:rsidR="00E7542C">
              <w:t>ng and</w:t>
            </w:r>
            <w:r w:rsidR="00473C5F">
              <w:t xml:space="preserve"> treat</w:t>
            </w:r>
            <w:r w:rsidR="00E7542C">
              <w:t>ing</w:t>
            </w:r>
            <w:r w:rsidR="00702888" w:rsidRPr="00702888">
              <w:t xml:space="preserve"> </w:t>
            </w:r>
            <w:r w:rsidR="00E7542C">
              <w:t xml:space="preserve">HPV and </w:t>
            </w:r>
            <w:r w:rsidR="00702888" w:rsidRPr="00702888">
              <w:t>related health problems</w:t>
            </w:r>
            <w:r w:rsidR="00702888">
              <w:t xml:space="preserve"> </w:t>
            </w:r>
            <w:r w:rsidR="00E7542C">
              <w:t>in</w:t>
            </w:r>
            <w:r w:rsidR="00E7542C" w:rsidRPr="001429B6">
              <w:t xml:space="preserve"> </w:t>
            </w:r>
            <w:r w:rsidR="001429B6" w:rsidRPr="001429B6">
              <w:t>specific demographic groups that are disproportionately affected by the infection.</w:t>
            </w:r>
            <w:r w:rsidR="00702888">
              <w:t xml:space="preserve"> The bill </w:t>
            </w:r>
            <w:r w:rsidR="00E7542C">
              <w:t xml:space="preserve">requires </w:t>
            </w:r>
            <w:r w:rsidR="00702888">
              <w:t xml:space="preserve">DSHS to seek advice </w:t>
            </w:r>
            <w:r w:rsidR="00E7542C">
              <w:t xml:space="preserve">from </w:t>
            </w:r>
            <w:r w:rsidR="00702888">
              <w:t>the following</w:t>
            </w:r>
            <w:r>
              <w:t xml:space="preserve"> </w:t>
            </w:r>
            <w:r w:rsidR="00E7542C">
              <w:t xml:space="preserve">stakeholders </w:t>
            </w:r>
            <w:r w:rsidRPr="00E75BB2">
              <w:t>in developing the plan</w:t>
            </w:r>
            <w:r>
              <w:t>:</w:t>
            </w:r>
          </w:p>
          <w:p w14:paraId="0153B8DC" w14:textId="64CF6F75" w:rsidR="00E75BB2" w:rsidRDefault="00856120" w:rsidP="005D23D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public, including advocates who have been infected with </w:t>
            </w:r>
            <w:r w:rsidR="00E7542C">
              <w:t>HPV</w:t>
            </w:r>
            <w:r>
              <w:t>;</w:t>
            </w:r>
          </w:p>
          <w:p w14:paraId="64694910" w14:textId="1504FCB2" w:rsidR="00E75BB2" w:rsidRDefault="00856120" w:rsidP="005D23D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each state agency that provides services to persons infected with </w:t>
            </w:r>
            <w:r w:rsidR="00E7542C">
              <w:t>HPV</w:t>
            </w:r>
            <w:r>
              <w:t xml:space="preserve"> or related health problems, including the H</w:t>
            </w:r>
            <w:r>
              <w:t xml:space="preserve">ealth and Human Services Commission and the </w:t>
            </w:r>
            <w:r w:rsidR="00792A83">
              <w:t>Texas Higher Education C</w:t>
            </w:r>
            <w:r>
              <w:t xml:space="preserve">oordinating </w:t>
            </w:r>
            <w:r w:rsidR="00792A83">
              <w:t>B</w:t>
            </w:r>
            <w:r>
              <w:t>oard</w:t>
            </w:r>
            <w:r w:rsidR="00F76A02">
              <w:t xml:space="preserve"> (THE</w:t>
            </w:r>
            <w:r w:rsidR="00D127F8">
              <w:t>C</w:t>
            </w:r>
            <w:r w:rsidR="00F76A02">
              <w:t>B)</w:t>
            </w:r>
            <w:r>
              <w:t>;</w:t>
            </w:r>
          </w:p>
          <w:p w14:paraId="231AC9FC" w14:textId="276A56C5" w:rsidR="003E4A3C" w:rsidRDefault="00856120" w:rsidP="005D23D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advisory body that addresses issues related to</w:t>
            </w:r>
            <w:r w:rsidR="00473C5F" w:rsidRPr="00473C5F">
              <w:t xml:space="preserve"> </w:t>
            </w:r>
            <w:r>
              <w:t xml:space="preserve">health problems caused by </w:t>
            </w:r>
            <w:r w:rsidR="00E7542C">
              <w:t>HPV</w:t>
            </w:r>
            <w:r>
              <w:t xml:space="preserve">; </w:t>
            </w:r>
          </w:p>
          <w:p w14:paraId="32F05E00" w14:textId="77777777" w:rsidR="003E4A3C" w:rsidRDefault="00856120" w:rsidP="005D23D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public advocates concerned with issues related to health problems caused by HPV; </w:t>
            </w:r>
          </w:p>
          <w:p w14:paraId="52748DC0" w14:textId="2B5E3241" w:rsidR="00E75BB2" w:rsidRDefault="00856120" w:rsidP="005D23D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providers of services to person</w:t>
            </w:r>
            <w:r w:rsidR="00D060C2">
              <w:t>s</w:t>
            </w:r>
            <w:r>
              <w:t xml:space="preserve"> with health problems caused by HPV; and</w:t>
            </w:r>
          </w:p>
          <w:p w14:paraId="1424E07F" w14:textId="7729B3BA" w:rsidR="009C36CD" w:rsidRDefault="00856120" w:rsidP="005D23D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statewide professional association of physicians.</w:t>
            </w:r>
          </w:p>
          <w:p w14:paraId="1E2E4261" w14:textId="3E4DF3FF" w:rsidR="00F76A02" w:rsidRDefault="00856120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D127F8">
              <w:t xml:space="preserve">requires </w:t>
            </w:r>
            <w:r w:rsidRPr="00F76A02">
              <w:t>DSHS</w:t>
            </w:r>
            <w:r>
              <w:t xml:space="preserve"> </w:t>
            </w:r>
            <w:r w:rsidRPr="00F76A02">
              <w:t xml:space="preserve">to </w:t>
            </w:r>
            <w:r>
              <w:t>review and modify the p</w:t>
            </w:r>
            <w:r>
              <w:t xml:space="preserve">lan </w:t>
            </w:r>
            <w:r w:rsidRPr="00F76A02">
              <w:t xml:space="preserve">as necessary </w:t>
            </w:r>
            <w:r>
              <w:t>at least once every five years</w:t>
            </w:r>
            <w:r w:rsidR="00D127F8">
              <w:t xml:space="preserve"> and authorizes DSHS to update the plan biennially</w:t>
            </w:r>
            <w:r>
              <w:t xml:space="preserve">. </w:t>
            </w:r>
          </w:p>
          <w:p w14:paraId="39108476" w14:textId="03A76C61" w:rsidR="00792A83" w:rsidRDefault="00792A83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69F1AF" w14:textId="4C43FF2B" w:rsidR="002809DC" w:rsidRDefault="00856120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76A02">
              <w:t>H.B. 989</w:t>
            </w:r>
            <w:r>
              <w:t xml:space="preserve"> requires the THE</w:t>
            </w:r>
            <w:r w:rsidR="00D127F8">
              <w:t>C</w:t>
            </w:r>
            <w:r>
              <w:t>B and DSHS to jointly develop a program to heighten awareness</w:t>
            </w:r>
            <w:r w:rsidR="00D127F8">
              <w:t xml:space="preserve"> and enhance</w:t>
            </w:r>
            <w:r w:rsidR="00473C5F">
              <w:t xml:space="preserve"> </w:t>
            </w:r>
            <w:r w:rsidR="00405BE8">
              <w:t xml:space="preserve">knowledge and understanding of </w:t>
            </w:r>
            <w:r w:rsidR="00D127F8">
              <w:t>HPV</w:t>
            </w:r>
            <w:r w:rsidR="00405BE8">
              <w:t xml:space="preserve"> among students enrolled at </w:t>
            </w:r>
            <w:r w:rsidRPr="002809DC">
              <w:t>institution</w:t>
            </w:r>
            <w:r w:rsidR="00405BE8">
              <w:t>s</w:t>
            </w:r>
            <w:r w:rsidRPr="002809DC">
              <w:t xml:space="preserve"> of higher education</w:t>
            </w:r>
            <w:r w:rsidR="00405BE8">
              <w:t xml:space="preserve">, </w:t>
            </w:r>
            <w:r w:rsidR="0053074B">
              <w:t>and the program</w:t>
            </w:r>
            <w:r w:rsidR="00D127F8">
              <w:t xml:space="preserve"> must require the THECB and DSHS to do the</w:t>
            </w:r>
            <w:r w:rsidR="00405BE8">
              <w:t xml:space="preserve"> follow</w:t>
            </w:r>
            <w:r w:rsidR="00D127F8">
              <w:t>ing</w:t>
            </w:r>
            <w:r w:rsidR="00405BE8">
              <w:t>:</w:t>
            </w:r>
          </w:p>
          <w:p w14:paraId="377668E1" w14:textId="67A0F248" w:rsidR="00405BE8" w:rsidRDefault="00856120" w:rsidP="005D23D4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conduct health education, public awareness, and community outreach activities </w:t>
            </w:r>
            <w:r w:rsidR="00335DE6">
              <w:t>regarding</w:t>
            </w:r>
            <w:r>
              <w:t xml:space="preserve"> </w:t>
            </w:r>
            <w:r w:rsidR="00D127F8">
              <w:t xml:space="preserve">the </w:t>
            </w:r>
            <w:r>
              <w:t>risk factors</w:t>
            </w:r>
            <w:r w:rsidR="00D127F8">
              <w:t xml:space="preserve"> for</w:t>
            </w:r>
            <w:r>
              <w:t xml:space="preserve">, </w:t>
            </w:r>
            <w:r w:rsidR="00D127F8">
              <w:t xml:space="preserve">the value of early detection of, available </w:t>
            </w:r>
            <w:r>
              <w:t xml:space="preserve">screening services </w:t>
            </w:r>
            <w:r w:rsidR="00D127F8">
              <w:t xml:space="preserve">for, </w:t>
            </w:r>
            <w:r>
              <w:t xml:space="preserve">and </w:t>
            </w:r>
            <w:r w:rsidR="00D127F8">
              <w:t>the</w:t>
            </w:r>
            <w:r w:rsidR="00335DE6">
              <w:t xml:space="preserve"> </w:t>
            </w:r>
            <w:r>
              <w:t>options available</w:t>
            </w:r>
            <w:r w:rsidR="00C65612">
              <w:t xml:space="preserve"> for the treatment of health problems caused by HPV</w:t>
            </w:r>
            <w:r>
              <w:t>; and</w:t>
            </w:r>
          </w:p>
          <w:p w14:paraId="081762FE" w14:textId="52140E3F" w:rsidR="00405BE8" w:rsidRDefault="00856120" w:rsidP="005D23D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post on the THE</w:t>
            </w:r>
            <w:r w:rsidR="00D127F8">
              <w:t>C</w:t>
            </w:r>
            <w:r>
              <w:t xml:space="preserve">B's and DSHS's respective websites the options available for the prevention, treatment, and detection of </w:t>
            </w:r>
            <w:r w:rsidR="00C65612">
              <w:t xml:space="preserve">HPV </w:t>
            </w:r>
            <w:r>
              <w:t xml:space="preserve">infection and </w:t>
            </w:r>
            <w:r w:rsidR="00473C5F">
              <w:t xml:space="preserve">related </w:t>
            </w:r>
            <w:r w:rsidR="00C65612">
              <w:t xml:space="preserve">health problems </w:t>
            </w:r>
            <w:r w:rsidR="00C65612" w:rsidRPr="00C65612">
              <w:t>and information on the risk factors for, method of transmission of, and value of early detection of the infection</w:t>
            </w:r>
            <w:r>
              <w:t>.</w:t>
            </w:r>
          </w:p>
          <w:p w14:paraId="4B108A76" w14:textId="7CBA79A5" w:rsidR="00335DE6" w:rsidRPr="009C36CD" w:rsidRDefault="00856120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authorizes the THE</w:t>
            </w:r>
            <w:r w:rsidR="00D127F8">
              <w:t>C</w:t>
            </w:r>
            <w:r>
              <w:t>B and DSHS</w:t>
            </w:r>
            <w:r w:rsidR="00C65612">
              <w:t>,</w:t>
            </w:r>
            <w:r>
              <w:t xml:space="preserve"> us</w:t>
            </w:r>
            <w:r w:rsidR="00C65612">
              <w:t>ing</w:t>
            </w:r>
            <w:r>
              <w:t xml:space="preserve"> existing resources</w:t>
            </w:r>
            <w:r w:rsidR="00C65612">
              <w:t>,</w:t>
            </w:r>
            <w:r>
              <w:t xml:space="preserve"> to include in the program a study to estimate the current and future impact </w:t>
            </w:r>
            <w:r w:rsidR="00BA61F0">
              <w:t xml:space="preserve">of </w:t>
            </w:r>
            <w:r w:rsidR="00C65612">
              <w:t>health problems caused by HPV</w:t>
            </w:r>
            <w:r w:rsidR="00BA61F0">
              <w:t xml:space="preserve"> </w:t>
            </w:r>
            <w:r>
              <w:t>on Texas</w:t>
            </w:r>
            <w:r w:rsidR="00BA61F0">
              <w:t>.</w:t>
            </w:r>
          </w:p>
          <w:p w14:paraId="65C51E9C" w14:textId="77777777" w:rsidR="008423E4" w:rsidRPr="00835628" w:rsidRDefault="008423E4" w:rsidP="005D23D4">
            <w:pPr>
              <w:jc w:val="both"/>
              <w:rPr>
                <w:b/>
              </w:rPr>
            </w:pPr>
          </w:p>
        </w:tc>
      </w:tr>
      <w:tr w:rsidR="00EA7C91" w14:paraId="725430A0" w14:textId="77777777" w:rsidTr="00345119">
        <w:tc>
          <w:tcPr>
            <w:tcW w:w="9576" w:type="dxa"/>
          </w:tcPr>
          <w:p w14:paraId="291DAFC6" w14:textId="77777777" w:rsidR="008423E4" w:rsidRPr="00A8133F" w:rsidRDefault="00856120" w:rsidP="005D23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2ECF5C6" w14:textId="77777777" w:rsidR="008423E4" w:rsidRDefault="008423E4" w:rsidP="005D23D4"/>
          <w:p w14:paraId="079DABA3" w14:textId="5561DE17" w:rsidR="008423E4" w:rsidRPr="003624F2" w:rsidRDefault="00856120" w:rsidP="005D2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6CE45AF" w14:textId="77777777" w:rsidR="008423E4" w:rsidRPr="00233FDB" w:rsidRDefault="008423E4" w:rsidP="005D23D4">
            <w:pPr>
              <w:rPr>
                <w:b/>
              </w:rPr>
            </w:pPr>
          </w:p>
        </w:tc>
      </w:tr>
    </w:tbl>
    <w:p w14:paraId="2CB2D25B" w14:textId="77777777" w:rsidR="004108C3" w:rsidRPr="008423E4" w:rsidRDefault="004108C3" w:rsidP="005D23D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3B99" w14:textId="77777777" w:rsidR="00000000" w:rsidRDefault="00856120">
      <w:r>
        <w:separator/>
      </w:r>
    </w:p>
  </w:endnote>
  <w:endnote w:type="continuationSeparator" w:id="0">
    <w:p w14:paraId="50E3FCAB" w14:textId="77777777" w:rsidR="00000000" w:rsidRDefault="0085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798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7C91" w14:paraId="021F5F4B" w14:textId="77777777" w:rsidTr="009C1E9A">
      <w:trPr>
        <w:cantSplit/>
      </w:trPr>
      <w:tc>
        <w:tcPr>
          <w:tcW w:w="0" w:type="pct"/>
        </w:tcPr>
        <w:p w14:paraId="3B5501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26F5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AF6CD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EF71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F4B0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7C91" w14:paraId="05480BDE" w14:textId="77777777" w:rsidTr="009C1E9A">
      <w:trPr>
        <w:cantSplit/>
      </w:trPr>
      <w:tc>
        <w:tcPr>
          <w:tcW w:w="0" w:type="pct"/>
        </w:tcPr>
        <w:p w14:paraId="089783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89B780" w14:textId="257A09DC" w:rsidR="00EC379B" w:rsidRPr="009C1E9A" w:rsidRDefault="0085612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23902-D</w:t>
          </w:r>
        </w:p>
      </w:tc>
      <w:tc>
        <w:tcPr>
          <w:tcW w:w="2453" w:type="pct"/>
        </w:tcPr>
        <w:p w14:paraId="395176D1" w14:textId="02372CBB" w:rsidR="00EC379B" w:rsidRDefault="008561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280D">
            <w:t>23.106.595</w:t>
          </w:r>
          <w:r>
            <w:fldChar w:fldCharType="end"/>
          </w:r>
        </w:p>
      </w:tc>
    </w:tr>
    <w:tr w:rsidR="00EA7C91" w14:paraId="7AA040D6" w14:textId="77777777" w:rsidTr="009C1E9A">
      <w:trPr>
        <w:cantSplit/>
      </w:trPr>
      <w:tc>
        <w:tcPr>
          <w:tcW w:w="0" w:type="pct"/>
        </w:tcPr>
        <w:p w14:paraId="37FBF24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8980B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1B521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29B2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7C91" w14:paraId="53E64AF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E440B5" w14:textId="77777777" w:rsidR="00EC379B" w:rsidRDefault="0085612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F9360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D7208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12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56E0" w14:textId="77777777" w:rsidR="00000000" w:rsidRDefault="00856120">
      <w:r>
        <w:separator/>
      </w:r>
    </w:p>
  </w:footnote>
  <w:footnote w:type="continuationSeparator" w:id="0">
    <w:p w14:paraId="63B943F5" w14:textId="77777777" w:rsidR="00000000" w:rsidRDefault="0085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E5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B28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FF0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AAE"/>
    <w:multiLevelType w:val="hybridMultilevel"/>
    <w:tmpl w:val="995E14D2"/>
    <w:lvl w:ilvl="0" w:tplc="DFB2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65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2E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5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86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6B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C5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2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F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28BA"/>
    <w:multiLevelType w:val="hybridMultilevel"/>
    <w:tmpl w:val="541C3250"/>
    <w:lvl w:ilvl="0" w:tplc="96EC4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20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A6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6C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0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84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3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81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48745">
    <w:abstractNumId w:val="0"/>
  </w:num>
  <w:num w:numId="2" w16cid:durableId="196897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098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87C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ADF"/>
    <w:rsid w:val="0012371B"/>
    <w:rsid w:val="001245C8"/>
    <w:rsid w:val="00124653"/>
    <w:rsid w:val="001247C5"/>
    <w:rsid w:val="00127893"/>
    <w:rsid w:val="001312BB"/>
    <w:rsid w:val="00137D90"/>
    <w:rsid w:val="00141FB6"/>
    <w:rsid w:val="001429B6"/>
    <w:rsid w:val="00142F8E"/>
    <w:rsid w:val="00143C8B"/>
    <w:rsid w:val="00147530"/>
    <w:rsid w:val="00151E52"/>
    <w:rsid w:val="0015331F"/>
    <w:rsid w:val="00156AB2"/>
    <w:rsid w:val="0015736B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BE2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9DC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D6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DE6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1A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A3C"/>
    <w:rsid w:val="003E6CB0"/>
    <w:rsid w:val="003F1F5E"/>
    <w:rsid w:val="003F286A"/>
    <w:rsid w:val="003F77F8"/>
    <w:rsid w:val="00400ACD"/>
    <w:rsid w:val="00403B15"/>
    <w:rsid w:val="00403E8A"/>
    <w:rsid w:val="00405BE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C5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46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74B"/>
    <w:rsid w:val="005336BD"/>
    <w:rsid w:val="00534A49"/>
    <w:rsid w:val="00534FE9"/>
    <w:rsid w:val="005363BB"/>
    <w:rsid w:val="00541B98"/>
    <w:rsid w:val="005425DE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69A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919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0AC"/>
    <w:rsid w:val="005C4C6F"/>
    <w:rsid w:val="005C5127"/>
    <w:rsid w:val="005C7CCB"/>
    <w:rsid w:val="005D1444"/>
    <w:rsid w:val="005D23D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3C41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EB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88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A8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1AE"/>
    <w:rsid w:val="00812BE3"/>
    <w:rsid w:val="00814516"/>
    <w:rsid w:val="00815C9D"/>
    <w:rsid w:val="008170E2"/>
    <w:rsid w:val="00823E4C"/>
    <w:rsid w:val="00825FD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120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C0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80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CC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B47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42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1F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2F2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61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0C2"/>
    <w:rsid w:val="00D06605"/>
    <w:rsid w:val="00D0720F"/>
    <w:rsid w:val="00D074E2"/>
    <w:rsid w:val="00D11B0B"/>
    <w:rsid w:val="00D127F8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085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F5D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42C"/>
    <w:rsid w:val="00E75BB2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A7C91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06F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46B"/>
    <w:rsid w:val="00F20E5F"/>
    <w:rsid w:val="00F251F7"/>
    <w:rsid w:val="00F25C26"/>
    <w:rsid w:val="00F25CC2"/>
    <w:rsid w:val="00F27573"/>
    <w:rsid w:val="00F307B6"/>
    <w:rsid w:val="00F30EB8"/>
    <w:rsid w:val="00F31876"/>
    <w:rsid w:val="00F31C67"/>
    <w:rsid w:val="00F36FE0"/>
    <w:rsid w:val="00F3708E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A02"/>
    <w:rsid w:val="00F7758F"/>
    <w:rsid w:val="00F82811"/>
    <w:rsid w:val="00F84153"/>
    <w:rsid w:val="00F84E42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AA09D8-628B-47E2-B689-383949F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09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0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09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0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09DC"/>
    <w:rPr>
      <w:b/>
      <w:bCs/>
    </w:rPr>
  </w:style>
  <w:style w:type="paragraph" w:styleId="Revision">
    <w:name w:val="Revision"/>
    <w:hidden/>
    <w:uiPriority w:val="99"/>
    <w:semiHidden/>
    <w:rsid w:val="00603C41"/>
    <w:rPr>
      <w:sz w:val="24"/>
      <w:szCs w:val="24"/>
    </w:rPr>
  </w:style>
  <w:style w:type="character" w:styleId="Hyperlink">
    <w:name w:val="Hyperlink"/>
    <w:basedOn w:val="DefaultParagraphFont"/>
    <w:unhideWhenUsed/>
    <w:rsid w:val="001573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3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52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4260</Characters>
  <Application>Microsoft Office Word</Application>
  <DocSecurity>4</DocSecurity>
  <Lines>85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HB00989 (Committee Report (Unamended))</vt:lpstr>
    </vt:vector>
  </TitlesOfParts>
  <Company>State of Texas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23902</dc:subject>
  <dc:creator>State of Texas</dc:creator>
  <dc:description>HB 989 by Howard-(H)Higher Education</dc:description>
  <cp:lastModifiedBy>Stacey Nicchio</cp:lastModifiedBy>
  <cp:revision>2</cp:revision>
  <cp:lastPrinted>2003-11-26T17:21:00Z</cp:lastPrinted>
  <dcterms:created xsi:type="dcterms:W3CDTF">2023-04-20T17:54:00Z</dcterms:created>
  <dcterms:modified xsi:type="dcterms:W3CDTF">2023-04-20T17:54:00Z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23.106.595</vt:lpwstr>
  </property>
</Properties>
</file>