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786" w:rsidRDefault="00BA778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07C2CEAA494686A3DE8B5522D676D9"/>
          </w:placeholder>
        </w:sdtPr>
        <w:sdtContent>
          <w:r w:rsidRPr="005C2A78">
            <w:rPr>
              <w:rFonts w:cs="Times New Roman"/>
              <w:b/>
              <w:szCs w:val="24"/>
              <w:u w:val="single"/>
            </w:rPr>
            <w:t>BILL ANALYSIS</w:t>
          </w:r>
        </w:sdtContent>
      </w:sdt>
    </w:p>
    <w:p w:rsidR="00BA7786" w:rsidRPr="00585C31" w:rsidRDefault="00BA7786" w:rsidP="000F1DF9">
      <w:pPr>
        <w:spacing w:after="0" w:line="240" w:lineRule="auto"/>
        <w:rPr>
          <w:rFonts w:cs="Times New Roman"/>
          <w:szCs w:val="24"/>
        </w:rPr>
      </w:pPr>
    </w:p>
    <w:p w:rsidR="00BA7786" w:rsidRPr="00585C31" w:rsidRDefault="00BA778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A7786" w:rsidTr="000F1DF9">
        <w:tc>
          <w:tcPr>
            <w:tcW w:w="2718" w:type="dxa"/>
          </w:tcPr>
          <w:p w:rsidR="00BA7786" w:rsidRPr="005C2A78" w:rsidRDefault="00BA7786" w:rsidP="006D756B">
            <w:pPr>
              <w:rPr>
                <w:rFonts w:cs="Times New Roman"/>
                <w:szCs w:val="24"/>
              </w:rPr>
            </w:pPr>
            <w:sdt>
              <w:sdtPr>
                <w:rPr>
                  <w:rFonts w:cs="Times New Roman"/>
                  <w:szCs w:val="24"/>
                </w:rPr>
                <w:alias w:val="Agency Title"/>
                <w:tag w:val="AgencyTitleContentControl"/>
                <w:id w:val="1920747753"/>
                <w:lock w:val="sdtContentLocked"/>
                <w:placeholder>
                  <w:docPart w:val="DED7A96E1E7F422A924D588496E19FBA"/>
                </w:placeholder>
              </w:sdtPr>
              <w:sdtEndPr>
                <w:rPr>
                  <w:rFonts w:cstheme="minorBidi"/>
                  <w:szCs w:val="22"/>
                </w:rPr>
              </w:sdtEndPr>
              <w:sdtContent>
                <w:r>
                  <w:rPr>
                    <w:rFonts w:cs="Times New Roman"/>
                    <w:szCs w:val="24"/>
                  </w:rPr>
                  <w:t>Senate Research Center</w:t>
                </w:r>
              </w:sdtContent>
            </w:sdt>
          </w:p>
        </w:tc>
        <w:tc>
          <w:tcPr>
            <w:tcW w:w="6858" w:type="dxa"/>
          </w:tcPr>
          <w:p w:rsidR="00BA7786" w:rsidRPr="00FF6471" w:rsidRDefault="00BA7786" w:rsidP="000F1DF9">
            <w:pPr>
              <w:jc w:val="right"/>
              <w:rPr>
                <w:rFonts w:cs="Times New Roman"/>
                <w:szCs w:val="24"/>
              </w:rPr>
            </w:pPr>
            <w:sdt>
              <w:sdtPr>
                <w:rPr>
                  <w:rFonts w:cs="Times New Roman"/>
                  <w:szCs w:val="24"/>
                </w:rPr>
                <w:alias w:val="Bill Number"/>
                <w:tag w:val="BillNumberOne"/>
                <w:id w:val="-410784069"/>
                <w:lock w:val="sdtContentLocked"/>
                <w:placeholder>
                  <w:docPart w:val="2C2A5D7A56864B2089E0055E13A82157"/>
                </w:placeholder>
              </w:sdtPr>
              <w:sdtContent>
                <w:r>
                  <w:rPr>
                    <w:rFonts w:cs="Times New Roman"/>
                    <w:szCs w:val="24"/>
                  </w:rPr>
                  <w:t>H.B. 998</w:t>
                </w:r>
              </w:sdtContent>
            </w:sdt>
          </w:p>
        </w:tc>
      </w:tr>
      <w:tr w:rsidR="00BA7786" w:rsidTr="000F1DF9">
        <w:sdt>
          <w:sdtPr>
            <w:rPr>
              <w:rFonts w:cs="Times New Roman"/>
              <w:szCs w:val="24"/>
            </w:rPr>
            <w:alias w:val="TLCNumber"/>
            <w:tag w:val="TLCNumber"/>
            <w:id w:val="-542600604"/>
            <w:lock w:val="sdtLocked"/>
            <w:placeholder>
              <w:docPart w:val="F2605BE9D4B64EB3B64DF851245B96E3"/>
            </w:placeholder>
          </w:sdtPr>
          <w:sdtContent>
            <w:tc>
              <w:tcPr>
                <w:tcW w:w="2718" w:type="dxa"/>
              </w:tcPr>
              <w:p w:rsidR="00BA7786" w:rsidRPr="000F1DF9" w:rsidRDefault="00BA7786" w:rsidP="00C65088">
                <w:pPr>
                  <w:rPr>
                    <w:rFonts w:cs="Times New Roman"/>
                    <w:szCs w:val="24"/>
                  </w:rPr>
                </w:pPr>
                <w:r>
                  <w:rPr>
                    <w:rFonts w:cs="Times New Roman"/>
                    <w:szCs w:val="24"/>
                  </w:rPr>
                  <w:t>88R17239 SCL-D</w:t>
                </w:r>
              </w:p>
            </w:tc>
          </w:sdtContent>
        </w:sdt>
        <w:tc>
          <w:tcPr>
            <w:tcW w:w="6858" w:type="dxa"/>
          </w:tcPr>
          <w:p w:rsidR="00BA7786" w:rsidRPr="005C2A78" w:rsidRDefault="00BA7786" w:rsidP="00073EDD">
            <w:pPr>
              <w:jc w:val="right"/>
              <w:rPr>
                <w:rFonts w:cs="Times New Roman"/>
                <w:szCs w:val="24"/>
              </w:rPr>
            </w:pPr>
            <w:sdt>
              <w:sdtPr>
                <w:rPr>
                  <w:rFonts w:cs="Times New Roman"/>
                  <w:szCs w:val="24"/>
                </w:rPr>
                <w:alias w:val="Author Label"/>
                <w:tag w:val="By"/>
                <w:id w:val="72399597"/>
                <w:lock w:val="sdtLocked"/>
                <w:placeholder>
                  <w:docPart w:val="298F47139E07415284B59C41DCB123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5E61CA23474354A4584BB8E39C6FAF"/>
                </w:placeholder>
              </w:sdtPr>
              <w:sdtContent>
                <w:r>
                  <w:rPr>
                    <w:rFonts w:cs="Times New Roman"/>
                    <w:szCs w:val="24"/>
                  </w:rPr>
                  <w:t>Paul</w:t>
                </w:r>
              </w:sdtContent>
            </w:sdt>
            <w:sdt>
              <w:sdtPr>
                <w:rPr>
                  <w:rFonts w:cs="Times New Roman"/>
                  <w:szCs w:val="24"/>
                </w:rPr>
                <w:alias w:val="Sponsor"/>
                <w:tag w:val="Sponsor"/>
                <w:id w:val="-2039656131"/>
                <w:lock w:val="sdtContentLocked"/>
                <w:placeholder>
                  <w:docPart w:val="884F1ECA1D4948CBB90C09D1831376DF"/>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E7C9F350B31B46F6AA2AEE85E4C03BF9"/>
                </w:placeholder>
                <w:showingPlcHdr/>
              </w:sdtPr>
              <w:sdtContent/>
            </w:sdt>
          </w:p>
        </w:tc>
      </w:tr>
      <w:tr w:rsidR="00BA7786" w:rsidTr="000F1DF9">
        <w:tc>
          <w:tcPr>
            <w:tcW w:w="2718" w:type="dxa"/>
          </w:tcPr>
          <w:p w:rsidR="00BA7786" w:rsidRPr="00BC7495" w:rsidRDefault="00BA7786" w:rsidP="000F1DF9">
            <w:pPr>
              <w:rPr>
                <w:rFonts w:cs="Times New Roman"/>
                <w:szCs w:val="24"/>
              </w:rPr>
            </w:pPr>
          </w:p>
        </w:tc>
        <w:sdt>
          <w:sdtPr>
            <w:rPr>
              <w:rFonts w:cs="Times New Roman"/>
              <w:szCs w:val="24"/>
            </w:rPr>
            <w:alias w:val="Committee"/>
            <w:tag w:val="Committee"/>
            <w:id w:val="1914272295"/>
            <w:lock w:val="sdtContentLocked"/>
            <w:placeholder>
              <w:docPart w:val="A6E1FD5ED0C443738EFEBE4B23492FF0"/>
            </w:placeholder>
          </w:sdtPr>
          <w:sdtContent>
            <w:tc>
              <w:tcPr>
                <w:tcW w:w="6858" w:type="dxa"/>
              </w:tcPr>
              <w:p w:rsidR="00BA7786" w:rsidRPr="00FF6471" w:rsidRDefault="00BA7786" w:rsidP="000F1DF9">
                <w:pPr>
                  <w:jc w:val="right"/>
                  <w:rPr>
                    <w:rFonts w:cs="Times New Roman"/>
                    <w:szCs w:val="24"/>
                  </w:rPr>
                </w:pPr>
                <w:r>
                  <w:rPr>
                    <w:rFonts w:cs="Times New Roman"/>
                    <w:szCs w:val="24"/>
                  </w:rPr>
                  <w:t>Business &amp; Commerce</w:t>
                </w:r>
              </w:p>
            </w:tc>
          </w:sdtContent>
        </w:sdt>
      </w:tr>
      <w:tr w:rsidR="00BA7786" w:rsidTr="000F1DF9">
        <w:tc>
          <w:tcPr>
            <w:tcW w:w="2718" w:type="dxa"/>
          </w:tcPr>
          <w:p w:rsidR="00BA7786" w:rsidRPr="00BC7495" w:rsidRDefault="00BA7786" w:rsidP="000F1DF9">
            <w:pPr>
              <w:rPr>
                <w:rFonts w:cs="Times New Roman"/>
                <w:szCs w:val="24"/>
              </w:rPr>
            </w:pPr>
          </w:p>
        </w:tc>
        <w:sdt>
          <w:sdtPr>
            <w:rPr>
              <w:rFonts w:cs="Times New Roman"/>
              <w:szCs w:val="24"/>
            </w:rPr>
            <w:alias w:val="Date"/>
            <w:tag w:val="DateContentControl"/>
            <w:id w:val="1178081906"/>
            <w:lock w:val="sdtLocked"/>
            <w:placeholder>
              <w:docPart w:val="92796CBBE9E34540A2A52733D2E2D61B"/>
            </w:placeholder>
            <w:date w:fullDate="2023-04-26T00:00:00Z">
              <w:dateFormat w:val="M/d/yyyy"/>
              <w:lid w:val="en-US"/>
              <w:storeMappedDataAs w:val="dateTime"/>
              <w:calendar w:val="gregorian"/>
            </w:date>
          </w:sdtPr>
          <w:sdtContent>
            <w:tc>
              <w:tcPr>
                <w:tcW w:w="6858" w:type="dxa"/>
              </w:tcPr>
              <w:p w:rsidR="00BA7786" w:rsidRPr="00FF6471" w:rsidRDefault="00BA7786" w:rsidP="000F1DF9">
                <w:pPr>
                  <w:jc w:val="right"/>
                  <w:rPr>
                    <w:rFonts w:cs="Times New Roman"/>
                    <w:szCs w:val="24"/>
                  </w:rPr>
                </w:pPr>
                <w:r>
                  <w:rPr>
                    <w:rFonts w:cs="Times New Roman"/>
                    <w:szCs w:val="24"/>
                  </w:rPr>
                  <w:t>4/26/2023</w:t>
                </w:r>
              </w:p>
            </w:tc>
          </w:sdtContent>
        </w:sdt>
      </w:tr>
      <w:tr w:rsidR="00BA7786" w:rsidTr="000F1DF9">
        <w:tc>
          <w:tcPr>
            <w:tcW w:w="2718" w:type="dxa"/>
          </w:tcPr>
          <w:p w:rsidR="00BA7786" w:rsidRPr="00BC7495" w:rsidRDefault="00BA7786" w:rsidP="000F1DF9">
            <w:pPr>
              <w:rPr>
                <w:rFonts w:cs="Times New Roman"/>
                <w:szCs w:val="24"/>
              </w:rPr>
            </w:pPr>
          </w:p>
        </w:tc>
        <w:sdt>
          <w:sdtPr>
            <w:rPr>
              <w:rFonts w:cs="Times New Roman"/>
              <w:szCs w:val="24"/>
            </w:rPr>
            <w:alias w:val="BA Version"/>
            <w:tag w:val="BAVersion"/>
            <w:id w:val="-1685590809"/>
            <w:lock w:val="sdtContentLocked"/>
            <w:placeholder>
              <w:docPart w:val="B555BD423B6E4538950CD25EF04350D8"/>
            </w:placeholder>
          </w:sdtPr>
          <w:sdtContent>
            <w:tc>
              <w:tcPr>
                <w:tcW w:w="6858" w:type="dxa"/>
              </w:tcPr>
              <w:p w:rsidR="00BA7786" w:rsidRPr="00FF6471" w:rsidRDefault="00BA7786" w:rsidP="000F1DF9">
                <w:pPr>
                  <w:jc w:val="right"/>
                  <w:rPr>
                    <w:rFonts w:cs="Times New Roman"/>
                    <w:szCs w:val="24"/>
                  </w:rPr>
                </w:pPr>
                <w:r>
                  <w:rPr>
                    <w:rFonts w:cs="Times New Roman"/>
                    <w:szCs w:val="24"/>
                  </w:rPr>
                  <w:t>Engrossed</w:t>
                </w:r>
              </w:p>
            </w:tc>
          </w:sdtContent>
        </w:sdt>
      </w:tr>
    </w:tbl>
    <w:p w:rsidR="00BA7786" w:rsidRPr="00FF6471" w:rsidRDefault="00BA7786" w:rsidP="000F1DF9">
      <w:pPr>
        <w:spacing w:after="0" w:line="240" w:lineRule="auto"/>
        <w:rPr>
          <w:rFonts w:cs="Times New Roman"/>
          <w:szCs w:val="24"/>
        </w:rPr>
      </w:pPr>
    </w:p>
    <w:p w:rsidR="00BA7786" w:rsidRPr="00FF6471" w:rsidRDefault="00BA7786" w:rsidP="000F1DF9">
      <w:pPr>
        <w:spacing w:after="0" w:line="240" w:lineRule="auto"/>
        <w:rPr>
          <w:rFonts w:cs="Times New Roman"/>
          <w:szCs w:val="24"/>
        </w:rPr>
      </w:pPr>
    </w:p>
    <w:p w:rsidR="00BA7786" w:rsidRPr="00FF6471" w:rsidRDefault="00BA778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E967509012442FB8A0F146C2C664CA"/>
        </w:placeholder>
      </w:sdtPr>
      <w:sdtContent>
        <w:p w:rsidR="00BA7786" w:rsidRDefault="00BA778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C973FF7EBC40C4BF11B373E368088A"/>
        </w:placeholder>
      </w:sdtPr>
      <w:sdtContent>
        <w:p w:rsidR="00BA7786" w:rsidRDefault="00BA7786" w:rsidP="00343A0D">
          <w:pPr>
            <w:pStyle w:val="NormalWeb"/>
            <w:spacing w:before="0" w:beforeAutospacing="0" w:after="0" w:afterAutospacing="0"/>
            <w:jc w:val="both"/>
            <w:divId w:val="1288925183"/>
            <w:rPr>
              <w:rFonts w:eastAsia="Times New Roman"/>
              <w:bCs/>
            </w:rPr>
          </w:pPr>
        </w:p>
        <w:p w:rsidR="00BA7786" w:rsidRPr="00B90160" w:rsidRDefault="00BA7786" w:rsidP="00343A0D">
          <w:pPr>
            <w:pStyle w:val="NormalWeb"/>
            <w:spacing w:before="0" w:beforeAutospacing="0" w:after="0" w:afterAutospacing="0"/>
            <w:jc w:val="both"/>
            <w:divId w:val="1288925183"/>
          </w:pPr>
          <w:r w:rsidRPr="00B90160">
            <w:t>Under current law, the Texas Windstorm Insurance Association (TWIA) provides property and casualty insurance to property owners</w:t>
          </w:r>
          <w:r>
            <w:t>'</w:t>
          </w:r>
          <w:r w:rsidRPr="00B90160">
            <w:t xml:space="preserve"> associations within the TWIA coverage zone, which covers common areas and facilities of a property owners</w:t>
          </w:r>
          <w:r>
            <w:t>'</w:t>
          </w:r>
          <w:r w:rsidRPr="00B90160">
            <w:t xml:space="preserve"> association as an insurer of last resort. However, property owners</w:t>
          </w:r>
          <w:r>
            <w:t>'</w:t>
          </w:r>
          <w:r w:rsidRPr="00B90160">
            <w:t xml:space="preserve"> associations that exist just outside of the TWIA coverage zone are not eligible for TWIA coverage and are forced to enter the private market to obtain property and casualty insurance. Due to their location near the Gulf Coast, often these property owners</w:t>
          </w:r>
          <w:r>
            <w:t>'</w:t>
          </w:r>
          <w:r w:rsidRPr="00B90160">
            <w:t xml:space="preserve"> associations are declined coverage or are offered coverage at a significantly increased and untenable cost. The Fair Access to Insurance Requirements (FAIR) Plan delivers residential property insurance to Texans who reside in underserved areas of the state if residential property insurance is not reasonably available in the voluntary market. Currently, the FAIR Plan does not include property owners</w:t>
          </w:r>
          <w:r>
            <w:t>'</w:t>
          </w:r>
          <w:r w:rsidRPr="00B90160">
            <w:t xml:space="preserve"> association insurance in its array of coverage plans.</w:t>
          </w:r>
        </w:p>
        <w:p w:rsidR="00BA7786" w:rsidRPr="00B90160" w:rsidRDefault="00BA7786" w:rsidP="00343A0D">
          <w:pPr>
            <w:pStyle w:val="NormalWeb"/>
            <w:spacing w:before="0" w:beforeAutospacing="0" w:after="0" w:afterAutospacing="0"/>
            <w:jc w:val="both"/>
            <w:divId w:val="1288925183"/>
          </w:pPr>
          <w:r w:rsidRPr="00B90160">
            <w:t> </w:t>
          </w:r>
        </w:p>
        <w:p w:rsidR="00BA7786" w:rsidRPr="00B90160" w:rsidRDefault="00BA7786" w:rsidP="00343A0D">
          <w:pPr>
            <w:pStyle w:val="NormalWeb"/>
            <w:spacing w:before="0" w:beforeAutospacing="0" w:after="0" w:afterAutospacing="0"/>
            <w:jc w:val="both"/>
            <w:divId w:val="1288925183"/>
          </w:pPr>
          <w:r w:rsidRPr="00B90160">
            <w:t>H</w:t>
          </w:r>
          <w:r>
            <w:t>.</w:t>
          </w:r>
          <w:r w:rsidRPr="00B90160">
            <w:t>B</w:t>
          </w:r>
          <w:r>
            <w:t>.</w:t>
          </w:r>
          <w:r w:rsidRPr="00B90160">
            <w:t xml:space="preserve"> 998 seeks to remedy this issue by permitting the </w:t>
          </w:r>
          <w:r>
            <w:t>c</w:t>
          </w:r>
          <w:r w:rsidRPr="00B90160">
            <w:t xml:space="preserve">ommissioner of </w:t>
          </w:r>
          <w:r>
            <w:t>i</w:t>
          </w:r>
          <w:r w:rsidRPr="00B90160">
            <w:t>nsurance to include delivery of property owners</w:t>
          </w:r>
          <w:r>
            <w:t>'</w:t>
          </w:r>
          <w:r w:rsidRPr="00B90160">
            <w:t xml:space="preserve"> association insurance under the FAIR Plan to underserved areas of the state. Further,</w:t>
          </w:r>
          <w:r>
            <w:t xml:space="preserve"> </w:t>
          </w:r>
          <w:r w:rsidRPr="00B90160">
            <w:t>H</w:t>
          </w:r>
          <w:r>
            <w:t>.</w:t>
          </w:r>
          <w:r w:rsidRPr="00B90160">
            <w:t>B</w:t>
          </w:r>
          <w:r>
            <w:t>.</w:t>
          </w:r>
          <w:r w:rsidRPr="00B90160">
            <w:t xml:space="preserve"> 998 would require the FAIR Plan to make property owners</w:t>
          </w:r>
          <w:r>
            <w:t>'</w:t>
          </w:r>
          <w:r w:rsidRPr="00B90160">
            <w:t xml:space="preserve"> association insurance available to an applicant if the property owners</w:t>
          </w:r>
          <w:r>
            <w:t>'</w:t>
          </w:r>
          <w:r w:rsidRPr="00B90160">
            <w:t xml:space="preserve"> association is located within 10 miles beyond the TWIA catastrophe area and, after diligent efforts, is unable to obtain insurance through the voluntary market after two declinations from insurers authorized to write property owners</w:t>
          </w:r>
          <w:r>
            <w:t>'</w:t>
          </w:r>
          <w:r w:rsidRPr="00B90160">
            <w:t xml:space="preserve"> association insurance in Texas. H</w:t>
          </w:r>
          <w:r>
            <w:t>.</w:t>
          </w:r>
          <w:r w:rsidRPr="00B90160">
            <w:t>B</w:t>
          </w:r>
          <w:r>
            <w:t>.</w:t>
          </w:r>
          <w:r w:rsidRPr="00B90160">
            <w:t xml:space="preserve"> 998 would require the commissioner of insurance to determine applicable area boundaries to ensure that the area affected by the bill is not more than 10 miles beyond the TWIA catastrophe area. Additionally, H</w:t>
          </w:r>
          <w:r>
            <w:t>.</w:t>
          </w:r>
          <w:r w:rsidRPr="00B90160">
            <w:t>B</w:t>
          </w:r>
          <w:r>
            <w:t>.</w:t>
          </w:r>
          <w:r w:rsidRPr="00B90160">
            <w:t xml:space="preserve"> 998 specifies that the coverage for property owners</w:t>
          </w:r>
          <w:r>
            <w:t>'</w:t>
          </w:r>
          <w:r w:rsidRPr="00B90160">
            <w:t xml:space="preserve"> association covers the association</w:t>
          </w:r>
          <w:r>
            <w:t>'</w:t>
          </w:r>
          <w:r w:rsidRPr="00B90160">
            <w:t>s common elements.</w:t>
          </w:r>
        </w:p>
        <w:p w:rsidR="00BA7786" w:rsidRPr="00D70925" w:rsidRDefault="00BA7786" w:rsidP="00343A0D">
          <w:pPr>
            <w:spacing w:after="0" w:line="240" w:lineRule="auto"/>
            <w:jc w:val="both"/>
            <w:rPr>
              <w:rFonts w:eastAsia="Times New Roman" w:cs="Times New Roman"/>
              <w:bCs/>
              <w:szCs w:val="24"/>
            </w:rPr>
          </w:pPr>
        </w:p>
      </w:sdtContent>
    </w:sdt>
    <w:p w:rsidR="00BA7786" w:rsidRDefault="00BA778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998 </w:t>
      </w:r>
      <w:bookmarkStart w:id="1" w:name="AmendsCurrentLaw"/>
      <w:bookmarkEnd w:id="1"/>
      <w:r>
        <w:rPr>
          <w:rFonts w:cs="Times New Roman"/>
          <w:szCs w:val="24"/>
        </w:rPr>
        <w:t>amends current law relating to the provision of property owners' association insurance by the FAIR Plan Association in certain areas.</w:t>
      </w:r>
    </w:p>
    <w:p w:rsidR="00BA7786" w:rsidRPr="00B90160" w:rsidRDefault="00BA7786" w:rsidP="000F1DF9">
      <w:pPr>
        <w:spacing w:after="0" w:line="240" w:lineRule="auto"/>
        <w:jc w:val="both"/>
        <w:rPr>
          <w:rFonts w:eastAsia="Times New Roman" w:cs="Times New Roman"/>
          <w:szCs w:val="24"/>
        </w:rPr>
      </w:pPr>
    </w:p>
    <w:p w:rsidR="00BA7786" w:rsidRPr="005C2A78" w:rsidRDefault="00BA778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937B48FE6B4DC48CCA7C33EDE290A5"/>
          </w:placeholder>
        </w:sdtPr>
        <w:sdtContent>
          <w:r>
            <w:rPr>
              <w:rFonts w:eastAsia="Times New Roman" w:cs="Times New Roman"/>
              <w:b/>
              <w:szCs w:val="24"/>
              <w:u w:val="single"/>
            </w:rPr>
            <w:t>RULEMAKING AUTHORITY</w:t>
          </w:r>
        </w:sdtContent>
      </w:sdt>
    </w:p>
    <w:p w:rsidR="00BA7786" w:rsidRDefault="00BA7786" w:rsidP="00774EC7">
      <w:pPr>
        <w:spacing w:after="0" w:line="240" w:lineRule="auto"/>
        <w:jc w:val="both"/>
        <w:rPr>
          <w:rFonts w:cs="Times New Roman"/>
          <w:szCs w:val="24"/>
        </w:rPr>
      </w:pPr>
    </w:p>
    <w:p w:rsidR="00BA7786" w:rsidRPr="006529C4" w:rsidRDefault="00BA7786" w:rsidP="00774EC7">
      <w:pPr>
        <w:spacing w:after="0" w:line="240" w:lineRule="auto"/>
        <w:jc w:val="both"/>
        <w:rPr>
          <w:rFonts w:cs="Times New Roman"/>
          <w:szCs w:val="24"/>
        </w:rPr>
      </w:pPr>
      <w:r>
        <w:rPr>
          <w:rFonts w:cs="Times New Roman"/>
          <w:szCs w:val="24"/>
        </w:rPr>
        <w:t>Rulemaking authority is expressly granted to commissioner of insurance in SECTION 4 (Section 2211.1515, Insurance Code) of this bill.</w:t>
      </w:r>
    </w:p>
    <w:p w:rsidR="00BA7786" w:rsidRPr="006529C4" w:rsidRDefault="00BA7786" w:rsidP="00774EC7">
      <w:pPr>
        <w:spacing w:after="0" w:line="240" w:lineRule="auto"/>
        <w:jc w:val="both"/>
        <w:rPr>
          <w:rFonts w:cs="Times New Roman"/>
          <w:szCs w:val="24"/>
        </w:rPr>
      </w:pPr>
    </w:p>
    <w:p w:rsidR="00BA7786" w:rsidRPr="005C2A78" w:rsidRDefault="00BA7786" w:rsidP="00343A0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D575382D844ACA937BC820122C511C"/>
          </w:placeholder>
        </w:sdtPr>
        <w:sdtContent>
          <w:r>
            <w:rPr>
              <w:rFonts w:eastAsia="Times New Roman" w:cs="Times New Roman"/>
              <w:b/>
              <w:szCs w:val="24"/>
              <w:u w:val="single"/>
            </w:rPr>
            <w:t>SECTION BY SECTION ANALYSIS</w:t>
          </w:r>
        </w:sdtContent>
      </w:sdt>
    </w:p>
    <w:p w:rsidR="00BA7786" w:rsidRPr="005C2A78" w:rsidRDefault="00BA7786" w:rsidP="00343A0D">
      <w:pPr>
        <w:spacing w:after="0" w:line="240" w:lineRule="auto"/>
        <w:jc w:val="both"/>
        <w:rPr>
          <w:rFonts w:eastAsia="Times New Roman" w:cs="Times New Roman"/>
          <w:szCs w:val="24"/>
        </w:rPr>
      </w:pPr>
    </w:p>
    <w:p w:rsidR="00BA7786" w:rsidRPr="005C2A78" w:rsidRDefault="00BA7786" w:rsidP="00343A0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2211.001, Insurance Code, by adding Subdivision (6-a) to define "property owners' association insurance."</w:t>
      </w:r>
    </w:p>
    <w:p w:rsidR="00BA7786" w:rsidRPr="005C2A78"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2211.051, Insurance Code, as follows:</w:t>
      </w:r>
    </w:p>
    <w:p w:rsidR="00BA7786"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ind w:left="720"/>
        <w:jc w:val="both"/>
        <w:rPr>
          <w:rFonts w:eastAsia="Times New Roman" w:cs="Times New Roman"/>
          <w:szCs w:val="24"/>
        </w:rPr>
      </w:pPr>
      <w:r>
        <w:rPr>
          <w:rFonts w:eastAsia="Times New Roman" w:cs="Times New Roman"/>
          <w:szCs w:val="24"/>
        </w:rPr>
        <w:t>Sec. 2211.051. ESTABLISHMENT OF FAIR PLAN. (a) Creates this subsection from existing text.</w:t>
      </w:r>
    </w:p>
    <w:p w:rsidR="00BA7786" w:rsidRDefault="00BA7786" w:rsidP="00343A0D">
      <w:pPr>
        <w:spacing w:after="0" w:line="240" w:lineRule="auto"/>
        <w:ind w:left="720"/>
        <w:jc w:val="both"/>
        <w:rPr>
          <w:rFonts w:eastAsia="Times New Roman" w:cs="Times New Roman"/>
          <w:szCs w:val="24"/>
        </w:rPr>
      </w:pPr>
    </w:p>
    <w:p w:rsidR="00BA7786" w:rsidRPr="005C2A78" w:rsidRDefault="00BA7786" w:rsidP="00343A0D">
      <w:pPr>
        <w:spacing w:after="0" w:line="240" w:lineRule="auto"/>
        <w:ind w:left="1440"/>
        <w:jc w:val="both"/>
        <w:rPr>
          <w:rFonts w:eastAsia="Times New Roman" w:cs="Times New Roman"/>
          <w:szCs w:val="24"/>
        </w:rPr>
      </w:pPr>
      <w:r>
        <w:rPr>
          <w:rFonts w:eastAsia="Times New Roman" w:cs="Times New Roman"/>
          <w:szCs w:val="24"/>
        </w:rPr>
        <w:t>(b) Authorizes the commissioner of insurance (commissioner) to</w:t>
      </w:r>
      <w:r w:rsidRPr="00085880">
        <w:t xml:space="preserve"> </w:t>
      </w:r>
      <w:r w:rsidRPr="00085880">
        <w:rPr>
          <w:rFonts w:eastAsia="Times New Roman" w:cs="Times New Roman"/>
          <w:szCs w:val="24"/>
        </w:rPr>
        <w:t>include in the plan established under Subsection (a)</w:t>
      </w:r>
      <w:r>
        <w:rPr>
          <w:rFonts w:eastAsia="Times New Roman" w:cs="Times New Roman"/>
          <w:szCs w:val="24"/>
        </w:rPr>
        <w:t xml:space="preserve"> (relating to authorizing the commissioner to establish a Fair Access to Insurance Requirements (FAIR) Plan that meets certain criteria)</w:t>
      </w:r>
      <w:r w:rsidRPr="00085880">
        <w:rPr>
          <w:rFonts w:eastAsia="Times New Roman" w:cs="Times New Roman"/>
          <w:szCs w:val="24"/>
        </w:rPr>
        <w:t xml:space="preserve"> the delivery of property owners' association insurance in underserved areas as provided by Section 2211.1515 if the commissioner determines, after notice and a hearing, that in all or any part of the area </w:t>
      </w:r>
      <w:r>
        <w:rPr>
          <w:rFonts w:eastAsia="Times New Roman" w:cs="Times New Roman"/>
          <w:szCs w:val="24"/>
        </w:rPr>
        <w:t>designated under</w:t>
      </w:r>
      <w:r w:rsidRPr="00085880">
        <w:rPr>
          <w:rFonts w:eastAsia="Times New Roman" w:cs="Times New Roman"/>
          <w:szCs w:val="24"/>
        </w:rPr>
        <w:t xml:space="preserve"> Section 2211.1515(a), property owners' association insurance is not reasonably available in the voluntary market to a substantial number of insurable risks.</w:t>
      </w:r>
    </w:p>
    <w:p w:rsidR="00BA7786" w:rsidRPr="005C2A78"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2211.054, Insurance Code, as follows:</w:t>
      </w:r>
    </w:p>
    <w:p w:rsidR="00BA7786"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ind w:left="720"/>
        <w:jc w:val="both"/>
        <w:rPr>
          <w:rFonts w:eastAsia="Times New Roman" w:cs="Times New Roman"/>
          <w:szCs w:val="24"/>
        </w:rPr>
      </w:pPr>
      <w:r>
        <w:rPr>
          <w:rFonts w:eastAsia="Times New Roman" w:cs="Times New Roman"/>
          <w:szCs w:val="24"/>
        </w:rPr>
        <w:t xml:space="preserve">Sec. 2211.054. CONTENTS OF PLAN OF OPERATION. Requires that the plan of operation meet certain criteria, including </w:t>
      </w:r>
      <w:r w:rsidRPr="00085880">
        <w:rPr>
          <w:rFonts w:eastAsia="Times New Roman" w:cs="Times New Roman"/>
          <w:szCs w:val="24"/>
        </w:rPr>
        <w:t xml:space="preserve">provide for a nonprofit association to issue residential property insurance and, if applicable, property owners' association insurance under </w:t>
      </w:r>
      <w:r>
        <w:rPr>
          <w:rFonts w:eastAsia="Times New Roman" w:cs="Times New Roman"/>
          <w:szCs w:val="24"/>
        </w:rPr>
        <w:t xml:space="preserve">Chapter 2211 (FAIR Plan) </w:t>
      </w:r>
      <w:r w:rsidRPr="00085880">
        <w:rPr>
          <w:rFonts w:eastAsia="Times New Roman" w:cs="Times New Roman"/>
          <w:szCs w:val="24"/>
        </w:rPr>
        <w:t>and distribute the losses and expenses in writing that insurance in this state</w:t>
      </w:r>
      <w:r>
        <w:rPr>
          <w:rFonts w:eastAsia="Times New Roman" w:cs="Times New Roman"/>
          <w:szCs w:val="24"/>
        </w:rPr>
        <w:t>.</w:t>
      </w:r>
    </w:p>
    <w:p w:rsidR="00BA7786" w:rsidRDefault="00BA7786" w:rsidP="00343A0D">
      <w:pPr>
        <w:spacing w:after="0" w:line="240" w:lineRule="auto"/>
        <w:ind w:left="1440"/>
        <w:jc w:val="both"/>
        <w:rPr>
          <w:rFonts w:eastAsia="Times New Roman" w:cs="Times New Roman"/>
          <w:szCs w:val="24"/>
        </w:rPr>
      </w:pPr>
    </w:p>
    <w:p w:rsidR="00BA7786" w:rsidRDefault="00BA7786" w:rsidP="00343A0D">
      <w:pPr>
        <w:spacing w:after="0" w:line="240" w:lineRule="auto"/>
        <w:jc w:val="both"/>
        <w:rPr>
          <w:rFonts w:eastAsia="Times New Roman" w:cs="Times New Roman"/>
          <w:szCs w:val="24"/>
        </w:rPr>
      </w:pPr>
      <w:r>
        <w:rPr>
          <w:rFonts w:eastAsia="Times New Roman" w:cs="Times New Roman"/>
          <w:szCs w:val="24"/>
        </w:rPr>
        <w:t>SECTION 4. Amends Subchapter D, Chapter 2211, Insurance Code, by adding Section 2211.1515, as follows:</w:t>
      </w:r>
    </w:p>
    <w:p w:rsidR="00BA7786"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ind w:left="720"/>
        <w:jc w:val="both"/>
        <w:rPr>
          <w:rFonts w:eastAsia="Times New Roman" w:cs="Times New Roman"/>
          <w:szCs w:val="24"/>
        </w:rPr>
      </w:pPr>
      <w:r>
        <w:rPr>
          <w:rFonts w:eastAsia="Times New Roman" w:cs="Times New Roman"/>
          <w:szCs w:val="24"/>
        </w:rPr>
        <w:t xml:space="preserve">Sec. 2211.1515. MANDATORY PROPERTY OWNERS' ASSOCIATION POLICIES IN CERTAIN AREAS. (a) Provides that this </w:t>
      </w:r>
      <w:r w:rsidRPr="00085880">
        <w:rPr>
          <w:rFonts w:eastAsia="Times New Roman" w:cs="Times New Roman"/>
          <w:szCs w:val="24"/>
        </w:rPr>
        <w:t xml:space="preserve">section applies only to the area </w:t>
      </w:r>
      <w:r>
        <w:rPr>
          <w:rFonts w:eastAsia="Times New Roman" w:cs="Times New Roman"/>
          <w:szCs w:val="24"/>
        </w:rPr>
        <w:t>designated by the commissioner by rule. Requires the commissioner, in determining the boundaries of the area, to:</w:t>
      </w:r>
    </w:p>
    <w:p w:rsidR="00BA7786" w:rsidRDefault="00BA7786" w:rsidP="00343A0D">
      <w:pPr>
        <w:spacing w:after="0" w:line="240" w:lineRule="auto"/>
        <w:ind w:left="720"/>
        <w:jc w:val="both"/>
        <w:rPr>
          <w:rFonts w:eastAsia="Times New Roman" w:cs="Times New Roman"/>
          <w:szCs w:val="24"/>
        </w:rPr>
      </w:pPr>
    </w:p>
    <w:p w:rsidR="00BA7786" w:rsidRDefault="00BA7786" w:rsidP="00343A0D">
      <w:pPr>
        <w:spacing w:after="0" w:line="240" w:lineRule="auto"/>
        <w:ind w:left="2160"/>
        <w:jc w:val="both"/>
        <w:rPr>
          <w:rFonts w:eastAsia="Times New Roman" w:cs="Times New Roman"/>
          <w:szCs w:val="24"/>
        </w:rPr>
      </w:pPr>
      <w:r>
        <w:rPr>
          <w:rFonts w:eastAsia="Times New Roman" w:cs="Times New Roman"/>
          <w:szCs w:val="24"/>
        </w:rPr>
        <w:t>(1) to the extent practicable, ensure the area is</w:t>
      </w:r>
      <w:r w:rsidRPr="00085880">
        <w:rPr>
          <w:rFonts w:eastAsia="Times New Roman" w:cs="Times New Roman"/>
          <w:szCs w:val="24"/>
        </w:rPr>
        <w:t xml:space="preserve"> not more than 10 miles beyond the Texas Windstorm Insurance Association </w:t>
      </w:r>
      <w:r>
        <w:rPr>
          <w:rFonts w:eastAsia="Times New Roman" w:cs="Times New Roman"/>
          <w:szCs w:val="24"/>
        </w:rPr>
        <w:t xml:space="preserve">(TWIA) </w:t>
      </w:r>
      <w:r w:rsidRPr="00085880">
        <w:rPr>
          <w:rFonts w:eastAsia="Times New Roman" w:cs="Times New Roman"/>
          <w:szCs w:val="24"/>
        </w:rPr>
        <w:t>catastrophe area designated under Section 2210.005</w:t>
      </w:r>
      <w:r>
        <w:rPr>
          <w:rFonts w:eastAsia="Times New Roman" w:cs="Times New Roman"/>
          <w:szCs w:val="24"/>
        </w:rPr>
        <w:t xml:space="preserve"> (Designation as Catastrophe Area; Revocation of Designation); and </w:t>
      </w:r>
    </w:p>
    <w:p w:rsidR="00BA7786" w:rsidRDefault="00BA7786" w:rsidP="00343A0D">
      <w:pPr>
        <w:spacing w:after="0" w:line="240" w:lineRule="auto"/>
        <w:ind w:left="2160"/>
        <w:jc w:val="both"/>
        <w:rPr>
          <w:rFonts w:eastAsia="Times New Roman" w:cs="Times New Roman"/>
          <w:szCs w:val="24"/>
        </w:rPr>
      </w:pPr>
    </w:p>
    <w:p w:rsidR="00BA7786" w:rsidRDefault="00BA7786" w:rsidP="00343A0D">
      <w:pPr>
        <w:spacing w:after="0" w:line="240" w:lineRule="auto"/>
        <w:ind w:left="2160"/>
        <w:jc w:val="both"/>
        <w:rPr>
          <w:rFonts w:eastAsia="Times New Roman" w:cs="Times New Roman"/>
          <w:szCs w:val="24"/>
        </w:rPr>
      </w:pPr>
      <w:r>
        <w:rPr>
          <w:rFonts w:eastAsia="Times New Roman" w:cs="Times New Roman"/>
          <w:szCs w:val="24"/>
        </w:rPr>
        <w:t>(2) follow geographical features</w:t>
      </w:r>
      <w:r w:rsidRPr="00085880">
        <w:rPr>
          <w:rFonts w:eastAsia="Times New Roman" w:cs="Times New Roman"/>
          <w:szCs w:val="24"/>
        </w:rPr>
        <w:t>.</w:t>
      </w:r>
      <w:r>
        <w:rPr>
          <w:rFonts w:eastAsia="Times New Roman" w:cs="Times New Roman"/>
          <w:szCs w:val="24"/>
        </w:rPr>
        <w:t xml:space="preserve"> </w:t>
      </w:r>
    </w:p>
    <w:p w:rsidR="00BA7786" w:rsidRDefault="00BA7786" w:rsidP="00343A0D">
      <w:pPr>
        <w:spacing w:after="0" w:line="240" w:lineRule="auto"/>
        <w:ind w:left="1440"/>
        <w:jc w:val="both"/>
        <w:rPr>
          <w:rFonts w:eastAsia="Times New Roman" w:cs="Times New Roman"/>
          <w:szCs w:val="24"/>
        </w:rPr>
      </w:pPr>
    </w:p>
    <w:p w:rsidR="00BA7786" w:rsidRDefault="00BA7786" w:rsidP="00343A0D">
      <w:pPr>
        <w:spacing w:after="0" w:line="240" w:lineRule="auto"/>
        <w:ind w:left="1440"/>
        <w:jc w:val="both"/>
        <w:rPr>
          <w:rFonts w:eastAsia="Times New Roman" w:cs="Times New Roman"/>
          <w:szCs w:val="24"/>
        </w:rPr>
      </w:pPr>
      <w:r>
        <w:rPr>
          <w:rFonts w:eastAsia="Times New Roman" w:cs="Times New Roman"/>
          <w:szCs w:val="24"/>
        </w:rPr>
        <w:t xml:space="preserve">(b) Requires TWIA, if the </w:t>
      </w:r>
      <w:r w:rsidRPr="00085880">
        <w:rPr>
          <w:rFonts w:eastAsia="Times New Roman" w:cs="Times New Roman"/>
          <w:szCs w:val="24"/>
        </w:rPr>
        <w:t xml:space="preserve">commissioner makes the determination described by Section 2211.051(b), </w:t>
      </w:r>
      <w:r>
        <w:rPr>
          <w:rFonts w:eastAsia="Times New Roman" w:cs="Times New Roman"/>
          <w:szCs w:val="24"/>
        </w:rPr>
        <w:t>to</w:t>
      </w:r>
      <w:r w:rsidRPr="00085880">
        <w:rPr>
          <w:rFonts w:eastAsia="Times New Roman" w:cs="Times New Roman"/>
          <w:szCs w:val="24"/>
        </w:rPr>
        <w:t xml:space="preserve"> make property owners' association insurance available to each applicant in an underserved area of the area </w:t>
      </w:r>
      <w:r>
        <w:rPr>
          <w:rFonts w:eastAsia="Times New Roman" w:cs="Times New Roman"/>
          <w:szCs w:val="24"/>
        </w:rPr>
        <w:t>designated under</w:t>
      </w:r>
      <w:r w:rsidRPr="00085880">
        <w:rPr>
          <w:rFonts w:eastAsia="Times New Roman" w:cs="Times New Roman"/>
          <w:szCs w:val="24"/>
        </w:rPr>
        <w:t xml:space="preserve"> Subsection (a) whose property is insurable in accordance with reasonable underwriting standards but who, after diligent efforts, is unable to obtain property owners' association insurance through the voluntary market, as evidenced by two declinations from insurers authorized to engage in the business of, and writing, property owners' association insurance in this state.</w:t>
      </w:r>
    </w:p>
    <w:p w:rsidR="00BA7786" w:rsidRDefault="00BA7786" w:rsidP="00343A0D">
      <w:pPr>
        <w:spacing w:after="0" w:line="240" w:lineRule="auto"/>
        <w:ind w:left="1440"/>
        <w:jc w:val="both"/>
        <w:rPr>
          <w:rFonts w:eastAsia="Times New Roman" w:cs="Times New Roman"/>
          <w:szCs w:val="24"/>
        </w:rPr>
      </w:pPr>
    </w:p>
    <w:p w:rsidR="00BA7786" w:rsidRDefault="00BA7786" w:rsidP="00343A0D">
      <w:pPr>
        <w:spacing w:after="0" w:line="240" w:lineRule="auto"/>
        <w:ind w:left="1440"/>
        <w:jc w:val="both"/>
        <w:rPr>
          <w:rFonts w:eastAsia="Times New Roman" w:cs="Times New Roman"/>
          <w:szCs w:val="24"/>
        </w:rPr>
      </w:pPr>
      <w:r>
        <w:rPr>
          <w:rFonts w:eastAsia="Times New Roman" w:cs="Times New Roman"/>
          <w:szCs w:val="24"/>
        </w:rPr>
        <w:t>(c) Provides that the policy, if</w:t>
      </w:r>
      <w:r w:rsidRPr="00085880">
        <w:rPr>
          <w:rFonts w:eastAsia="Times New Roman" w:cs="Times New Roman"/>
          <w:szCs w:val="24"/>
        </w:rPr>
        <w:t xml:space="preserve"> the area </w:t>
      </w:r>
      <w:r>
        <w:rPr>
          <w:rFonts w:eastAsia="Times New Roman" w:cs="Times New Roman"/>
          <w:szCs w:val="24"/>
        </w:rPr>
        <w:t xml:space="preserve">designated under Subsection (a) </w:t>
      </w:r>
      <w:r w:rsidRPr="00085880">
        <w:rPr>
          <w:rFonts w:eastAsia="Times New Roman" w:cs="Times New Roman"/>
          <w:szCs w:val="24"/>
        </w:rPr>
        <w:t xml:space="preserve">changes after </w:t>
      </w:r>
      <w:r>
        <w:rPr>
          <w:rFonts w:eastAsia="Times New Roman" w:cs="Times New Roman"/>
          <w:szCs w:val="24"/>
        </w:rPr>
        <w:t>TWIA</w:t>
      </w:r>
      <w:r w:rsidRPr="00085880">
        <w:rPr>
          <w:rFonts w:eastAsia="Times New Roman" w:cs="Times New Roman"/>
          <w:szCs w:val="24"/>
        </w:rPr>
        <w:t xml:space="preserve"> issues a policy under Subsection (b),</w:t>
      </w:r>
      <w:r>
        <w:rPr>
          <w:rFonts w:eastAsia="Times New Roman" w:cs="Times New Roman"/>
          <w:szCs w:val="24"/>
        </w:rPr>
        <w:t xml:space="preserve"> </w:t>
      </w:r>
      <w:r w:rsidRPr="00085880">
        <w:rPr>
          <w:rFonts w:eastAsia="Times New Roman" w:cs="Times New Roman"/>
          <w:szCs w:val="24"/>
        </w:rPr>
        <w:t xml:space="preserve">is valid until renewal regardless of whether the insured property is located in the area </w:t>
      </w:r>
      <w:r>
        <w:rPr>
          <w:rFonts w:eastAsia="Times New Roman" w:cs="Times New Roman"/>
          <w:szCs w:val="24"/>
        </w:rPr>
        <w:t>designated under</w:t>
      </w:r>
      <w:r w:rsidRPr="00085880">
        <w:rPr>
          <w:rFonts w:eastAsia="Times New Roman" w:cs="Times New Roman"/>
          <w:szCs w:val="24"/>
        </w:rPr>
        <w:t xml:space="preserve"> Subsection (a) after the change.</w:t>
      </w:r>
    </w:p>
    <w:p w:rsidR="00BA7786" w:rsidRDefault="00BA7786" w:rsidP="00343A0D">
      <w:pPr>
        <w:spacing w:after="0" w:line="240" w:lineRule="auto"/>
        <w:ind w:left="1440"/>
        <w:jc w:val="both"/>
        <w:rPr>
          <w:rFonts w:eastAsia="Times New Roman" w:cs="Times New Roman"/>
          <w:szCs w:val="24"/>
        </w:rPr>
      </w:pPr>
    </w:p>
    <w:p w:rsidR="00BA7786" w:rsidRDefault="00BA7786" w:rsidP="00343A0D">
      <w:pPr>
        <w:spacing w:after="0" w:line="240" w:lineRule="auto"/>
        <w:jc w:val="both"/>
        <w:rPr>
          <w:rFonts w:eastAsia="Times New Roman" w:cs="Times New Roman"/>
          <w:szCs w:val="24"/>
        </w:rPr>
      </w:pPr>
      <w:r>
        <w:rPr>
          <w:rFonts w:eastAsia="Times New Roman" w:cs="Times New Roman"/>
          <w:szCs w:val="24"/>
        </w:rPr>
        <w:t xml:space="preserve">SECTION 5. Amends Section 2211.153, Insurance Code, as follows: </w:t>
      </w:r>
    </w:p>
    <w:p w:rsidR="00BA7786"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ind w:left="720"/>
        <w:jc w:val="both"/>
        <w:rPr>
          <w:rFonts w:eastAsia="Times New Roman" w:cs="Times New Roman"/>
          <w:szCs w:val="24"/>
        </w:rPr>
      </w:pPr>
      <w:r w:rsidRPr="00085880">
        <w:rPr>
          <w:rFonts w:eastAsia="Times New Roman" w:cs="Times New Roman"/>
          <w:szCs w:val="24"/>
        </w:rPr>
        <w:t xml:space="preserve">Sec. 2211.153. INSPECTION BUREAU. </w:t>
      </w:r>
      <w:r>
        <w:rPr>
          <w:rFonts w:eastAsia="Times New Roman" w:cs="Times New Roman"/>
          <w:szCs w:val="24"/>
        </w:rPr>
        <w:t>Requires the</w:t>
      </w:r>
      <w:r w:rsidRPr="00085880">
        <w:rPr>
          <w:rFonts w:eastAsia="Times New Roman" w:cs="Times New Roman"/>
          <w:szCs w:val="24"/>
        </w:rPr>
        <w:t xml:space="preserve"> inspection bureau </w:t>
      </w:r>
      <w:r>
        <w:rPr>
          <w:rFonts w:eastAsia="Times New Roman" w:cs="Times New Roman"/>
          <w:szCs w:val="24"/>
        </w:rPr>
        <w:t xml:space="preserve">to take certain actions, including to </w:t>
      </w:r>
      <w:r w:rsidRPr="00085880">
        <w:rPr>
          <w:rFonts w:eastAsia="Times New Roman" w:cs="Times New Roman"/>
          <w:szCs w:val="24"/>
        </w:rPr>
        <w:t>make inspections to determine the condition of a property for which residential property insurance or property owners' association insurance is sought</w:t>
      </w:r>
      <w:r>
        <w:rPr>
          <w:rFonts w:eastAsia="Times New Roman" w:cs="Times New Roman"/>
          <w:szCs w:val="24"/>
        </w:rPr>
        <w:t>.</w:t>
      </w:r>
    </w:p>
    <w:p w:rsidR="00BA7786"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jc w:val="both"/>
        <w:rPr>
          <w:rFonts w:eastAsia="Times New Roman" w:cs="Times New Roman"/>
          <w:szCs w:val="24"/>
        </w:rPr>
      </w:pPr>
      <w:r>
        <w:rPr>
          <w:rFonts w:eastAsia="Times New Roman" w:cs="Times New Roman"/>
          <w:szCs w:val="24"/>
        </w:rPr>
        <w:t xml:space="preserve">SECTION 6. Amends Section 2211.154(a), Insurance Code, as follows: </w:t>
      </w:r>
    </w:p>
    <w:p w:rsidR="00BA7786"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ind w:left="720"/>
        <w:jc w:val="both"/>
        <w:rPr>
          <w:rFonts w:eastAsia="Times New Roman" w:cs="Times New Roman"/>
          <w:szCs w:val="24"/>
        </w:rPr>
      </w:pPr>
      <w:r>
        <w:rPr>
          <w:rFonts w:eastAsia="Times New Roman" w:cs="Times New Roman"/>
          <w:szCs w:val="24"/>
        </w:rPr>
        <w:t xml:space="preserve">(a) Provides that a </w:t>
      </w:r>
      <w:r w:rsidRPr="00085880">
        <w:rPr>
          <w:rFonts w:eastAsia="Times New Roman" w:cs="Times New Roman"/>
          <w:szCs w:val="24"/>
        </w:rPr>
        <w:t xml:space="preserve">person who has an insurable interest in real or tangible personal property at a fixed location in an underserved area and who, after diligent effort, is unable to obtain residential property insurance, or a </w:t>
      </w:r>
      <w:r>
        <w:rPr>
          <w:rFonts w:eastAsia="Times New Roman" w:cs="Times New Roman"/>
          <w:szCs w:val="24"/>
        </w:rPr>
        <w:t>home</w:t>
      </w:r>
      <w:r w:rsidRPr="00085880">
        <w:rPr>
          <w:rFonts w:eastAsia="Times New Roman" w:cs="Times New Roman"/>
          <w:szCs w:val="24"/>
        </w:rPr>
        <w:t xml:space="preserve">owners' </w:t>
      </w:r>
      <w:r>
        <w:rPr>
          <w:rFonts w:eastAsia="Times New Roman" w:cs="Times New Roman"/>
          <w:szCs w:val="24"/>
        </w:rPr>
        <w:t xml:space="preserve">or condominium owners' </w:t>
      </w:r>
      <w:r w:rsidRPr="00085880">
        <w:rPr>
          <w:rFonts w:eastAsia="Times New Roman" w:cs="Times New Roman"/>
          <w:szCs w:val="24"/>
        </w:rPr>
        <w:t>association located in an</w:t>
      </w:r>
      <w:r>
        <w:rPr>
          <w:rFonts w:eastAsia="Times New Roman" w:cs="Times New Roman"/>
          <w:szCs w:val="24"/>
        </w:rPr>
        <w:t xml:space="preserve"> underserved</w:t>
      </w:r>
      <w:r w:rsidRPr="00085880">
        <w:rPr>
          <w:rFonts w:eastAsia="Times New Roman" w:cs="Times New Roman"/>
          <w:szCs w:val="24"/>
        </w:rPr>
        <w:t xml:space="preserve"> area </w:t>
      </w:r>
      <w:r>
        <w:rPr>
          <w:rFonts w:eastAsia="Times New Roman" w:cs="Times New Roman"/>
          <w:szCs w:val="24"/>
        </w:rPr>
        <w:t>as</w:t>
      </w:r>
      <w:r w:rsidRPr="00085880">
        <w:rPr>
          <w:rFonts w:eastAsia="Times New Roman" w:cs="Times New Roman"/>
          <w:szCs w:val="24"/>
        </w:rPr>
        <w:t xml:space="preserve"> provided </w:t>
      </w:r>
      <w:r>
        <w:rPr>
          <w:rFonts w:eastAsia="Times New Roman" w:cs="Times New Roman"/>
          <w:szCs w:val="24"/>
        </w:rPr>
        <w:t>by</w:t>
      </w:r>
      <w:r w:rsidRPr="00085880">
        <w:rPr>
          <w:rFonts w:eastAsia="Times New Roman" w:cs="Times New Roman"/>
          <w:szCs w:val="24"/>
        </w:rPr>
        <w:t xml:space="preserve"> Section 2211.1515 that, after diligent effort, is unable to obtain property owners' association insurance, as evidenced by two current declinations from insurers authorized to engage in the business of residential property insurance or property owners' association insurance, as applicable, in this state and actually writing residential property insurance or property owners' association insurance in this state, is entitled on application to </w:t>
      </w:r>
      <w:r>
        <w:rPr>
          <w:rFonts w:eastAsia="Times New Roman" w:cs="Times New Roman"/>
          <w:szCs w:val="24"/>
        </w:rPr>
        <w:t>TWIA</w:t>
      </w:r>
      <w:r w:rsidRPr="00085880">
        <w:rPr>
          <w:rFonts w:eastAsia="Times New Roman" w:cs="Times New Roman"/>
          <w:szCs w:val="24"/>
        </w:rPr>
        <w:t xml:space="preserve"> to an inspection and evaluation of the property by representatives of the inspection bureau.</w:t>
      </w:r>
    </w:p>
    <w:p w:rsidR="00BA7786" w:rsidRDefault="00BA7786" w:rsidP="00343A0D">
      <w:pPr>
        <w:spacing w:after="0" w:line="240" w:lineRule="auto"/>
        <w:ind w:left="720"/>
        <w:jc w:val="both"/>
        <w:rPr>
          <w:rFonts w:eastAsia="Times New Roman" w:cs="Times New Roman"/>
          <w:szCs w:val="24"/>
        </w:rPr>
      </w:pPr>
    </w:p>
    <w:p w:rsidR="00BA7786" w:rsidRDefault="00BA7786" w:rsidP="00343A0D">
      <w:pPr>
        <w:spacing w:after="0" w:line="240" w:lineRule="auto"/>
        <w:jc w:val="both"/>
        <w:rPr>
          <w:rFonts w:eastAsia="Times New Roman" w:cs="Times New Roman"/>
          <w:szCs w:val="24"/>
        </w:rPr>
      </w:pPr>
      <w:r>
        <w:rPr>
          <w:rFonts w:eastAsia="Times New Roman" w:cs="Times New Roman"/>
          <w:szCs w:val="24"/>
        </w:rPr>
        <w:t>SECTION 7. Amends Section 2211.155, Insurance Code, as follows:</w:t>
      </w:r>
    </w:p>
    <w:p w:rsidR="00BA7786"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ind w:left="720"/>
        <w:jc w:val="both"/>
        <w:rPr>
          <w:rFonts w:eastAsia="Times New Roman" w:cs="Times New Roman"/>
          <w:szCs w:val="24"/>
        </w:rPr>
      </w:pPr>
      <w:r>
        <w:rPr>
          <w:rFonts w:eastAsia="Times New Roman" w:cs="Times New Roman"/>
          <w:szCs w:val="24"/>
        </w:rPr>
        <w:t xml:space="preserve">Sec. 2211.155. INSPECTION RESULTS; REINSPECTION. (a) Requires </w:t>
      </w:r>
      <w:r w:rsidRPr="00085880">
        <w:rPr>
          <w:rFonts w:eastAsia="Times New Roman" w:cs="Times New Roman"/>
          <w:szCs w:val="24"/>
        </w:rPr>
        <w:t>the applicant</w:t>
      </w:r>
      <w:r>
        <w:rPr>
          <w:rFonts w:eastAsia="Times New Roman" w:cs="Times New Roman"/>
          <w:szCs w:val="24"/>
        </w:rPr>
        <w:t>, if, after an inspection, the</w:t>
      </w:r>
      <w:r w:rsidRPr="00085880">
        <w:rPr>
          <w:rFonts w:eastAsia="Times New Roman" w:cs="Times New Roman"/>
          <w:szCs w:val="24"/>
        </w:rPr>
        <w:t xml:space="preserve"> inspection bureau determines that property</w:t>
      </w:r>
      <w:r>
        <w:rPr>
          <w:rFonts w:eastAsia="Times New Roman" w:cs="Times New Roman"/>
          <w:szCs w:val="24"/>
        </w:rPr>
        <w:t xml:space="preserve">, rather than </w:t>
      </w:r>
      <w:r w:rsidRPr="00085880">
        <w:rPr>
          <w:rFonts w:eastAsia="Times New Roman" w:cs="Times New Roman"/>
          <w:szCs w:val="24"/>
        </w:rPr>
        <w:t>residential</w:t>
      </w:r>
      <w:r>
        <w:rPr>
          <w:rFonts w:eastAsia="Times New Roman" w:cs="Times New Roman"/>
          <w:szCs w:val="24"/>
        </w:rPr>
        <w:t xml:space="preserve"> property,</w:t>
      </w:r>
      <w:r w:rsidRPr="00085880">
        <w:rPr>
          <w:rFonts w:eastAsia="Times New Roman" w:cs="Times New Roman"/>
          <w:szCs w:val="24"/>
        </w:rPr>
        <w:t xml:space="preserve"> meets the underwriting standards established in the plan of operation after an inspection, </w:t>
      </w:r>
      <w:r>
        <w:rPr>
          <w:rFonts w:eastAsia="Times New Roman" w:cs="Times New Roman"/>
          <w:szCs w:val="24"/>
        </w:rPr>
        <w:t>to</w:t>
      </w:r>
      <w:r w:rsidRPr="00085880">
        <w:rPr>
          <w:rFonts w:eastAsia="Times New Roman" w:cs="Times New Roman"/>
          <w:szCs w:val="24"/>
        </w:rPr>
        <w:t xml:space="preserve"> be informed in writing of that determination and </w:t>
      </w:r>
      <w:r>
        <w:rPr>
          <w:rFonts w:eastAsia="Times New Roman" w:cs="Times New Roman"/>
          <w:szCs w:val="24"/>
        </w:rPr>
        <w:t>requires TWIA to</w:t>
      </w:r>
      <w:r w:rsidRPr="00085880">
        <w:rPr>
          <w:rFonts w:eastAsia="Times New Roman" w:cs="Times New Roman"/>
          <w:szCs w:val="24"/>
        </w:rPr>
        <w:t xml:space="preserve"> issue a policy or binder.  </w:t>
      </w:r>
      <w:r>
        <w:rPr>
          <w:rFonts w:eastAsia="Times New Roman" w:cs="Times New Roman"/>
          <w:szCs w:val="24"/>
        </w:rPr>
        <w:t xml:space="preserve">Makes conforming changes. </w:t>
      </w:r>
    </w:p>
    <w:p w:rsidR="00BA7786" w:rsidRDefault="00BA7786" w:rsidP="00343A0D">
      <w:pPr>
        <w:spacing w:after="0" w:line="240" w:lineRule="auto"/>
        <w:ind w:left="720"/>
        <w:jc w:val="both"/>
        <w:rPr>
          <w:rFonts w:eastAsia="Times New Roman" w:cs="Times New Roman"/>
          <w:szCs w:val="24"/>
        </w:rPr>
      </w:pPr>
    </w:p>
    <w:p w:rsidR="00BA7786" w:rsidRDefault="00BA7786" w:rsidP="00343A0D">
      <w:pPr>
        <w:spacing w:after="0" w:line="240" w:lineRule="auto"/>
        <w:ind w:left="1440"/>
        <w:jc w:val="both"/>
        <w:rPr>
          <w:rFonts w:eastAsia="Times New Roman" w:cs="Times New Roman"/>
          <w:szCs w:val="24"/>
        </w:rPr>
      </w:pPr>
      <w:r>
        <w:rPr>
          <w:rFonts w:eastAsia="Times New Roman" w:cs="Times New Roman"/>
          <w:szCs w:val="24"/>
        </w:rPr>
        <w:t>(b)-(c) Makes conforming changes to these subsections.</w:t>
      </w:r>
    </w:p>
    <w:p w:rsidR="00BA7786" w:rsidRDefault="00BA7786" w:rsidP="00343A0D">
      <w:pPr>
        <w:spacing w:after="0" w:line="240" w:lineRule="auto"/>
        <w:ind w:left="720"/>
        <w:jc w:val="both"/>
        <w:rPr>
          <w:rFonts w:eastAsia="Times New Roman" w:cs="Times New Roman"/>
          <w:szCs w:val="24"/>
        </w:rPr>
      </w:pPr>
    </w:p>
    <w:p w:rsidR="00BA7786" w:rsidRDefault="00BA7786" w:rsidP="00343A0D">
      <w:pPr>
        <w:spacing w:after="0" w:line="240" w:lineRule="auto"/>
        <w:jc w:val="both"/>
        <w:rPr>
          <w:rFonts w:eastAsia="Times New Roman" w:cs="Times New Roman"/>
          <w:szCs w:val="24"/>
        </w:rPr>
      </w:pPr>
      <w:r>
        <w:rPr>
          <w:rFonts w:eastAsia="Times New Roman" w:cs="Times New Roman"/>
          <w:szCs w:val="24"/>
        </w:rPr>
        <w:t>SECTION 8. Amends Section 2211.201, Insurance Code, as follows:</w:t>
      </w:r>
    </w:p>
    <w:p w:rsidR="00BA7786" w:rsidRDefault="00BA7786" w:rsidP="00343A0D">
      <w:pPr>
        <w:spacing w:after="0" w:line="240" w:lineRule="auto"/>
        <w:jc w:val="both"/>
        <w:rPr>
          <w:rFonts w:eastAsia="Times New Roman" w:cs="Times New Roman"/>
          <w:szCs w:val="24"/>
        </w:rPr>
      </w:pPr>
    </w:p>
    <w:p w:rsidR="00BA7786" w:rsidRDefault="00BA7786" w:rsidP="00343A0D">
      <w:pPr>
        <w:spacing w:after="0" w:line="240" w:lineRule="auto"/>
        <w:ind w:left="720"/>
        <w:jc w:val="both"/>
        <w:rPr>
          <w:rFonts w:eastAsia="Times New Roman" w:cs="Times New Roman"/>
          <w:szCs w:val="24"/>
        </w:rPr>
      </w:pPr>
      <w:r>
        <w:rPr>
          <w:rFonts w:eastAsia="Times New Roman" w:cs="Times New Roman"/>
          <w:szCs w:val="24"/>
        </w:rPr>
        <w:t xml:space="preserve">Sec. 2211.201. PURPOSE. Provides that the </w:t>
      </w:r>
      <w:r w:rsidRPr="00085880">
        <w:rPr>
          <w:rFonts w:eastAsia="Times New Roman" w:cs="Times New Roman"/>
          <w:szCs w:val="24"/>
        </w:rPr>
        <w:t>legislature finds that issuing public securities to provide a method to raise funds to provide residential property insurance and property owners' association insurance in this state through the association is to benefit the public and to further a public purpose.</w:t>
      </w:r>
    </w:p>
    <w:p w:rsidR="00BA7786" w:rsidRDefault="00BA7786" w:rsidP="00343A0D">
      <w:pPr>
        <w:spacing w:after="0" w:line="240" w:lineRule="auto"/>
        <w:ind w:left="720"/>
        <w:jc w:val="both"/>
        <w:rPr>
          <w:rFonts w:eastAsia="Times New Roman" w:cs="Times New Roman"/>
          <w:szCs w:val="24"/>
        </w:rPr>
      </w:pPr>
    </w:p>
    <w:p w:rsidR="00BA7786" w:rsidRDefault="00BA7786" w:rsidP="00343A0D">
      <w:pPr>
        <w:spacing w:after="0" w:line="240" w:lineRule="auto"/>
        <w:jc w:val="both"/>
        <w:rPr>
          <w:rFonts w:eastAsia="Times New Roman" w:cs="Times New Roman"/>
          <w:szCs w:val="24"/>
        </w:rPr>
      </w:pPr>
      <w:r>
        <w:rPr>
          <w:rFonts w:eastAsia="Times New Roman" w:cs="Times New Roman"/>
          <w:szCs w:val="24"/>
        </w:rPr>
        <w:t xml:space="preserve">SECTION 9. Provides that </w:t>
      </w:r>
      <w:r w:rsidRPr="00B90160">
        <w:rPr>
          <w:rFonts w:eastAsia="Times New Roman" w:cs="Times New Roman"/>
          <w:szCs w:val="24"/>
        </w:rPr>
        <w:t xml:space="preserve">the </w:t>
      </w:r>
      <w:r>
        <w:rPr>
          <w:rFonts w:eastAsia="Times New Roman" w:cs="Times New Roman"/>
          <w:szCs w:val="24"/>
        </w:rPr>
        <w:t>FAIR</w:t>
      </w:r>
      <w:r w:rsidRPr="00B90160">
        <w:rPr>
          <w:rFonts w:eastAsia="Times New Roman" w:cs="Times New Roman"/>
          <w:szCs w:val="24"/>
        </w:rPr>
        <w:t xml:space="preserve"> Plan</w:t>
      </w:r>
      <w:r>
        <w:rPr>
          <w:rFonts w:eastAsia="Times New Roman" w:cs="Times New Roman"/>
          <w:szCs w:val="24"/>
        </w:rPr>
        <w:t>,</w:t>
      </w:r>
      <w:r w:rsidRPr="00B90160">
        <w:rPr>
          <w:rFonts w:eastAsia="Times New Roman" w:cs="Times New Roman"/>
          <w:szCs w:val="24"/>
        </w:rPr>
        <w:t xml:space="preserve"> </w:t>
      </w:r>
      <w:r>
        <w:rPr>
          <w:rFonts w:eastAsia="Times New Roman" w:cs="Times New Roman"/>
          <w:szCs w:val="24"/>
        </w:rPr>
        <w:t>n</w:t>
      </w:r>
      <w:r w:rsidRPr="00B90160">
        <w:rPr>
          <w:rFonts w:eastAsia="Times New Roman" w:cs="Times New Roman"/>
          <w:szCs w:val="24"/>
        </w:rPr>
        <w:t>otwithstanding the changes in law made by this Act to Chapter 2211, Insurance Code, is not required to provide property owners' association insurance under that chapter until September 1, 2024.</w:t>
      </w:r>
    </w:p>
    <w:p w:rsidR="00BA7786" w:rsidRDefault="00BA7786" w:rsidP="00343A0D">
      <w:pPr>
        <w:spacing w:after="0" w:line="240" w:lineRule="auto"/>
        <w:jc w:val="both"/>
        <w:rPr>
          <w:rFonts w:eastAsia="Times New Roman" w:cs="Times New Roman"/>
          <w:szCs w:val="24"/>
        </w:rPr>
      </w:pPr>
    </w:p>
    <w:p w:rsidR="00BA7786" w:rsidRPr="00C8671F" w:rsidRDefault="00BA7786" w:rsidP="00343A0D">
      <w:pPr>
        <w:spacing w:after="0" w:line="240" w:lineRule="auto"/>
        <w:jc w:val="both"/>
        <w:rPr>
          <w:rFonts w:eastAsia="Times New Roman" w:cs="Times New Roman"/>
          <w:szCs w:val="24"/>
        </w:rPr>
      </w:pPr>
      <w:r>
        <w:rPr>
          <w:rFonts w:eastAsia="Times New Roman" w:cs="Times New Roman"/>
          <w:szCs w:val="24"/>
        </w:rPr>
        <w:t>SECTION 10. Effective date: September 1, 2023.</w:t>
      </w:r>
    </w:p>
    <w:sectPr w:rsidR="00BA778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ABD" w:rsidRDefault="00645ABD" w:rsidP="000F1DF9">
      <w:pPr>
        <w:spacing w:after="0" w:line="240" w:lineRule="auto"/>
      </w:pPr>
      <w:r>
        <w:separator/>
      </w:r>
    </w:p>
  </w:endnote>
  <w:endnote w:type="continuationSeparator" w:id="0">
    <w:p w:rsidR="00645ABD" w:rsidRDefault="00645A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5A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A778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A7786">
                <w:rPr>
                  <w:sz w:val="20"/>
                  <w:szCs w:val="20"/>
                </w:rPr>
                <w:t>H.B. 998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A778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5A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ABD" w:rsidRDefault="00645ABD" w:rsidP="000F1DF9">
      <w:pPr>
        <w:spacing w:after="0" w:line="240" w:lineRule="auto"/>
      </w:pPr>
      <w:r>
        <w:separator/>
      </w:r>
    </w:p>
  </w:footnote>
  <w:footnote w:type="continuationSeparator" w:id="0">
    <w:p w:rsidR="00645ABD" w:rsidRDefault="00645A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5ABD"/>
    <w:rsid w:val="006529C4"/>
    <w:rsid w:val="006D756B"/>
    <w:rsid w:val="00774EC7"/>
    <w:rsid w:val="00833061"/>
    <w:rsid w:val="008A6859"/>
    <w:rsid w:val="0093341F"/>
    <w:rsid w:val="009562E3"/>
    <w:rsid w:val="00986E9F"/>
    <w:rsid w:val="00AE3F44"/>
    <w:rsid w:val="00B43543"/>
    <w:rsid w:val="00B53F07"/>
    <w:rsid w:val="00B97023"/>
    <w:rsid w:val="00BA7786"/>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4CF7"/>
  <w15:docId w15:val="{64694124-05FB-46C1-957C-12F6862F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A778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07C2CEAA494686A3DE8B5522D676D9"/>
        <w:category>
          <w:name w:val="General"/>
          <w:gallery w:val="placeholder"/>
        </w:category>
        <w:types>
          <w:type w:val="bbPlcHdr"/>
        </w:types>
        <w:behaviors>
          <w:behavior w:val="content"/>
        </w:behaviors>
        <w:guid w:val="{6C28E98E-6D6B-4694-ABBB-5AA376912613}"/>
      </w:docPartPr>
      <w:docPartBody>
        <w:p w:rsidR="00000000" w:rsidRDefault="003F1A07"/>
      </w:docPartBody>
    </w:docPart>
    <w:docPart>
      <w:docPartPr>
        <w:name w:val="DED7A96E1E7F422A924D588496E19FBA"/>
        <w:category>
          <w:name w:val="General"/>
          <w:gallery w:val="placeholder"/>
        </w:category>
        <w:types>
          <w:type w:val="bbPlcHdr"/>
        </w:types>
        <w:behaviors>
          <w:behavior w:val="content"/>
        </w:behaviors>
        <w:guid w:val="{2FA37A7B-874F-4046-9769-B8AE3CC491E5}"/>
      </w:docPartPr>
      <w:docPartBody>
        <w:p w:rsidR="00000000" w:rsidRDefault="003F1A07"/>
      </w:docPartBody>
    </w:docPart>
    <w:docPart>
      <w:docPartPr>
        <w:name w:val="2C2A5D7A56864B2089E0055E13A82157"/>
        <w:category>
          <w:name w:val="General"/>
          <w:gallery w:val="placeholder"/>
        </w:category>
        <w:types>
          <w:type w:val="bbPlcHdr"/>
        </w:types>
        <w:behaviors>
          <w:behavior w:val="content"/>
        </w:behaviors>
        <w:guid w:val="{5F2994ED-74BC-45AB-8B20-CE2433071481}"/>
      </w:docPartPr>
      <w:docPartBody>
        <w:p w:rsidR="00000000" w:rsidRDefault="003F1A07"/>
      </w:docPartBody>
    </w:docPart>
    <w:docPart>
      <w:docPartPr>
        <w:name w:val="F2605BE9D4B64EB3B64DF851245B96E3"/>
        <w:category>
          <w:name w:val="General"/>
          <w:gallery w:val="placeholder"/>
        </w:category>
        <w:types>
          <w:type w:val="bbPlcHdr"/>
        </w:types>
        <w:behaviors>
          <w:behavior w:val="content"/>
        </w:behaviors>
        <w:guid w:val="{6F861E31-9640-4074-B887-69AB5D6707F1}"/>
      </w:docPartPr>
      <w:docPartBody>
        <w:p w:rsidR="00000000" w:rsidRDefault="003F1A07"/>
      </w:docPartBody>
    </w:docPart>
    <w:docPart>
      <w:docPartPr>
        <w:name w:val="298F47139E07415284B59C41DCB12364"/>
        <w:category>
          <w:name w:val="General"/>
          <w:gallery w:val="placeholder"/>
        </w:category>
        <w:types>
          <w:type w:val="bbPlcHdr"/>
        </w:types>
        <w:behaviors>
          <w:behavior w:val="content"/>
        </w:behaviors>
        <w:guid w:val="{834160EC-008B-43CE-9A52-BA938EB8D82B}"/>
      </w:docPartPr>
      <w:docPartBody>
        <w:p w:rsidR="00000000" w:rsidRDefault="003F1A07"/>
      </w:docPartBody>
    </w:docPart>
    <w:docPart>
      <w:docPartPr>
        <w:name w:val="F45E61CA23474354A4584BB8E39C6FAF"/>
        <w:category>
          <w:name w:val="General"/>
          <w:gallery w:val="placeholder"/>
        </w:category>
        <w:types>
          <w:type w:val="bbPlcHdr"/>
        </w:types>
        <w:behaviors>
          <w:behavior w:val="content"/>
        </w:behaviors>
        <w:guid w:val="{37EC728B-05E4-4152-8CC7-567D477FEBF4}"/>
      </w:docPartPr>
      <w:docPartBody>
        <w:p w:rsidR="00000000" w:rsidRDefault="003F1A07"/>
      </w:docPartBody>
    </w:docPart>
    <w:docPart>
      <w:docPartPr>
        <w:name w:val="884F1ECA1D4948CBB90C09D1831376DF"/>
        <w:category>
          <w:name w:val="General"/>
          <w:gallery w:val="placeholder"/>
        </w:category>
        <w:types>
          <w:type w:val="bbPlcHdr"/>
        </w:types>
        <w:behaviors>
          <w:behavior w:val="content"/>
        </w:behaviors>
        <w:guid w:val="{5CA56CF9-A1DD-48F0-BCC2-6AC27F51E25E}"/>
      </w:docPartPr>
      <w:docPartBody>
        <w:p w:rsidR="00000000" w:rsidRDefault="003F1A07"/>
      </w:docPartBody>
    </w:docPart>
    <w:docPart>
      <w:docPartPr>
        <w:name w:val="E7C9F350B31B46F6AA2AEE85E4C03BF9"/>
        <w:category>
          <w:name w:val="General"/>
          <w:gallery w:val="placeholder"/>
        </w:category>
        <w:types>
          <w:type w:val="bbPlcHdr"/>
        </w:types>
        <w:behaviors>
          <w:behavior w:val="content"/>
        </w:behaviors>
        <w:guid w:val="{877FBB63-65A3-4E03-8446-1FAD6655EE80}"/>
      </w:docPartPr>
      <w:docPartBody>
        <w:p w:rsidR="00000000" w:rsidRDefault="003F1A07"/>
      </w:docPartBody>
    </w:docPart>
    <w:docPart>
      <w:docPartPr>
        <w:name w:val="A6E1FD5ED0C443738EFEBE4B23492FF0"/>
        <w:category>
          <w:name w:val="General"/>
          <w:gallery w:val="placeholder"/>
        </w:category>
        <w:types>
          <w:type w:val="bbPlcHdr"/>
        </w:types>
        <w:behaviors>
          <w:behavior w:val="content"/>
        </w:behaviors>
        <w:guid w:val="{5D07B76C-1FC1-4D4F-82C5-A9ED47956595}"/>
      </w:docPartPr>
      <w:docPartBody>
        <w:p w:rsidR="00000000" w:rsidRDefault="003F1A07"/>
      </w:docPartBody>
    </w:docPart>
    <w:docPart>
      <w:docPartPr>
        <w:name w:val="92796CBBE9E34540A2A52733D2E2D61B"/>
        <w:category>
          <w:name w:val="General"/>
          <w:gallery w:val="placeholder"/>
        </w:category>
        <w:types>
          <w:type w:val="bbPlcHdr"/>
        </w:types>
        <w:behaviors>
          <w:behavior w:val="content"/>
        </w:behaviors>
        <w:guid w:val="{D1C934A2-9C67-4BC4-8D6A-C600DE459E1F}"/>
      </w:docPartPr>
      <w:docPartBody>
        <w:p w:rsidR="00000000" w:rsidRDefault="00210747" w:rsidP="00210747">
          <w:pPr>
            <w:pStyle w:val="92796CBBE9E34540A2A52733D2E2D61B"/>
          </w:pPr>
          <w:r w:rsidRPr="00A30DD1">
            <w:rPr>
              <w:rStyle w:val="PlaceholderText"/>
            </w:rPr>
            <w:t>Click here to enter a date.</w:t>
          </w:r>
        </w:p>
      </w:docPartBody>
    </w:docPart>
    <w:docPart>
      <w:docPartPr>
        <w:name w:val="B555BD423B6E4538950CD25EF04350D8"/>
        <w:category>
          <w:name w:val="General"/>
          <w:gallery w:val="placeholder"/>
        </w:category>
        <w:types>
          <w:type w:val="bbPlcHdr"/>
        </w:types>
        <w:behaviors>
          <w:behavior w:val="content"/>
        </w:behaviors>
        <w:guid w:val="{6F3F24DF-3861-42EC-A78F-B784073C2500}"/>
      </w:docPartPr>
      <w:docPartBody>
        <w:p w:rsidR="00000000" w:rsidRDefault="003F1A07"/>
      </w:docPartBody>
    </w:docPart>
    <w:docPart>
      <w:docPartPr>
        <w:name w:val="8FE967509012442FB8A0F146C2C664CA"/>
        <w:category>
          <w:name w:val="General"/>
          <w:gallery w:val="placeholder"/>
        </w:category>
        <w:types>
          <w:type w:val="bbPlcHdr"/>
        </w:types>
        <w:behaviors>
          <w:behavior w:val="content"/>
        </w:behaviors>
        <w:guid w:val="{201656DD-9804-434A-9CD0-28A317C79799}"/>
      </w:docPartPr>
      <w:docPartBody>
        <w:p w:rsidR="00000000" w:rsidRDefault="003F1A07"/>
      </w:docPartBody>
    </w:docPart>
    <w:docPart>
      <w:docPartPr>
        <w:name w:val="18C973FF7EBC40C4BF11B373E368088A"/>
        <w:category>
          <w:name w:val="General"/>
          <w:gallery w:val="placeholder"/>
        </w:category>
        <w:types>
          <w:type w:val="bbPlcHdr"/>
        </w:types>
        <w:behaviors>
          <w:behavior w:val="content"/>
        </w:behaviors>
        <w:guid w:val="{83D0D796-DC83-470A-98FE-EAB6FB96AE90}"/>
      </w:docPartPr>
      <w:docPartBody>
        <w:p w:rsidR="00000000" w:rsidRDefault="00210747" w:rsidP="00210747">
          <w:pPr>
            <w:pStyle w:val="18C973FF7EBC40C4BF11B373E368088A"/>
          </w:pPr>
          <w:r>
            <w:rPr>
              <w:rFonts w:eastAsia="Times New Roman" w:cs="Times New Roman"/>
              <w:bCs/>
              <w:szCs w:val="24"/>
            </w:rPr>
            <w:t xml:space="preserve"> </w:t>
          </w:r>
        </w:p>
      </w:docPartBody>
    </w:docPart>
    <w:docPart>
      <w:docPartPr>
        <w:name w:val="B1937B48FE6B4DC48CCA7C33EDE290A5"/>
        <w:category>
          <w:name w:val="General"/>
          <w:gallery w:val="placeholder"/>
        </w:category>
        <w:types>
          <w:type w:val="bbPlcHdr"/>
        </w:types>
        <w:behaviors>
          <w:behavior w:val="content"/>
        </w:behaviors>
        <w:guid w:val="{FC57127B-8B47-4E2E-BB94-D2FE6B76C122}"/>
      </w:docPartPr>
      <w:docPartBody>
        <w:p w:rsidR="00000000" w:rsidRDefault="003F1A07"/>
      </w:docPartBody>
    </w:docPart>
    <w:docPart>
      <w:docPartPr>
        <w:name w:val="07D575382D844ACA937BC820122C511C"/>
        <w:category>
          <w:name w:val="General"/>
          <w:gallery w:val="placeholder"/>
        </w:category>
        <w:types>
          <w:type w:val="bbPlcHdr"/>
        </w:types>
        <w:behaviors>
          <w:behavior w:val="content"/>
        </w:behaviors>
        <w:guid w:val="{EBDAA94E-B5FB-43AF-AFD7-80E25B93C731}"/>
      </w:docPartPr>
      <w:docPartBody>
        <w:p w:rsidR="00000000" w:rsidRDefault="003F1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0747"/>
    <w:rsid w:val="00280096"/>
    <w:rsid w:val="00290C4E"/>
    <w:rsid w:val="002A4665"/>
    <w:rsid w:val="002A5E86"/>
    <w:rsid w:val="002F07B9"/>
    <w:rsid w:val="0032359E"/>
    <w:rsid w:val="00330290"/>
    <w:rsid w:val="003F1A0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747"/>
    <w:rPr>
      <w:color w:val="808080"/>
    </w:rPr>
  </w:style>
  <w:style w:type="paragraph" w:customStyle="1" w:styleId="92796CBBE9E34540A2A52733D2E2D61B">
    <w:name w:val="92796CBBE9E34540A2A52733D2E2D61B"/>
    <w:rsid w:val="00210747"/>
    <w:pPr>
      <w:spacing w:after="160" w:line="259" w:lineRule="auto"/>
    </w:pPr>
  </w:style>
  <w:style w:type="paragraph" w:customStyle="1" w:styleId="18C973FF7EBC40C4BF11B373E368088A">
    <w:name w:val="18C973FF7EBC40C4BF11B373E368088A"/>
    <w:rsid w:val="002107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1160</Words>
  <Characters>6616</Characters>
  <Application>Microsoft Office Word</Application>
  <DocSecurity>0</DocSecurity>
  <Lines>55</Lines>
  <Paragraphs>15</Paragraphs>
  <ScaleCrop>false</ScaleCrop>
  <Company>Texas Legislative Council</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2023-04-26T19:42:00Z</dcterms:modified>
</cp:coreProperties>
</file>

<file path=docProps/custom.xml><?xml version="1.0" encoding="utf-8"?>
<op:Properties xmlns:vt="http://schemas.openxmlformats.org/officeDocument/2006/docPropsVTypes" xmlns:op="http://schemas.openxmlformats.org/officeDocument/2006/custom-properties"/>
</file>