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63C52" w14:paraId="3463D6F9" w14:textId="77777777" w:rsidTr="00345119">
        <w:tc>
          <w:tcPr>
            <w:tcW w:w="9576" w:type="dxa"/>
            <w:noWrap/>
          </w:tcPr>
          <w:p w14:paraId="202B3382" w14:textId="77777777" w:rsidR="008423E4" w:rsidRPr="0022177D" w:rsidRDefault="00B82262" w:rsidP="006C113A">
            <w:pPr>
              <w:pStyle w:val="Heading1"/>
            </w:pPr>
            <w:r w:rsidRPr="00631897">
              <w:t>BILL ANALYSIS</w:t>
            </w:r>
          </w:p>
        </w:tc>
      </w:tr>
    </w:tbl>
    <w:p w14:paraId="753AD2A4" w14:textId="77777777" w:rsidR="008423E4" w:rsidRPr="0022177D" w:rsidRDefault="008423E4" w:rsidP="006C113A">
      <w:pPr>
        <w:jc w:val="center"/>
      </w:pPr>
    </w:p>
    <w:p w14:paraId="6CAFC2A7" w14:textId="77777777" w:rsidR="008423E4" w:rsidRPr="00B31F0E" w:rsidRDefault="008423E4" w:rsidP="006C113A"/>
    <w:p w14:paraId="2DCB8238" w14:textId="77777777" w:rsidR="008423E4" w:rsidRPr="00742794" w:rsidRDefault="008423E4" w:rsidP="006C113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3C52" w14:paraId="4B18B0DE" w14:textId="77777777" w:rsidTr="00345119">
        <w:tc>
          <w:tcPr>
            <w:tcW w:w="9576" w:type="dxa"/>
          </w:tcPr>
          <w:p w14:paraId="734F7A6E" w14:textId="6720E179" w:rsidR="008423E4" w:rsidRPr="00861995" w:rsidRDefault="00B82262" w:rsidP="006C113A">
            <w:pPr>
              <w:jc w:val="right"/>
            </w:pPr>
            <w:r>
              <w:t>C.S.H.B. 999</w:t>
            </w:r>
          </w:p>
        </w:tc>
      </w:tr>
      <w:tr w:rsidR="00463C52" w14:paraId="524DB29A" w14:textId="77777777" w:rsidTr="00345119">
        <w:tc>
          <w:tcPr>
            <w:tcW w:w="9576" w:type="dxa"/>
          </w:tcPr>
          <w:p w14:paraId="0D460580" w14:textId="7BD9345B" w:rsidR="008423E4" w:rsidRPr="00861995" w:rsidRDefault="00B82262" w:rsidP="006C113A">
            <w:pPr>
              <w:jc w:val="right"/>
            </w:pPr>
            <w:r>
              <w:t xml:space="preserve">By: </w:t>
            </w:r>
            <w:r w:rsidR="00DB6541">
              <w:t>Price</w:t>
            </w:r>
          </w:p>
        </w:tc>
      </w:tr>
      <w:tr w:rsidR="00463C52" w14:paraId="151E93B6" w14:textId="77777777" w:rsidTr="00345119">
        <w:tc>
          <w:tcPr>
            <w:tcW w:w="9576" w:type="dxa"/>
          </w:tcPr>
          <w:p w14:paraId="09C99324" w14:textId="2301A694" w:rsidR="008423E4" w:rsidRPr="00861995" w:rsidRDefault="00B82262" w:rsidP="006C113A">
            <w:pPr>
              <w:jc w:val="right"/>
            </w:pPr>
            <w:r>
              <w:t>Health Care Reform, Select</w:t>
            </w:r>
          </w:p>
        </w:tc>
      </w:tr>
      <w:tr w:rsidR="00463C52" w14:paraId="3FE1CDF4" w14:textId="77777777" w:rsidTr="00345119">
        <w:tc>
          <w:tcPr>
            <w:tcW w:w="9576" w:type="dxa"/>
          </w:tcPr>
          <w:p w14:paraId="51157978" w14:textId="546420DC" w:rsidR="008423E4" w:rsidRDefault="00B82262" w:rsidP="006C113A">
            <w:pPr>
              <w:jc w:val="right"/>
            </w:pPr>
            <w:r>
              <w:t>Committee Report (Substituted)</w:t>
            </w:r>
          </w:p>
        </w:tc>
      </w:tr>
    </w:tbl>
    <w:p w14:paraId="54A6EFEB" w14:textId="77777777" w:rsidR="008423E4" w:rsidRDefault="008423E4" w:rsidP="006C113A">
      <w:pPr>
        <w:tabs>
          <w:tab w:val="right" w:pos="9360"/>
        </w:tabs>
      </w:pPr>
    </w:p>
    <w:p w14:paraId="234EE1E4" w14:textId="77777777" w:rsidR="008423E4" w:rsidRDefault="008423E4" w:rsidP="006C113A"/>
    <w:p w14:paraId="243CA14D" w14:textId="77777777" w:rsidR="008423E4" w:rsidRDefault="008423E4" w:rsidP="006C113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63C52" w14:paraId="20BC06A8" w14:textId="77777777" w:rsidTr="0049569B">
        <w:tc>
          <w:tcPr>
            <w:tcW w:w="9360" w:type="dxa"/>
          </w:tcPr>
          <w:p w14:paraId="4504C6A9" w14:textId="77777777" w:rsidR="008423E4" w:rsidRPr="00A8133F" w:rsidRDefault="00B82262" w:rsidP="006C113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462A5E" w14:textId="77777777" w:rsidR="008423E4" w:rsidRDefault="008423E4" w:rsidP="006C113A"/>
          <w:p w14:paraId="687DECBB" w14:textId="7AAC2467" w:rsidR="00E33F35" w:rsidRDefault="00B82262" w:rsidP="006C113A">
            <w:pPr>
              <w:jc w:val="both"/>
            </w:pPr>
            <w:r>
              <w:t xml:space="preserve">Patients may receive </w:t>
            </w:r>
            <w:r w:rsidR="008417A3" w:rsidRPr="00CA0AD5">
              <w:t>copay assistance coupons</w:t>
            </w:r>
            <w:r>
              <w:t xml:space="preserve"> from a drug manufacturer or</w:t>
            </w:r>
            <w:r w:rsidR="008417A3" w:rsidRPr="00CA0AD5">
              <w:t xml:space="preserve"> other types of copay</w:t>
            </w:r>
            <w:r w:rsidR="00F60521">
              <w:t xml:space="preserve"> assistance</w:t>
            </w:r>
            <w:r w:rsidR="005762CC">
              <w:t xml:space="preserve"> from other organizations</w:t>
            </w:r>
            <w:r w:rsidR="008417A3" w:rsidRPr="00CA0AD5">
              <w:t xml:space="preserve"> to help with payment for medications. However</w:t>
            </w:r>
            <w:r w:rsidR="0047019E">
              <w:t>,</w:t>
            </w:r>
            <w:r w:rsidR="00F60521">
              <w:t xml:space="preserve"> according to the Texas All Copays Count Coalition</w:t>
            </w:r>
            <w:r w:rsidR="008417A3" w:rsidRPr="00CA0AD5">
              <w:t xml:space="preserve">, </w:t>
            </w:r>
            <w:r w:rsidR="0083523F">
              <w:t>this</w:t>
            </w:r>
            <w:r w:rsidR="008417A3" w:rsidRPr="00CA0AD5">
              <w:t xml:space="preserve"> assistance </w:t>
            </w:r>
            <w:r w:rsidR="0083523F">
              <w:t>is</w:t>
            </w:r>
            <w:r w:rsidR="008417A3" w:rsidRPr="00CA0AD5">
              <w:t xml:space="preserve"> not necessarily being recognized by health </w:t>
            </w:r>
            <w:r w:rsidR="001B1056">
              <w:t xml:space="preserve">benefit </w:t>
            </w:r>
            <w:r w:rsidR="008417A3" w:rsidRPr="00CA0AD5">
              <w:t xml:space="preserve">plans or pharmacy benefit managers </w:t>
            </w:r>
            <w:r w:rsidR="0083523F">
              <w:t xml:space="preserve">and therefore </w:t>
            </w:r>
            <w:r w:rsidR="007B66BC">
              <w:t>is</w:t>
            </w:r>
            <w:r w:rsidR="0083523F">
              <w:t xml:space="preserve"> not count</w:t>
            </w:r>
            <w:r w:rsidR="001B1056">
              <w:t>ed</w:t>
            </w:r>
            <w:r w:rsidR="0083523F">
              <w:t xml:space="preserve"> toward a</w:t>
            </w:r>
            <w:r w:rsidR="001B1056">
              <w:t>n enrollee's</w:t>
            </w:r>
            <w:r w:rsidR="008417A3" w:rsidRPr="00CA0AD5">
              <w:t xml:space="preserve"> insurance deductible or annual out-of-pocket maximum.</w:t>
            </w:r>
            <w:r>
              <w:t xml:space="preserve"> C.S.H.B.</w:t>
            </w:r>
            <w:r w:rsidR="007B66BC">
              <w:t xml:space="preserve"> 999</w:t>
            </w:r>
            <w:r>
              <w:t xml:space="preserve"> seeks to address this issue by</w:t>
            </w:r>
            <w:r w:rsidR="008417A3" w:rsidRPr="00CA0AD5">
              <w:t xml:space="preserve"> requir</w:t>
            </w:r>
            <w:r w:rsidR="001B1056">
              <w:t>ing</w:t>
            </w:r>
            <w:r w:rsidR="008417A3" w:rsidRPr="00CA0AD5">
              <w:t xml:space="preserve"> a health </w:t>
            </w:r>
            <w:r w:rsidR="001B1056">
              <w:t xml:space="preserve">benefit </w:t>
            </w:r>
            <w:r w:rsidR="008417A3" w:rsidRPr="00CA0AD5">
              <w:t xml:space="preserve">plan </w:t>
            </w:r>
            <w:r w:rsidR="001B1056">
              <w:t xml:space="preserve">that covers prescription drugs </w:t>
            </w:r>
            <w:r w:rsidR="008417A3" w:rsidRPr="00CA0AD5">
              <w:t xml:space="preserve">or a </w:t>
            </w:r>
            <w:r w:rsidR="001B1056">
              <w:t>pharmacy benefit manager to</w:t>
            </w:r>
            <w:r w:rsidR="001B1056" w:rsidRPr="00CA0AD5">
              <w:t xml:space="preserve"> </w:t>
            </w:r>
            <w:r w:rsidR="008417A3" w:rsidRPr="00CA0AD5">
              <w:t xml:space="preserve">apply any </w:t>
            </w:r>
            <w:r w:rsidR="001B1056">
              <w:t>coupon</w:t>
            </w:r>
            <w:r w:rsidR="008417A3" w:rsidRPr="00CA0AD5">
              <w:t xml:space="preserve"> or other reduction in out-of-pocket expenses made by or on behalf of an enrollee to the enrollee's deductible copayment, cost sharing responsibility, or out-of-pocket maximum applicable to prescription drug benefits.</w:t>
            </w:r>
          </w:p>
          <w:p w14:paraId="41EF9F38" w14:textId="77777777" w:rsidR="008423E4" w:rsidRPr="00E26B13" w:rsidRDefault="008423E4" w:rsidP="006C113A">
            <w:pPr>
              <w:rPr>
                <w:b/>
              </w:rPr>
            </w:pPr>
          </w:p>
        </w:tc>
      </w:tr>
      <w:tr w:rsidR="00463C52" w14:paraId="1E62A5B0" w14:textId="77777777" w:rsidTr="0049569B">
        <w:tc>
          <w:tcPr>
            <w:tcW w:w="9360" w:type="dxa"/>
          </w:tcPr>
          <w:p w14:paraId="6858104E" w14:textId="77777777" w:rsidR="0017725B" w:rsidRDefault="00B82262" w:rsidP="006C11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5765FCC" w14:textId="77777777" w:rsidR="0017725B" w:rsidRDefault="0017725B" w:rsidP="006C113A">
            <w:pPr>
              <w:rPr>
                <w:b/>
                <w:u w:val="single"/>
              </w:rPr>
            </w:pPr>
          </w:p>
          <w:p w14:paraId="7945D851" w14:textId="77777777" w:rsidR="00E33F35" w:rsidRPr="00E33F35" w:rsidRDefault="00B82262" w:rsidP="006C113A">
            <w:pPr>
              <w:jc w:val="both"/>
            </w:pPr>
            <w:r>
              <w:t>It is the c</w:t>
            </w:r>
            <w:r>
              <w:t>ommittee's opinion that this bill does not expressly create a criminal offense, increase the punishment for an existing criminal offense or category of offenses, or change the eligibility of a person for community supervision, parole, or mandatory supervis</w:t>
            </w:r>
            <w:r>
              <w:t>ion.</w:t>
            </w:r>
          </w:p>
          <w:p w14:paraId="07889902" w14:textId="77777777" w:rsidR="0017725B" w:rsidRPr="0017725B" w:rsidRDefault="0017725B" w:rsidP="006C113A">
            <w:pPr>
              <w:rPr>
                <w:b/>
                <w:u w:val="single"/>
              </w:rPr>
            </w:pPr>
          </w:p>
        </w:tc>
      </w:tr>
      <w:tr w:rsidR="00463C52" w14:paraId="396BC590" w14:textId="77777777" w:rsidTr="0049569B">
        <w:tc>
          <w:tcPr>
            <w:tcW w:w="9360" w:type="dxa"/>
          </w:tcPr>
          <w:p w14:paraId="497B211C" w14:textId="77777777" w:rsidR="008423E4" w:rsidRPr="00A8133F" w:rsidRDefault="00B82262" w:rsidP="006C113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3B216A7" w14:textId="77777777" w:rsidR="008423E4" w:rsidRDefault="008423E4" w:rsidP="006C113A"/>
          <w:p w14:paraId="321BB23A" w14:textId="77777777" w:rsidR="00E33F35" w:rsidRDefault="00B82262" w:rsidP="006C11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B911F54" w14:textId="77777777" w:rsidR="008423E4" w:rsidRPr="00E21FDC" w:rsidRDefault="008423E4" w:rsidP="006C113A">
            <w:pPr>
              <w:rPr>
                <w:b/>
              </w:rPr>
            </w:pPr>
          </w:p>
        </w:tc>
      </w:tr>
      <w:tr w:rsidR="00463C52" w14:paraId="49720049" w14:textId="77777777" w:rsidTr="0049569B">
        <w:tc>
          <w:tcPr>
            <w:tcW w:w="9360" w:type="dxa"/>
          </w:tcPr>
          <w:p w14:paraId="7686FC73" w14:textId="77777777" w:rsidR="008423E4" w:rsidRPr="00A8133F" w:rsidRDefault="00B82262" w:rsidP="006C113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8FD17F" w14:textId="77777777" w:rsidR="008423E4" w:rsidRDefault="008423E4" w:rsidP="006C113A"/>
          <w:p w14:paraId="2F64C995" w14:textId="2B40F238" w:rsidR="00E33F35" w:rsidRDefault="00B82262" w:rsidP="006C11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E117E">
              <w:t>H.B. 999</w:t>
            </w:r>
            <w:r>
              <w:t xml:space="preserve"> amends the Insurance Code to require an issuer of a health benefit plan that covers prescription drugs or a pharmacy benefit manager to apply any third-party payment, financial assistance, discount, </w:t>
            </w:r>
            <w:r w:rsidRPr="00C66E9B">
              <w:t>product voucher, or other reduction in out-of-pocket exp</w:t>
            </w:r>
            <w:r w:rsidRPr="00C66E9B">
              <w:t>enses made by or on behalf of an enrollee for a prescription drug to the enrollee's deductible, copayment, cost</w:t>
            </w:r>
            <w:r w:rsidR="004B39C2">
              <w:noBreakHyphen/>
            </w:r>
            <w:r w:rsidRPr="00C66E9B">
              <w:t xml:space="preserve">sharing responsibility, or out-of-pocket maximum applicable to </w:t>
            </w:r>
            <w:r>
              <w:t>health</w:t>
            </w:r>
            <w:r w:rsidRPr="00C66E9B">
              <w:t xml:space="preserve"> benefits under the enrollee's plan.</w:t>
            </w:r>
            <w:r>
              <w:t xml:space="preserve"> The bill applies</w:t>
            </w:r>
            <w:r w:rsidR="009D150A">
              <w:t>, as follows,</w:t>
            </w:r>
            <w:r>
              <w:t xml:space="preserve"> only to </w:t>
            </w:r>
            <w:r>
              <w:t>a reduction in out-of-pocket expenses made by or on behalf of an enrollee for a prescription drug</w:t>
            </w:r>
            <w:r w:rsidR="00825C36">
              <w:t xml:space="preserve"> </w:t>
            </w:r>
            <w:r w:rsidR="00825C36" w:rsidRPr="00825C36">
              <w:t>covered by the enrollee's health benefit plan</w:t>
            </w:r>
            <w:r>
              <w:t xml:space="preserve"> for which:</w:t>
            </w:r>
          </w:p>
          <w:p w14:paraId="489627CE" w14:textId="048512AE" w:rsidR="00E33F35" w:rsidRDefault="00B82262" w:rsidP="006C113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generic equivalent </w:t>
            </w:r>
            <w:r w:rsidR="00F61F4C">
              <w:t xml:space="preserve">or interchangeable biological product </w:t>
            </w:r>
            <w:r>
              <w:t>does not exist;</w:t>
            </w:r>
            <w:r w:rsidR="00F61F4C">
              <w:t xml:space="preserve"> or</w:t>
            </w:r>
          </w:p>
          <w:p w14:paraId="4381D909" w14:textId="5CFC78EC" w:rsidR="00E33F35" w:rsidRDefault="00B82262" w:rsidP="006C113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generic equivalent </w:t>
            </w:r>
            <w:r w:rsidR="00F61F4C">
              <w:t>or interchangeable biological product</w:t>
            </w:r>
            <w:r>
              <w:t xml:space="preserve"> exist</w:t>
            </w:r>
            <w:r w:rsidR="00F61F4C">
              <w:t>s</w:t>
            </w:r>
            <w:r>
              <w:t xml:space="preserve"> but the enrollee has obtained access to the prescription drug under the enrollee's health benefit plan using</w:t>
            </w:r>
            <w:r w:rsidR="009D150A">
              <w:t xml:space="preserve"> the following</w:t>
            </w:r>
            <w:r>
              <w:t>:</w:t>
            </w:r>
          </w:p>
          <w:p w14:paraId="677007E2" w14:textId="77777777" w:rsidR="00E33F35" w:rsidRDefault="00B82262" w:rsidP="006C113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prior authorization process;</w:t>
            </w:r>
          </w:p>
          <w:p w14:paraId="4FEB4C3B" w14:textId="77777777" w:rsidR="00E33F35" w:rsidRDefault="00B82262" w:rsidP="006C113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step therapy protocol; or</w:t>
            </w:r>
          </w:p>
          <w:p w14:paraId="117274F0" w14:textId="5E964760" w:rsidR="00E33F35" w:rsidRDefault="00B82262" w:rsidP="006C113A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the health benefit plan </w:t>
            </w:r>
            <w:r>
              <w:t>issuer's exceptions and appeals process.</w:t>
            </w:r>
          </w:p>
          <w:p w14:paraId="6EFCCCA3" w14:textId="77777777" w:rsidR="00E33F35" w:rsidRDefault="00E33F35" w:rsidP="006C11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4F2762" w14:textId="5FCBD3F9" w:rsidR="009C36CD" w:rsidRPr="009C36CD" w:rsidRDefault="00B82262" w:rsidP="006C11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E117E">
              <w:t>H.B. 999</w:t>
            </w:r>
            <w:r w:rsidR="00E33F35">
              <w:t xml:space="preserve"> </w:t>
            </w:r>
            <w:r w:rsidR="00E33F35" w:rsidRPr="00C66E9B">
              <w:t>applies only to a health benefit plan that is delivered, issued for delivery, or renewed on or after January 1, 202</w:t>
            </w:r>
            <w:r w:rsidR="00CE117E">
              <w:t>4</w:t>
            </w:r>
            <w:r w:rsidR="00E33F35" w:rsidRPr="00C66E9B">
              <w:t>.</w:t>
            </w:r>
          </w:p>
          <w:p w14:paraId="77A67F63" w14:textId="77777777" w:rsidR="008423E4" w:rsidRPr="00835628" w:rsidRDefault="008423E4" w:rsidP="006C113A">
            <w:pPr>
              <w:rPr>
                <w:b/>
              </w:rPr>
            </w:pPr>
          </w:p>
        </w:tc>
      </w:tr>
      <w:tr w:rsidR="00463C52" w14:paraId="2BA990C6" w14:textId="77777777" w:rsidTr="0049569B">
        <w:tc>
          <w:tcPr>
            <w:tcW w:w="9360" w:type="dxa"/>
          </w:tcPr>
          <w:p w14:paraId="3581DA65" w14:textId="77777777" w:rsidR="008423E4" w:rsidRPr="00A8133F" w:rsidRDefault="00B82262" w:rsidP="006C113A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1A4216B" w14:textId="77777777" w:rsidR="008423E4" w:rsidRDefault="008423E4" w:rsidP="006C113A"/>
          <w:p w14:paraId="6F00CE3D" w14:textId="77777777" w:rsidR="008423E4" w:rsidRDefault="00B82262" w:rsidP="006C11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CE117E">
              <w:t>3</w:t>
            </w:r>
            <w:r>
              <w:t>.</w:t>
            </w:r>
          </w:p>
          <w:p w14:paraId="236D1ACB" w14:textId="0588DFDD" w:rsidR="00771420" w:rsidRPr="00233FDB" w:rsidRDefault="00771420" w:rsidP="006C113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63C52" w14:paraId="609972E3" w14:textId="77777777" w:rsidTr="0049569B">
        <w:tc>
          <w:tcPr>
            <w:tcW w:w="9360" w:type="dxa"/>
          </w:tcPr>
          <w:p w14:paraId="1A3DF39F" w14:textId="77777777" w:rsidR="00DB6541" w:rsidRDefault="00B82262" w:rsidP="006C113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1D335FE2" w14:textId="77777777" w:rsidR="00E020A8" w:rsidRDefault="00E020A8" w:rsidP="006C113A">
            <w:pPr>
              <w:jc w:val="both"/>
            </w:pPr>
          </w:p>
          <w:p w14:paraId="5E93C69A" w14:textId="25B9EE2B" w:rsidR="00E020A8" w:rsidRDefault="00B82262" w:rsidP="006C113A">
            <w:pPr>
              <w:jc w:val="both"/>
            </w:pPr>
            <w:r>
              <w:t>While C.S.H.B. 999 may differ from the introduced in minor or nonsubstantive ways, the following summarizes the substantial differences between the introduced and committee substitute versions of the bill.</w:t>
            </w:r>
          </w:p>
          <w:p w14:paraId="68F2BA91" w14:textId="77777777" w:rsidR="00825C36" w:rsidRDefault="00825C36" w:rsidP="006C113A">
            <w:pPr>
              <w:jc w:val="both"/>
            </w:pPr>
          </w:p>
          <w:p w14:paraId="75F55A63" w14:textId="252AB79A" w:rsidR="00E020A8" w:rsidRPr="00DB6541" w:rsidRDefault="00B82262" w:rsidP="006C113A">
            <w:pPr>
              <w:jc w:val="both"/>
              <w:rPr>
                <w:b/>
                <w:u w:val="single"/>
              </w:rPr>
            </w:pPr>
            <w:r>
              <w:t>T</w:t>
            </w:r>
            <w:r w:rsidR="000B32EE" w:rsidRPr="000B32EE">
              <w:t>he substitute</w:t>
            </w:r>
            <w:r>
              <w:t xml:space="preserve"> includes a</w:t>
            </w:r>
            <w:r w:rsidR="000B32EE" w:rsidRPr="000B32EE">
              <w:t xml:space="preserve"> </w:t>
            </w:r>
            <w:r>
              <w:t>specificati</w:t>
            </w:r>
            <w:r>
              <w:t xml:space="preserve">on absent from the introduced </w:t>
            </w:r>
            <w:r w:rsidR="000B32EE">
              <w:t>that the</w:t>
            </w:r>
            <w:r>
              <w:t xml:space="preserve"> bill's</w:t>
            </w:r>
            <w:r w:rsidR="000B32EE">
              <w:t xml:space="preserve"> </w:t>
            </w:r>
            <w:r w:rsidR="000B32EE" w:rsidRPr="000B32EE">
              <w:t>reduction in out</w:t>
            </w:r>
            <w:r w:rsidR="001C3F50">
              <w:noBreakHyphen/>
            </w:r>
            <w:r w:rsidR="000B32EE" w:rsidRPr="000B32EE">
              <w:t xml:space="preserve">of-pocket expenses made </w:t>
            </w:r>
            <w:r w:rsidR="000B32EE" w:rsidRPr="00825C36">
              <w:t xml:space="preserve">by or on behalf of an enrollee for </w:t>
            </w:r>
            <w:r w:rsidR="00852A93">
              <w:t>certain</w:t>
            </w:r>
            <w:r w:rsidR="000B32EE" w:rsidRPr="00825C36">
              <w:t xml:space="preserve"> prescription drug</w:t>
            </w:r>
            <w:r w:rsidR="00852A93">
              <w:t>s</w:t>
            </w:r>
            <w:r w:rsidR="00825C36" w:rsidRPr="00825C36">
              <w:t xml:space="preserve"> </w:t>
            </w:r>
            <w:r w:rsidR="00852A93">
              <w:t xml:space="preserve">applies only to prescription drugs </w:t>
            </w:r>
            <w:r w:rsidR="00825C36">
              <w:t xml:space="preserve">that </w:t>
            </w:r>
            <w:r w:rsidR="00852A93">
              <w:t xml:space="preserve">are </w:t>
            </w:r>
            <w:r w:rsidR="00825C36" w:rsidRPr="00825C36">
              <w:t>covered by the enrollee's health benefit plan</w:t>
            </w:r>
            <w:r w:rsidR="00825C36">
              <w:t>.</w:t>
            </w:r>
          </w:p>
        </w:tc>
      </w:tr>
    </w:tbl>
    <w:p w14:paraId="5B69F581" w14:textId="77777777" w:rsidR="004108C3" w:rsidRPr="008423E4" w:rsidRDefault="004108C3" w:rsidP="006C113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370F" w14:textId="77777777" w:rsidR="00000000" w:rsidRDefault="00B82262">
      <w:r>
        <w:separator/>
      </w:r>
    </w:p>
  </w:endnote>
  <w:endnote w:type="continuationSeparator" w:id="0">
    <w:p w14:paraId="67455DA7" w14:textId="77777777" w:rsidR="00000000" w:rsidRDefault="00B8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E1CB" w14:textId="77777777" w:rsidR="005419CF" w:rsidRDefault="00541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3C52" w14:paraId="78F1310E" w14:textId="77777777" w:rsidTr="009C1E9A">
      <w:trPr>
        <w:cantSplit/>
      </w:trPr>
      <w:tc>
        <w:tcPr>
          <w:tcW w:w="0" w:type="pct"/>
        </w:tcPr>
        <w:p w14:paraId="753298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22A1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A07BC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B961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5E40D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3C52" w14:paraId="51F645E5" w14:textId="77777777" w:rsidTr="009C1E9A">
      <w:trPr>
        <w:cantSplit/>
      </w:trPr>
      <w:tc>
        <w:tcPr>
          <w:tcW w:w="0" w:type="pct"/>
        </w:tcPr>
        <w:p w14:paraId="57F3D4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3B94A2" w14:textId="2BED9174" w:rsidR="00EC379B" w:rsidRPr="009C1E9A" w:rsidRDefault="00B8226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21401-D</w:t>
          </w:r>
        </w:p>
      </w:tc>
      <w:tc>
        <w:tcPr>
          <w:tcW w:w="2453" w:type="pct"/>
        </w:tcPr>
        <w:p w14:paraId="48C1E836" w14:textId="72D257B3" w:rsidR="00EC379B" w:rsidRDefault="00B8226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20CBB">
            <w:t>23.90.449</w:t>
          </w:r>
          <w:r>
            <w:fldChar w:fldCharType="end"/>
          </w:r>
        </w:p>
      </w:tc>
    </w:tr>
    <w:tr w:rsidR="00463C52" w14:paraId="339CDEAF" w14:textId="77777777" w:rsidTr="009C1E9A">
      <w:trPr>
        <w:cantSplit/>
      </w:trPr>
      <w:tc>
        <w:tcPr>
          <w:tcW w:w="0" w:type="pct"/>
        </w:tcPr>
        <w:p w14:paraId="6FE439B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86B497" w14:textId="116047D2" w:rsidR="00EC379B" w:rsidRPr="009C1E9A" w:rsidRDefault="00B8226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20842</w:t>
          </w:r>
        </w:p>
      </w:tc>
      <w:tc>
        <w:tcPr>
          <w:tcW w:w="2453" w:type="pct"/>
        </w:tcPr>
        <w:p w14:paraId="47CAC49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8E5D1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3C52" w14:paraId="73AFE45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4179E84" w14:textId="7364C478" w:rsidR="00EC379B" w:rsidRDefault="00B8226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E037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3928F7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D831E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58FD" w14:textId="77777777" w:rsidR="005419CF" w:rsidRDefault="00541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BE56" w14:textId="77777777" w:rsidR="00000000" w:rsidRDefault="00B82262">
      <w:r>
        <w:separator/>
      </w:r>
    </w:p>
  </w:footnote>
  <w:footnote w:type="continuationSeparator" w:id="0">
    <w:p w14:paraId="30B7B555" w14:textId="77777777" w:rsidR="00000000" w:rsidRDefault="00B8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7ED5" w14:textId="77777777" w:rsidR="005419CF" w:rsidRDefault="00541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7F0C" w14:textId="77777777" w:rsidR="005419CF" w:rsidRDefault="005419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0741" w14:textId="77777777" w:rsidR="005419CF" w:rsidRDefault="00541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4CC7"/>
    <w:multiLevelType w:val="hybridMultilevel"/>
    <w:tmpl w:val="789C57EC"/>
    <w:lvl w:ilvl="0" w:tplc="5EDC7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A6C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CF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66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ED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0F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2C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0C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06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C4DE9"/>
    <w:multiLevelType w:val="hybridMultilevel"/>
    <w:tmpl w:val="631ED616"/>
    <w:lvl w:ilvl="0" w:tplc="280E0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92F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89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ED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4A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2A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EE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4D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8B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3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2EE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4F2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FB1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E38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3E08"/>
    <w:rsid w:val="001A4310"/>
    <w:rsid w:val="001B053A"/>
    <w:rsid w:val="001B1056"/>
    <w:rsid w:val="001B26D8"/>
    <w:rsid w:val="001B3BFA"/>
    <w:rsid w:val="001B75B8"/>
    <w:rsid w:val="001C1230"/>
    <w:rsid w:val="001C3F50"/>
    <w:rsid w:val="001C60B5"/>
    <w:rsid w:val="001C61B0"/>
    <w:rsid w:val="001C6978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73F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38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091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4ECF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3B6F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374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3C52"/>
    <w:rsid w:val="0047019E"/>
    <w:rsid w:val="00474927"/>
    <w:rsid w:val="00474E69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69B"/>
    <w:rsid w:val="0049682B"/>
    <w:rsid w:val="004A03F7"/>
    <w:rsid w:val="004A081C"/>
    <w:rsid w:val="004A123F"/>
    <w:rsid w:val="004A2172"/>
    <w:rsid w:val="004B138F"/>
    <w:rsid w:val="004B39C2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AD1"/>
    <w:rsid w:val="0051324D"/>
    <w:rsid w:val="00515466"/>
    <w:rsid w:val="005154F7"/>
    <w:rsid w:val="005159DE"/>
    <w:rsid w:val="00520C76"/>
    <w:rsid w:val="005269CE"/>
    <w:rsid w:val="005304B2"/>
    <w:rsid w:val="005336BD"/>
    <w:rsid w:val="00534A49"/>
    <w:rsid w:val="005363BB"/>
    <w:rsid w:val="005419CF"/>
    <w:rsid w:val="00541B98"/>
    <w:rsid w:val="00543374"/>
    <w:rsid w:val="00545548"/>
    <w:rsid w:val="00546923"/>
    <w:rsid w:val="00551CA6"/>
    <w:rsid w:val="00554288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5FC8"/>
    <w:rsid w:val="005762CC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3136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13A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20"/>
    <w:rsid w:val="0077149E"/>
    <w:rsid w:val="00777518"/>
    <w:rsid w:val="0077779E"/>
    <w:rsid w:val="00780FB6"/>
    <w:rsid w:val="0078552A"/>
    <w:rsid w:val="00785729"/>
    <w:rsid w:val="00786058"/>
    <w:rsid w:val="0079487D"/>
    <w:rsid w:val="00794CDB"/>
    <w:rsid w:val="00796684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6BC"/>
    <w:rsid w:val="007B6F0C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6AF6"/>
    <w:rsid w:val="008170E2"/>
    <w:rsid w:val="00823E4C"/>
    <w:rsid w:val="00825C36"/>
    <w:rsid w:val="00827749"/>
    <w:rsid w:val="00827B7E"/>
    <w:rsid w:val="00830EEB"/>
    <w:rsid w:val="008347A9"/>
    <w:rsid w:val="008348A7"/>
    <w:rsid w:val="0083523F"/>
    <w:rsid w:val="00835628"/>
    <w:rsid w:val="00835E90"/>
    <w:rsid w:val="0084176D"/>
    <w:rsid w:val="008417A3"/>
    <w:rsid w:val="008423E4"/>
    <w:rsid w:val="00842900"/>
    <w:rsid w:val="00850CF0"/>
    <w:rsid w:val="00851869"/>
    <w:rsid w:val="00851C04"/>
    <w:rsid w:val="00852A93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047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50A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2D4"/>
    <w:rsid w:val="009F64AE"/>
    <w:rsid w:val="00A0042D"/>
    <w:rsid w:val="00A0053A"/>
    <w:rsid w:val="00A00C33"/>
    <w:rsid w:val="00A00DBA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5E8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10E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2E6"/>
    <w:rsid w:val="00AD2ADC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181"/>
    <w:rsid w:val="00B1557F"/>
    <w:rsid w:val="00B1668D"/>
    <w:rsid w:val="00B17981"/>
    <w:rsid w:val="00B20CBB"/>
    <w:rsid w:val="00B233BB"/>
    <w:rsid w:val="00B25612"/>
    <w:rsid w:val="00B26437"/>
    <w:rsid w:val="00B2678E"/>
    <w:rsid w:val="00B27FD6"/>
    <w:rsid w:val="00B30647"/>
    <w:rsid w:val="00B31F0E"/>
    <w:rsid w:val="00B34F25"/>
    <w:rsid w:val="00B43672"/>
    <w:rsid w:val="00B473D8"/>
    <w:rsid w:val="00B50773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4DE"/>
    <w:rsid w:val="00B73BB4"/>
    <w:rsid w:val="00B80532"/>
    <w:rsid w:val="00B82039"/>
    <w:rsid w:val="00B82262"/>
    <w:rsid w:val="00B82454"/>
    <w:rsid w:val="00B90097"/>
    <w:rsid w:val="00B90999"/>
    <w:rsid w:val="00B91AD7"/>
    <w:rsid w:val="00B91CA7"/>
    <w:rsid w:val="00B92D23"/>
    <w:rsid w:val="00B95BC8"/>
    <w:rsid w:val="00B96E87"/>
    <w:rsid w:val="00BA146A"/>
    <w:rsid w:val="00BA32EE"/>
    <w:rsid w:val="00BB5B36"/>
    <w:rsid w:val="00BB7328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E9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4A3"/>
    <w:rsid w:val="00C91F65"/>
    <w:rsid w:val="00C92310"/>
    <w:rsid w:val="00C95150"/>
    <w:rsid w:val="00C95A73"/>
    <w:rsid w:val="00CA02B0"/>
    <w:rsid w:val="00CA032E"/>
    <w:rsid w:val="00CA0AD5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170"/>
    <w:rsid w:val="00CD37DA"/>
    <w:rsid w:val="00CD4F2C"/>
    <w:rsid w:val="00CD731C"/>
    <w:rsid w:val="00CE08E8"/>
    <w:rsid w:val="00CE117E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7A5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541"/>
    <w:rsid w:val="00DB6CB6"/>
    <w:rsid w:val="00DB758F"/>
    <w:rsid w:val="00DB78A6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0A8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F35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057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0521"/>
    <w:rsid w:val="00F61F4C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FBB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3056E7-552E-4858-A3A9-5CF18243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33F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3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F3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3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3F35"/>
    <w:rPr>
      <w:b/>
      <w:bCs/>
    </w:rPr>
  </w:style>
  <w:style w:type="paragraph" w:styleId="Revision">
    <w:name w:val="Revision"/>
    <w:hidden/>
    <w:uiPriority w:val="99"/>
    <w:semiHidden/>
    <w:rsid w:val="00E33F3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4ECF"/>
    <w:pPr>
      <w:ind w:left="720"/>
      <w:contextualSpacing/>
    </w:pPr>
  </w:style>
  <w:style w:type="character" w:styleId="Hyperlink">
    <w:name w:val="Hyperlink"/>
    <w:basedOn w:val="DefaultParagraphFont"/>
    <w:unhideWhenUsed/>
    <w:rsid w:val="00796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2713</Characters>
  <Application>Microsoft Office Word</Application>
  <DocSecurity>4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HB00999 (Committee Report (Substituted))</vt:lpstr>
    </vt:vector>
  </TitlesOfParts>
  <Company>State of Texas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21401</dc:subject>
  <dc:creator>State of Texas</dc:creator>
  <dc:description>HB 999 by Price-(H)Health Care Reform, Select (Substitute Document Number: 88R 20842)</dc:description>
  <cp:lastModifiedBy>Matthew Lee</cp:lastModifiedBy>
  <cp:revision>2</cp:revision>
  <cp:lastPrinted>2003-11-26T17:21:00Z</cp:lastPrinted>
  <dcterms:created xsi:type="dcterms:W3CDTF">2023-04-04T22:13:00Z</dcterms:created>
  <dcterms:modified xsi:type="dcterms:W3CDTF">2023-04-04T22:13:00Z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23.90.449</vt:lpwstr>
  </property>
</Properties>
</file>