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5CC1" w14:paraId="5CA3282F" w14:textId="77777777" w:rsidTr="00345119">
        <w:tc>
          <w:tcPr>
            <w:tcW w:w="9576" w:type="dxa"/>
            <w:noWrap/>
          </w:tcPr>
          <w:p w14:paraId="24C2B4EA" w14:textId="77777777" w:rsidR="008423E4" w:rsidRPr="0022177D" w:rsidRDefault="003800C3" w:rsidP="00520D51">
            <w:pPr>
              <w:pStyle w:val="Heading1"/>
            </w:pPr>
            <w:r w:rsidRPr="00631897">
              <w:t>BILL ANALYSIS</w:t>
            </w:r>
          </w:p>
        </w:tc>
      </w:tr>
    </w:tbl>
    <w:p w14:paraId="7A496F3C" w14:textId="77777777" w:rsidR="008423E4" w:rsidRPr="0022177D" w:rsidRDefault="008423E4" w:rsidP="00520D51">
      <w:pPr>
        <w:jc w:val="center"/>
      </w:pPr>
    </w:p>
    <w:p w14:paraId="6E3D3AAB" w14:textId="77777777" w:rsidR="008423E4" w:rsidRPr="00B31F0E" w:rsidRDefault="008423E4" w:rsidP="00520D51"/>
    <w:p w14:paraId="3E00A549" w14:textId="77777777" w:rsidR="008423E4" w:rsidRPr="00742794" w:rsidRDefault="008423E4" w:rsidP="00520D51">
      <w:pPr>
        <w:tabs>
          <w:tab w:val="right" w:pos="9360"/>
        </w:tabs>
      </w:pPr>
    </w:p>
    <w:tbl>
      <w:tblPr>
        <w:tblW w:w="0" w:type="auto"/>
        <w:tblLayout w:type="fixed"/>
        <w:tblLook w:val="01E0" w:firstRow="1" w:lastRow="1" w:firstColumn="1" w:lastColumn="1" w:noHBand="0" w:noVBand="0"/>
      </w:tblPr>
      <w:tblGrid>
        <w:gridCol w:w="9576"/>
      </w:tblGrid>
      <w:tr w:rsidR="00415CC1" w14:paraId="3F1BBDF0" w14:textId="77777777" w:rsidTr="00345119">
        <w:tc>
          <w:tcPr>
            <w:tcW w:w="9576" w:type="dxa"/>
          </w:tcPr>
          <w:p w14:paraId="39D1C267" w14:textId="77777777" w:rsidR="008423E4" w:rsidRPr="00861995" w:rsidRDefault="003800C3" w:rsidP="00520D51">
            <w:pPr>
              <w:jc w:val="right"/>
            </w:pPr>
            <w:r>
              <w:t>H.B. 1017</w:t>
            </w:r>
          </w:p>
        </w:tc>
      </w:tr>
      <w:tr w:rsidR="00415CC1" w14:paraId="447F3775" w14:textId="77777777" w:rsidTr="00345119">
        <w:tc>
          <w:tcPr>
            <w:tcW w:w="9576" w:type="dxa"/>
          </w:tcPr>
          <w:p w14:paraId="265275D5" w14:textId="77777777" w:rsidR="008423E4" w:rsidRPr="00861995" w:rsidRDefault="003800C3" w:rsidP="00520D51">
            <w:pPr>
              <w:jc w:val="right"/>
            </w:pPr>
            <w:r>
              <w:t xml:space="preserve">By: </w:t>
            </w:r>
            <w:r w:rsidR="00637304">
              <w:t>Sherman, Sr.</w:t>
            </w:r>
          </w:p>
        </w:tc>
      </w:tr>
      <w:tr w:rsidR="00415CC1" w14:paraId="34328A62" w14:textId="77777777" w:rsidTr="00345119">
        <w:tc>
          <w:tcPr>
            <w:tcW w:w="9576" w:type="dxa"/>
          </w:tcPr>
          <w:p w14:paraId="5F7F5D7E" w14:textId="77777777" w:rsidR="008423E4" w:rsidRPr="00861995" w:rsidRDefault="003800C3" w:rsidP="00520D51">
            <w:pPr>
              <w:jc w:val="right"/>
            </w:pPr>
            <w:r>
              <w:t>Criminal Jurisprudence</w:t>
            </w:r>
          </w:p>
        </w:tc>
      </w:tr>
      <w:tr w:rsidR="00415CC1" w14:paraId="4AB76EB9" w14:textId="77777777" w:rsidTr="00345119">
        <w:tc>
          <w:tcPr>
            <w:tcW w:w="9576" w:type="dxa"/>
          </w:tcPr>
          <w:p w14:paraId="11F3A2C1" w14:textId="77777777" w:rsidR="008423E4" w:rsidRDefault="003800C3" w:rsidP="00520D51">
            <w:pPr>
              <w:jc w:val="right"/>
            </w:pPr>
            <w:r>
              <w:t>Committee Report (Unamended)</w:t>
            </w:r>
          </w:p>
        </w:tc>
      </w:tr>
    </w:tbl>
    <w:p w14:paraId="7A1F9A47" w14:textId="77777777" w:rsidR="008423E4" w:rsidRDefault="008423E4" w:rsidP="00520D51">
      <w:pPr>
        <w:tabs>
          <w:tab w:val="right" w:pos="9360"/>
        </w:tabs>
      </w:pPr>
    </w:p>
    <w:p w14:paraId="296E854A" w14:textId="77777777" w:rsidR="008423E4" w:rsidRDefault="008423E4" w:rsidP="00520D51"/>
    <w:p w14:paraId="0FFC2627" w14:textId="77777777" w:rsidR="008423E4" w:rsidRDefault="008423E4" w:rsidP="00520D51"/>
    <w:tbl>
      <w:tblPr>
        <w:tblW w:w="0" w:type="auto"/>
        <w:tblCellMar>
          <w:left w:w="115" w:type="dxa"/>
          <w:right w:w="115" w:type="dxa"/>
        </w:tblCellMar>
        <w:tblLook w:val="01E0" w:firstRow="1" w:lastRow="1" w:firstColumn="1" w:lastColumn="1" w:noHBand="0" w:noVBand="0"/>
      </w:tblPr>
      <w:tblGrid>
        <w:gridCol w:w="9360"/>
      </w:tblGrid>
      <w:tr w:rsidR="00415CC1" w14:paraId="7BE67BB3" w14:textId="77777777" w:rsidTr="00345119">
        <w:tc>
          <w:tcPr>
            <w:tcW w:w="9576" w:type="dxa"/>
          </w:tcPr>
          <w:p w14:paraId="57505778" w14:textId="77777777" w:rsidR="008423E4" w:rsidRPr="00A8133F" w:rsidRDefault="003800C3" w:rsidP="00520D51">
            <w:pPr>
              <w:rPr>
                <w:b/>
              </w:rPr>
            </w:pPr>
            <w:r w:rsidRPr="009C1E9A">
              <w:rPr>
                <w:b/>
                <w:u w:val="single"/>
              </w:rPr>
              <w:t>BACKGROUND AND PURPOSE</w:t>
            </w:r>
            <w:r>
              <w:rPr>
                <w:b/>
              </w:rPr>
              <w:t xml:space="preserve"> </w:t>
            </w:r>
          </w:p>
          <w:p w14:paraId="4038845D" w14:textId="77777777" w:rsidR="008423E4" w:rsidRDefault="008423E4" w:rsidP="00520D51"/>
          <w:p w14:paraId="533AC198" w14:textId="1CA65156" w:rsidR="008423E4" w:rsidRDefault="003800C3" w:rsidP="00520D51">
            <w:pPr>
              <w:pStyle w:val="Header"/>
              <w:jc w:val="both"/>
            </w:pPr>
            <w:r>
              <w:t xml:space="preserve">According to a collaborative study on domestic violence </w:t>
            </w:r>
            <w:r w:rsidR="005E041B">
              <w:t xml:space="preserve">that can be found </w:t>
            </w:r>
            <w:r>
              <w:t xml:space="preserve">in the National Library of Medicine, </w:t>
            </w:r>
            <w:r>
              <w:t>National Center for Biotechnology Information, f</w:t>
            </w:r>
            <w:r w:rsidR="00EE7F38">
              <w:t>amily</w:t>
            </w:r>
            <w:r w:rsidR="00CB3C40">
              <w:t xml:space="preserve"> violence is an issue that </w:t>
            </w:r>
            <w:r w:rsidR="005E041B">
              <w:t xml:space="preserve">is estimated to affect </w:t>
            </w:r>
            <w:r w:rsidR="00CB3C40">
              <w:t xml:space="preserve">10 million people per year across the United States. </w:t>
            </w:r>
            <w:r w:rsidR="00331D88">
              <w:t>The</w:t>
            </w:r>
            <w:r>
              <w:t xml:space="preserve"> Texas Council on Family Violence </w:t>
            </w:r>
            <w:r w:rsidR="00331D88">
              <w:t xml:space="preserve">reports that </w:t>
            </w:r>
            <w:r>
              <w:t>t</w:t>
            </w:r>
            <w:r w:rsidR="00CB3C40">
              <w:t xml:space="preserve">here were 232,840 </w:t>
            </w:r>
            <w:r w:rsidR="00EE7F38">
              <w:t xml:space="preserve">family </w:t>
            </w:r>
            <w:r w:rsidR="00CB3C40">
              <w:t xml:space="preserve">violence incidents in 2021, with 204 victims losing their lives. While these numbers continue to increase, the list of what the courts are allowed to consider when making the affirmative finding for </w:t>
            </w:r>
            <w:r w:rsidR="00EE7F38">
              <w:t xml:space="preserve">family </w:t>
            </w:r>
            <w:r w:rsidR="00CB3C40">
              <w:t xml:space="preserve">violence remains the same. </w:t>
            </w:r>
            <w:r w:rsidR="00417751">
              <w:t xml:space="preserve">Too many offenses that involve family violence cannot be used as a basis for findings to </w:t>
            </w:r>
            <w:r w:rsidR="00CB3C40">
              <w:t xml:space="preserve">prevent future </w:t>
            </w:r>
            <w:r w:rsidR="00417751">
              <w:t>family violence</w:t>
            </w:r>
            <w:r w:rsidR="00CB3C40">
              <w:t>. H</w:t>
            </w:r>
            <w:r w:rsidR="000E01CD">
              <w:t>.</w:t>
            </w:r>
            <w:r w:rsidR="00CB3C40">
              <w:t>B</w:t>
            </w:r>
            <w:r w:rsidR="000E01CD">
              <w:t>.</w:t>
            </w:r>
            <w:r w:rsidR="00CB3C40">
              <w:t xml:space="preserve"> 1017 </w:t>
            </w:r>
            <w:r w:rsidR="000E01CD">
              <w:t>seeks to address these issues by</w:t>
            </w:r>
            <w:r w:rsidR="000E01CD" w:rsidRPr="000E01CD">
              <w:t xml:space="preserve"> </w:t>
            </w:r>
            <w:r w:rsidR="000E01CD">
              <w:t xml:space="preserve">allowing </w:t>
            </w:r>
            <w:r w:rsidR="000E01CD" w:rsidRPr="000E01CD">
              <w:t xml:space="preserve">judges to make an affirmative finding of </w:t>
            </w:r>
            <w:r w:rsidR="00EE7F38">
              <w:t xml:space="preserve">family </w:t>
            </w:r>
            <w:r w:rsidR="000E01CD" w:rsidRPr="000E01CD">
              <w:t xml:space="preserve">violence for offenses </w:t>
            </w:r>
            <w:r w:rsidR="00EE7F38">
              <w:t>in any provision of the Penal Code</w:t>
            </w:r>
            <w:r w:rsidR="000E01CD">
              <w:t xml:space="preserve">, </w:t>
            </w:r>
            <w:r w:rsidR="000E01CD" w:rsidRPr="000E01CD">
              <w:t>expand</w:t>
            </w:r>
            <w:r w:rsidR="000E01CD">
              <w:t>ing</w:t>
            </w:r>
            <w:r w:rsidR="000E01CD" w:rsidRPr="000E01CD">
              <w:t xml:space="preserve"> the protections for victims of family violence.</w:t>
            </w:r>
          </w:p>
          <w:p w14:paraId="1021CDF2" w14:textId="77777777" w:rsidR="008423E4" w:rsidRPr="00E26B13" w:rsidRDefault="008423E4" w:rsidP="00520D51">
            <w:pPr>
              <w:rPr>
                <w:b/>
              </w:rPr>
            </w:pPr>
          </w:p>
        </w:tc>
      </w:tr>
      <w:tr w:rsidR="00415CC1" w14:paraId="4BD138A8" w14:textId="77777777" w:rsidTr="00345119">
        <w:tc>
          <w:tcPr>
            <w:tcW w:w="9576" w:type="dxa"/>
          </w:tcPr>
          <w:p w14:paraId="54248A79" w14:textId="77777777" w:rsidR="0017725B" w:rsidRDefault="003800C3" w:rsidP="00520D51">
            <w:pPr>
              <w:rPr>
                <w:b/>
                <w:u w:val="single"/>
              </w:rPr>
            </w:pPr>
            <w:r>
              <w:rPr>
                <w:b/>
                <w:u w:val="single"/>
              </w:rPr>
              <w:t>CRIMINAL JUSTICE IMPACT</w:t>
            </w:r>
          </w:p>
          <w:p w14:paraId="18E114F5" w14:textId="77777777" w:rsidR="0017725B" w:rsidRDefault="0017725B" w:rsidP="00520D51">
            <w:pPr>
              <w:rPr>
                <w:b/>
                <w:u w:val="single"/>
              </w:rPr>
            </w:pPr>
          </w:p>
          <w:p w14:paraId="689076A5" w14:textId="338B1806" w:rsidR="00CB3C40" w:rsidRPr="00CB3C40" w:rsidRDefault="003800C3" w:rsidP="00520D51">
            <w:pPr>
              <w:jc w:val="both"/>
            </w:pPr>
            <w:r>
              <w:t>It is the committee</w:t>
            </w:r>
            <w:r w:rsidR="005A1429">
              <w:t>'</w:t>
            </w:r>
            <w:r>
              <w:t xml:space="preserve">s opinion that this bill does not expressly create a criminal offense, increase the punishment for an existing criminal offense or category of offenses, or change the </w:t>
            </w:r>
            <w:r>
              <w:t>eligibility of a person for community supervision, parole, or mandatory supervision.</w:t>
            </w:r>
          </w:p>
          <w:p w14:paraId="7453BEF2" w14:textId="77777777" w:rsidR="0017725B" w:rsidRPr="0017725B" w:rsidRDefault="0017725B" w:rsidP="00520D51">
            <w:pPr>
              <w:rPr>
                <w:b/>
                <w:u w:val="single"/>
              </w:rPr>
            </w:pPr>
          </w:p>
        </w:tc>
      </w:tr>
      <w:tr w:rsidR="00415CC1" w14:paraId="671E6450" w14:textId="77777777" w:rsidTr="00345119">
        <w:tc>
          <w:tcPr>
            <w:tcW w:w="9576" w:type="dxa"/>
          </w:tcPr>
          <w:p w14:paraId="347770DB" w14:textId="77777777" w:rsidR="008423E4" w:rsidRPr="00A8133F" w:rsidRDefault="003800C3" w:rsidP="00520D51">
            <w:pPr>
              <w:rPr>
                <w:b/>
              </w:rPr>
            </w:pPr>
            <w:r w:rsidRPr="009C1E9A">
              <w:rPr>
                <w:b/>
                <w:u w:val="single"/>
              </w:rPr>
              <w:t>RULEMAKING AUTHORITY</w:t>
            </w:r>
            <w:r>
              <w:rPr>
                <w:b/>
              </w:rPr>
              <w:t xml:space="preserve"> </w:t>
            </w:r>
          </w:p>
          <w:p w14:paraId="653143A5" w14:textId="77777777" w:rsidR="008423E4" w:rsidRDefault="008423E4" w:rsidP="00520D51"/>
          <w:p w14:paraId="0C92D9DB" w14:textId="7A257877" w:rsidR="00CB3C40" w:rsidRDefault="003800C3" w:rsidP="00520D51">
            <w:pPr>
              <w:pStyle w:val="Header"/>
              <w:tabs>
                <w:tab w:val="clear" w:pos="4320"/>
                <w:tab w:val="clear" w:pos="8640"/>
              </w:tabs>
              <w:jc w:val="both"/>
            </w:pPr>
            <w:r>
              <w:t>It is the committee</w:t>
            </w:r>
            <w:r w:rsidR="005A1429">
              <w:t>'</w:t>
            </w:r>
            <w:r>
              <w:t xml:space="preserve">s opinion that this bill does not expressly grant any additional rulemaking authority to a state officer, department, agency, </w:t>
            </w:r>
            <w:r>
              <w:t>or institution.</w:t>
            </w:r>
          </w:p>
          <w:p w14:paraId="5BF87E9E" w14:textId="77777777" w:rsidR="008423E4" w:rsidRPr="00E21FDC" w:rsidRDefault="008423E4" w:rsidP="00520D51">
            <w:pPr>
              <w:rPr>
                <w:b/>
              </w:rPr>
            </w:pPr>
          </w:p>
        </w:tc>
      </w:tr>
      <w:tr w:rsidR="00415CC1" w14:paraId="2CA0C1AA" w14:textId="77777777" w:rsidTr="00345119">
        <w:tc>
          <w:tcPr>
            <w:tcW w:w="9576" w:type="dxa"/>
          </w:tcPr>
          <w:p w14:paraId="13FB4701" w14:textId="77777777" w:rsidR="008423E4" w:rsidRPr="00A8133F" w:rsidRDefault="003800C3" w:rsidP="00520D51">
            <w:pPr>
              <w:rPr>
                <w:b/>
              </w:rPr>
            </w:pPr>
            <w:r w:rsidRPr="009C1E9A">
              <w:rPr>
                <w:b/>
                <w:u w:val="single"/>
              </w:rPr>
              <w:t>ANALYSIS</w:t>
            </w:r>
            <w:r>
              <w:rPr>
                <w:b/>
              </w:rPr>
              <w:t xml:space="preserve"> </w:t>
            </w:r>
          </w:p>
          <w:p w14:paraId="29DFA118" w14:textId="77777777" w:rsidR="008423E4" w:rsidRDefault="008423E4" w:rsidP="00520D51"/>
          <w:p w14:paraId="15C38E33" w14:textId="7791735E" w:rsidR="00CB3C40" w:rsidRDefault="003800C3" w:rsidP="00520D51">
            <w:pPr>
              <w:pStyle w:val="Header"/>
              <w:tabs>
                <w:tab w:val="clear" w:pos="4320"/>
                <w:tab w:val="clear" w:pos="8640"/>
              </w:tabs>
              <w:jc w:val="both"/>
            </w:pPr>
            <w:r>
              <w:t xml:space="preserve">H.B. 1017 amends the Code of Criminal Procedure to </w:t>
            </w:r>
            <w:r w:rsidR="00167ABC">
              <w:t>extend from Penal Code provisions relating to offense</w:t>
            </w:r>
            <w:r w:rsidR="0013682B">
              <w:t>s</w:t>
            </w:r>
            <w:r w:rsidR="00167ABC">
              <w:t xml:space="preserve"> against the person to all Penal Code offenses the offenses under which</w:t>
            </w:r>
            <w:r w:rsidR="00EE7F38">
              <w:t>, if the court determines that an offense involved family violence,</w:t>
            </w:r>
            <w:r>
              <w:t xml:space="preserve"> </w:t>
            </w:r>
            <w:r w:rsidR="00167ABC">
              <w:t xml:space="preserve">the court is required </w:t>
            </w:r>
            <w:r>
              <w:t xml:space="preserve">to make an affirmative finding regarding the involvement of family violence. The bill </w:t>
            </w:r>
            <w:r w:rsidRPr="001D5B2F">
              <w:t>appl</w:t>
            </w:r>
            <w:r>
              <w:t>ies</w:t>
            </w:r>
            <w:r w:rsidRPr="001D5B2F">
              <w:t xml:space="preserve"> o</w:t>
            </w:r>
            <w:r w:rsidRPr="001D5B2F">
              <w:t xml:space="preserve">nly to an offense committed on or after the </w:t>
            </w:r>
            <w:r>
              <w:t xml:space="preserve">bill's </w:t>
            </w:r>
            <w:r w:rsidRPr="001D5B2F">
              <w:t>effective date</w:t>
            </w:r>
            <w:r>
              <w:t xml:space="preserve">. </w:t>
            </w:r>
            <w:r w:rsidRPr="00F3229B">
              <w:t>The bill provides for the continuation of the law in effect before the bill's effective date for purposes of an offense, or any element thereof, that occurred before that date.</w:t>
            </w:r>
          </w:p>
          <w:p w14:paraId="0A3301F0" w14:textId="77777777" w:rsidR="00CB3C40" w:rsidRDefault="00CB3C40" w:rsidP="00520D51">
            <w:pPr>
              <w:pStyle w:val="Header"/>
              <w:tabs>
                <w:tab w:val="clear" w:pos="4320"/>
                <w:tab w:val="clear" w:pos="8640"/>
              </w:tabs>
              <w:jc w:val="both"/>
            </w:pPr>
          </w:p>
          <w:p w14:paraId="0333E43F" w14:textId="61DE0BA2" w:rsidR="009C36CD" w:rsidRPr="009C36CD" w:rsidRDefault="003800C3" w:rsidP="00520D51">
            <w:pPr>
              <w:pStyle w:val="Header"/>
              <w:tabs>
                <w:tab w:val="clear" w:pos="4320"/>
                <w:tab w:val="clear" w:pos="8640"/>
              </w:tabs>
              <w:jc w:val="both"/>
            </w:pPr>
            <w:r>
              <w:t>H.B. 1017 a</w:t>
            </w:r>
            <w:r>
              <w:t>mends the Family Code to make conforming changes.</w:t>
            </w:r>
          </w:p>
          <w:p w14:paraId="78C80625" w14:textId="77777777" w:rsidR="008423E4" w:rsidRPr="00835628" w:rsidRDefault="008423E4" w:rsidP="00520D51">
            <w:pPr>
              <w:rPr>
                <w:b/>
              </w:rPr>
            </w:pPr>
          </w:p>
        </w:tc>
      </w:tr>
      <w:tr w:rsidR="00415CC1" w14:paraId="05E41367" w14:textId="77777777" w:rsidTr="00345119">
        <w:tc>
          <w:tcPr>
            <w:tcW w:w="9576" w:type="dxa"/>
          </w:tcPr>
          <w:p w14:paraId="2E3269DB" w14:textId="77777777" w:rsidR="008423E4" w:rsidRPr="00A8133F" w:rsidRDefault="003800C3" w:rsidP="00520D51">
            <w:pPr>
              <w:rPr>
                <w:b/>
              </w:rPr>
            </w:pPr>
            <w:r w:rsidRPr="009C1E9A">
              <w:rPr>
                <w:b/>
                <w:u w:val="single"/>
              </w:rPr>
              <w:t>EFFECTIVE DATE</w:t>
            </w:r>
            <w:r>
              <w:rPr>
                <w:b/>
              </w:rPr>
              <w:t xml:space="preserve"> </w:t>
            </w:r>
          </w:p>
          <w:p w14:paraId="5F13BAE4" w14:textId="77777777" w:rsidR="008423E4" w:rsidRDefault="008423E4" w:rsidP="00520D51"/>
          <w:p w14:paraId="12F5AFD9" w14:textId="0460FC98" w:rsidR="008423E4" w:rsidRPr="003624F2" w:rsidRDefault="003800C3" w:rsidP="00520D51">
            <w:pPr>
              <w:pStyle w:val="Header"/>
              <w:tabs>
                <w:tab w:val="clear" w:pos="4320"/>
                <w:tab w:val="clear" w:pos="8640"/>
              </w:tabs>
              <w:jc w:val="both"/>
            </w:pPr>
            <w:r>
              <w:t>September 1, 2023.</w:t>
            </w:r>
          </w:p>
          <w:p w14:paraId="7667C456" w14:textId="77777777" w:rsidR="008423E4" w:rsidRPr="00233FDB" w:rsidRDefault="008423E4" w:rsidP="00520D51">
            <w:pPr>
              <w:rPr>
                <w:b/>
              </w:rPr>
            </w:pPr>
          </w:p>
        </w:tc>
      </w:tr>
    </w:tbl>
    <w:p w14:paraId="19C90926" w14:textId="77777777" w:rsidR="008423E4" w:rsidRPr="00BE0E75" w:rsidRDefault="008423E4" w:rsidP="00520D51">
      <w:pPr>
        <w:jc w:val="both"/>
        <w:rPr>
          <w:rFonts w:ascii="Arial" w:hAnsi="Arial"/>
          <w:sz w:val="16"/>
          <w:szCs w:val="16"/>
        </w:rPr>
      </w:pPr>
    </w:p>
    <w:p w14:paraId="5070A928" w14:textId="77777777" w:rsidR="004108C3" w:rsidRPr="008423E4" w:rsidRDefault="004108C3" w:rsidP="00520D5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53AC" w14:textId="77777777" w:rsidR="00000000" w:rsidRDefault="003800C3">
      <w:r>
        <w:separator/>
      </w:r>
    </w:p>
  </w:endnote>
  <w:endnote w:type="continuationSeparator" w:id="0">
    <w:p w14:paraId="5BCC0E39" w14:textId="77777777" w:rsidR="00000000" w:rsidRDefault="0038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65C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5CC1" w14:paraId="363F17EB" w14:textId="77777777" w:rsidTr="009C1E9A">
      <w:trPr>
        <w:cantSplit/>
      </w:trPr>
      <w:tc>
        <w:tcPr>
          <w:tcW w:w="0" w:type="pct"/>
        </w:tcPr>
        <w:p w14:paraId="25D3C1C1" w14:textId="77777777" w:rsidR="00137D90" w:rsidRDefault="00137D90" w:rsidP="009C1E9A">
          <w:pPr>
            <w:pStyle w:val="Footer"/>
            <w:tabs>
              <w:tab w:val="clear" w:pos="8640"/>
              <w:tab w:val="right" w:pos="9360"/>
            </w:tabs>
          </w:pPr>
        </w:p>
      </w:tc>
      <w:tc>
        <w:tcPr>
          <w:tcW w:w="2395" w:type="pct"/>
        </w:tcPr>
        <w:p w14:paraId="47BCC9C7" w14:textId="77777777" w:rsidR="00137D90" w:rsidRDefault="00137D90" w:rsidP="009C1E9A">
          <w:pPr>
            <w:pStyle w:val="Footer"/>
            <w:tabs>
              <w:tab w:val="clear" w:pos="8640"/>
              <w:tab w:val="right" w:pos="9360"/>
            </w:tabs>
          </w:pPr>
        </w:p>
        <w:p w14:paraId="3095A7C4" w14:textId="77777777" w:rsidR="001A4310" w:rsidRDefault="001A4310" w:rsidP="009C1E9A">
          <w:pPr>
            <w:pStyle w:val="Footer"/>
            <w:tabs>
              <w:tab w:val="clear" w:pos="8640"/>
              <w:tab w:val="right" w:pos="9360"/>
            </w:tabs>
          </w:pPr>
        </w:p>
        <w:p w14:paraId="7851E730" w14:textId="77777777" w:rsidR="00137D90" w:rsidRDefault="00137D90" w:rsidP="009C1E9A">
          <w:pPr>
            <w:pStyle w:val="Footer"/>
            <w:tabs>
              <w:tab w:val="clear" w:pos="8640"/>
              <w:tab w:val="right" w:pos="9360"/>
            </w:tabs>
          </w:pPr>
        </w:p>
      </w:tc>
      <w:tc>
        <w:tcPr>
          <w:tcW w:w="2453" w:type="pct"/>
        </w:tcPr>
        <w:p w14:paraId="791F063C" w14:textId="77777777" w:rsidR="00137D90" w:rsidRDefault="00137D90" w:rsidP="009C1E9A">
          <w:pPr>
            <w:pStyle w:val="Footer"/>
            <w:tabs>
              <w:tab w:val="clear" w:pos="8640"/>
              <w:tab w:val="right" w:pos="9360"/>
            </w:tabs>
            <w:jc w:val="right"/>
          </w:pPr>
        </w:p>
      </w:tc>
    </w:tr>
    <w:tr w:rsidR="00415CC1" w14:paraId="67861415" w14:textId="77777777" w:rsidTr="009C1E9A">
      <w:trPr>
        <w:cantSplit/>
      </w:trPr>
      <w:tc>
        <w:tcPr>
          <w:tcW w:w="0" w:type="pct"/>
        </w:tcPr>
        <w:p w14:paraId="2D857068" w14:textId="77777777" w:rsidR="00EC379B" w:rsidRDefault="00EC379B" w:rsidP="009C1E9A">
          <w:pPr>
            <w:pStyle w:val="Footer"/>
            <w:tabs>
              <w:tab w:val="clear" w:pos="8640"/>
              <w:tab w:val="right" w:pos="9360"/>
            </w:tabs>
          </w:pPr>
        </w:p>
      </w:tc>
      <w:tc>
        <w:tcPr>
          <w:tcW w:w="2395" w:type="pct"/>
        </w:tcPr>
        <w:p w14:paraId="73361E0B" w14:textId="77777777" w:rsidR="00EC379B" w:rsidRPr="009C1E9A" w:rsidRDefault="003800C3" w:rsidP="009C1E9A">
          <w:pPr>
            <w:pStyle w:val="Footer"/>
            <w:tabs>
              <w:tab w:val="clear" w:pos="8640"/>
              <w:tab w:val="right" w:pos="9360"/>
            </w:tabs>
            <w:rPr>
              <w:rFonts w:ascii="Shruti" w:hAnsi="Shruti"/>
              <w:sz w:val="22"/>
            </w:rPr>
          </w:pPr>
          <w:r>
            <w:rPr>
              <w:rFonts w:ascii="Shruti" w:hAnsi="Shruti"/>
              <w:sz w:val="22"/>
            </w:rPr>
            <w:t>88R 28194-D</w:t>
          </w:r>
        </w:p>
      </w:tc>
      <w:tc>
        <w:tcPr>
          <w:tcW w:w="2453" w:type="pct"/>
        </w:tcPr>
        <w:p w14:paraId="7E2B8B25" w14:textId="0CAA1875" w:rsidR="00EC379B" w:rsidRDefault="003800C3" w:rsidP="009C1E9A">
          <w:pPr>
            <w:pStyle w:val="Footer"/>
            <w:tabs>
              <w:tab w:val="clear" w:pos="8640"/>
              <w:tab w:val="right" w:pos="9360"/>
            </w:tabs>
            <w:jc w:val="right"/>
          </w:pPr>
          <w:r>
            <w:fldChar w:fldCharType="begin"/>
          </w:r>
          <w:r>
            <w:instrText xml:space="preserve"> DOCPROPERTY  OTID  \* MERGEFORMAT </w:instrText>
          </w:r>
          <w:r>
            <w:fldChar w:fldCharType="separate"/>
          </w:r>
          <w:r w:rsidR="00350629">
            <w:t>23.128.826</w:t>
          </w:r>
          <w:r>
            <w:fldChar w:fldCharType="end"/>
          </w:r>
        </w:p>
      </w:tc>
    </w:tr>
    <w:tr w:rsidR="00415CC1" w14:paraId="6E60C156" w14:textId="77777777" w:rsidTr="009C1E9A">
      <w:trPr>
        <w:cantSplit/>
      </w:trPr>
      <w:tc>
        <w:tcPr>
          <w:tcW w:w="0" w:type="pct"/>
        </w:tcPr>
        <w:p w14:paraId="1DBD5D65" w14:textId="77777777" w:rsidR="00EC379B" w:rsidRDefault="00EC379B" w:rsidP="009C1E9A">
          <w:pPr>
            <w:pStyle w:val="Footer"/>
            <w:tabs>
              <w:tab w:val="clear" w:pos="4320"/>
              <w:tab w:val="clear" w:pos="8640"/>
              <w:tab w:val="left" w:pos="2865"/>
            </w:tabs>
          </w:pPr>
        </w:p>
      </w:tc>
      <w:tc>
        <w:tcPr>
          <w:tcW w:w="2395" w:type="pct"/>
        </w:tcPr>
        <w:p w14:paraId="04B4B786"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3F13C44" w14:textId="77777777" w:rsidR="00EC379B" w:rsidRDefault="00EC379B" w:rsidP="006D504F">
          <w:pPr>
            <w:pStyle w:val="Footer"/>
            <w:rPr>
              <w:rStyle w:val="PageNumber"/>
            </w:rPr>
          </w:pPr>
        </w:p>
        <w:p w14:paraId="78A1B319" w14:textId="77777777" w:rsidR="00EC379B" w:rsidRDefault="00EC379B" w:rsidP="009C1E9A">
          <w:pPr>
            <w:pStyle w:val="Footer"/>
            <w:tabs>
              <w:tab w:val="clear" w:pos="8640"/>
              <w:tab w:val="right" w:pos="9360"/>
            </w:tabs>
            <w:jc w:val="right"/>
          </w:pPr>
        </w:p>
      </w:tc>
    </w:tr>
    <w:tr w:rsidR="00415CC1" w14:paraId="07C1BF69" w14:textId="77777777" w:rsidTr="009C1E9A">
      <w:trPr>
        <w:cantSplit/>
        <w:trHeight w:val="323"/>
      </w:trPr>
      <w:tc>
        <w:tcPr>
          <w:tcW w:w="0" w:type="pct"/>
          <w:gridSpan w:val="3"/>
        </w:tcPr>
        <w:p w14:paraId="10E5F8CE" w14:textId="77777777" w:rsidR="00EC379B" w:rsidRDefault="003800C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86B45A" w14:textId="77777777" w:rsidR="00EC379B" w:rsidRDefault="00EC379B" w:rsidP="009C1E9A">
          <w:pPr>
            <w:pStyle w:val="Footer"/>
            <w:tabs>
              <w:tab w:val="clear" w:pos="8640"/>
              <w:tab w:val="right" w:pos="9360"/>
            </w:tabs>
            <w:jc w:val="center"/>
          </w:pPr>
        </w:p>
      </w:tc>
    </w:tr>
  </w:tbl>
  <w:p w14:paraId="2ED8C30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3EC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B667" w14:textId="77777777" w:rsidR="00000000" w:rsidRDefault="003800C3">
      <w:r>
        <w:separator/>
      </w:r>
    </w:p>
  </w:footnote>
  <w:footnote w:type="continuationSeparator" w:id="0">
    <w:p w14:paraId="0E4E4E58" w14:textId="77777777" w:rsidR="00000000" w:rsidRDefault="0038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434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F93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57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0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01CD"/>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82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ABC"/>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94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5B2F"/>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D88"/>
    <w:rsid w:val="00333930"/>
    <w:rsid w:val="00336BA4"/>
    <w:rsid w:val="00336C7A"/>
    <w:rsid w:val="00337392"/>
    <w:rsid w:val="00337659"/>
    <w:rsid w:val="003427C9"/>
    <w:rsid w:val="00343A92"/>
    <w:rsid w:val="00344530"/>
    <w:rsid w:val="003446DC"/>
    <w:rsid w:val="00347B4A"/>
    <w:rsid w:val="003500C3"/>
    <w:rsid w:val="00350629"/>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0C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CC1"/>
    <w:rsid w:val="004166BB"/>
    <w:rsid w:val="004174CD"/>
    <w:rsid w:val="00417751"/>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D5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017"/>
    <w:rsid w:val="005A12A5"/>
    <w:rsid w:val="005A1429"/>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41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30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265"/>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1A5"/>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C9F"/>
    <w:rsid w:val="009D37C7"/>
    <w:rsid w:val="009D4BBD"/>
    <w:rsid w:val="009D5A41"/>
    <w:rsid w:val="009E13BF"/>
    <w:rsid w:val="009E3631"/>
    <w:rsid w:val="009E3EB9"/>
    <w:rsid w:val="009E69C2"/>
    <w:rsid w:val="009E70AF"/>
    <w:rsid w:val="009E7AEB"/>
    <w:rsid w:val="009F1350"/>
    <w:rsid w:val="009F1B37"/>
    <w:rsid w:val="009F29FA"/>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2C52"/>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C40"/>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C0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F3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29B"/>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EBE019-19FB-43A4-B048-7106AC8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B3C40"/>
    <w:rPr>
      <w:sz w:val="16"/>
      <w:szCs w:val="16"/>
    </w:rPr>
  </w:style>
  <w:style w:type="paragraph" w:styleId="CommentText">
    <w:name w:val="annotation text"/>
    <w:basedOn w:val="Normal"/>
    <w:link w:val="CommentTextChar"/>
    <w:semiHidden/>
    <w:unhideWhenUsed/>
    <w:rsid w:val="00CB3C40"/>
    <w:rPr>
      <w:sz w:val="20"/>
      <w:szCs w:val="20"/>
    </w:rPr>
  </w:style>
  <w:style w:type="character" w:customStyle="1" w:styleId="CommentTextChar">
    <w:name w:val="Comment Text Char"/>
    <w:basedOn w:val="DefaultParagraphFont"/>
    <w:link w:val="CommentText"/>
    <w:semiHidden/>
    <w:rsid w:val="00CB3C40"/>
  </w:style>
  <w:style w:type="paragraph" w:styleId="CommentSubject">
    <w:name w:val="annotation subject"/>
    <w:basedOn w:val="CommentText"/>
    <w:next w:val="CommentText"/>
    <w:link w:val="CommentSubjectChar"/>
    <w:semiHidden/>
    <w:unhideWhenUsed/>
    <w:rsid w:val="00CB3C40"/>
    <w:rPr>
      <w:b/>
      <w:bCs/>
    </w:rPr>
  </w:style>
  <w:style w:type="character" w:customStyle="1" w:styleId="CommentSubjectChar">
    <w:name w:val="Comment Subject Char"/>
    <w:basedOn w:val="CommentTextChar"/>
    <w:link w:val="CommentSubject"/>
    <w:semiHidden/>
    <w:rsid w:val="00CB3C40"/>
    <w:rPr>
      <w:b/>
      <w:bCs/>
    </w:rPr>
  </w:style>
  <w:style w:type="paragraph" w:styleId="Revision">
    <w:name w:val="Revision"/>
    <w:hidden/>
    <w:uiPriority w:val="99"/>
    <w:semiHidden/>
    <w:rsid w:val="00CB3C40"/>
    <w:rPr>
      <w:sz w:val="24"/>
      <w:szCs w:val="24"/>
    </w:rPr>
  </w:style>
  <w:style w:type="character" w:styleId="Hyperlink">
    <w:name w:val="Hyperlink"/>
    <w:basedOn w:val="DefaultParagraphFont"/>
    <w:unhideWhenUsed/>
    <w:rsid w:val="00C22C52"/>
    <w:rPr>
      <w:color w:val="0000FF" w:themeColor="hyperlink"/>
      <w:u w:val="single"/>
    </w:rPr>
  </w:style>
  <w:style w:type="character" w:customStyle="1" w:styleId="UnresolvedMention1">
    <w:name w:val="Unresolved Mention1"/>
    <w:basedOn w:val="DefaultParagraphFont"/>
    <w:uiPriority w:val="99"/>
    <w:semiHidden/>
    <w:unhideWhenUsed/>
    <w:rsid w:val="00C22C52"/>
    <w:rPr>
      <w:color w:val="605E5C"/>
      <w:shd w:val="clear" w:color="auto" w:fill="E1DFDD"/>
    </w:rPr>
  </w:style>
  <w:style w:type="character" w:styleId="FollowedHyperlink">
    <w:name w:val="FollowedHyperlink"/>
    <w:basedOn w:val="DefaultParagraphFont"/>
    <w:semiHidden/>
    <w:unhideWhenUsed/>
    <w:rsid w:val="005E0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1871</Characters>
  <Application>Microsoft Office Word</Application>
  <DocSecurity>4</DocSecurity>
  <Lines>52</Lines>
  <Paragraphs>16</Paragraphs>
  <ScaleCrop>false</ScaleCrop>
  <HeadingPairs>
    <vt:vector size="2" baseType="variant">
      <vt:variant>
        <vt:lpstr>Title</vt:lpstr>
      </vt:variant>
      <vt:variant>
        <vt:i4>1</vt:i4>
      </vt:variant>
    </vt:vector>
  </HeadingPairs>
  <TitlesOfParts>
    <vt:vector size="1" baseType="lpstr">
      <vt:lpstr>BA - HB01017 (Committee Report (Unamended))</vt:lpstr>
    </vt:vector>
  </TitlesOfParts>
  <Company>State of Texas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28194</dc:subject>
  <dc:creator>State of Texas</dc:creator>
  <dc:description>HB 1017 by Sherman, Sr.-(H)Criminal Jurisprudence</dc:description>
  <cp:lastModifiedBy>Matthew Lee</cp:lastModifiedBy>
  <cp:revision>2</cp:revision>
  <cp:lastPrinted>2003-11-26T17:21:00Z</cp:lastPrinted>
  <dcterms:created xsi:type="dcterms:W3CDTF">2023-05-08T23:02:00Z</dcterms:created>
  <dcterms:modified xsi:type="dcterms:W3CDTF">2023-05-08T23:02:00Z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23.128.826</vt:lpwstr>
  </property>
</Properties>
</file>