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D763A" w14:paraId="7CA0794D" w14:textId="77777777" w:rsidTr="00345119">
        <w:tc>
          <w:tcPr>
            <w:tcW w:w="9576" w:type="dxa"/>
            <w:noWrap/>
          </w:tcPr>
          <w:p w14:paraId="7A612A4B" w14:textId="15D0D680" w:rsidR="008423E4" w:rsidRPr="0022177D" w:rsidRDefault="007D3DF2" w:rsidP="00073FFF">
            <w:pPr>
              <w:pStyle w:val="Heading1"/>
            </w:pPr>
            <w:r w:rsidRPr="00631897">
              <w:t>BILL ANALYSIS</w:t>
            </w:r>
          </w:p>
        </w:tc>
      </w:tr>
    </w:tbl>
    <w:p w14:paraId="335A7B21" w14:textId="77777777" w:rsidR="008423E4" w:rsidRPr="0022177D" w:rsidRDefault="008423E4" w:rsidP="00073FFF">
      <w:pPr>
        <w:jc w:val="center"/>
      </w:pPr>
    </w:p>
    <w:p w14:paraId="31327A14" w14:textId="77777777" w:rsidR="008423E4" w:rsidRPr="00B31F0E" w:rsidRDefault="008423E4" w:rsidP="00073FFF"/>
    <w:p w14:paraId="788229FA" w14:textId="77777777" w:rsidR="008423E4" w:rsidRPr="00742794" w:rsidRDefault="008423E4" w:rsidP="00073FF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D763A" w14:paraId="47E01FCA" w14:textId="77777777" w:rsidTr="00345119">
        <w:tc>
          <w:tcPr>
            <w:tcW w:w="9576" w:type="dxa"/>
          </w:tcPr>
          <w:p w14:paraId="34915E6C" w14:textId="6553963B" w:rsidR="008423E4" w:rsidRPr="00861995" w:rsidRDefault="007D3DF2" w:rsidP="00073FFF">
            <w:pPr>
              <w:jc w:val="right"/>
            </w:pPr>
            <w:r>
              <w:t>H.B. 1038</w:t>
            </w:r>
          </w:p>
        </w:tc>
      </w:tr>
      <w:tr w:rsidR="00FD763A" w14:paraId="65AB2818" w14:textId="77777777" w:rsidTr="00345119">
        <w:tc>
          <w:tcPr>
            <w:tcW w:w="9576" w:type="dxa"/>
          </w:tcPr>
          <w:p w14:paraId="7C3057F4" w14:textId="7A00D104" w:rsidR="008423E4" w:rsidRPr="00861995" w:rsidRDefault="007D3DF2" w:rsidP="00073FFF">
            <w:pPr>
              <w:jc w:val="right"/>
            </w:pPr>
            <w:r>
              <w:t xml:space="preserve">By: </w:t>
            </w:r>
            <w:r w:rsidR="000E187B">
              <w:t>Cain</w:t>
            </w:r>
          </w:p>
        </w:tc>
      </w:tr>
      <w:tr w:rsidR="00FD763A" w14:paraId="6D02A2CD" w14:textId="77777777" w:rsidTr="00345119">
        <w:tc>
          <w:tcPr>
            <w:tcW w:w="9576" w:type="dxa"/>
          </w:tcPr>
          <w:p w14:paraId="722E15AE" w14:textId="4AFF6876" w:rsidR="008423E4" w:rsidRPr="00861995" w:rsidRDefault="007D3DF2" w:rsidP="00073FFF">
            <w:pPr>
              <w:jc w:val="right"/>
            </w:pPr>
            <w:r>
              <w:t>Pensions, Investments &amp; Financial Services</w:t>
            </w:r>
          </w:p>
        </w:tc>
      </w:tr>
      <w:tr w:rsidR="00FD763A" w14:paraId="5E9941DE" w14:textId="77777777" w:rsidTr="00345119">
        <w:tc>
          <w:tcPr>
            <w:tcW w:w="9576" w:type="dxa"/>
          </w:tcPr>
          <w:p w14:paraId="192C9693" w14:textId="3AB397B5" w:rsidR="008423E4" w:rsidRDefault="007D3DF2" w:rsidP="00073FFF">
            <w:pPr>
              <w:jc w:val="right"/>
            </w:pPr>
            <w:r>
              <w:t>Committee Report (Unamended)</w:t>
            </w:r>
          </w:p>
        </w:tc>
      </w:tr>
    </w:tbl>
    <w:p w14:paraId="3880D1E4" w14:textId="77777777" w:rsidR="008423E4" w:rsidRDefault="008423E4" w:rsidP="00073FFF">
      <w:pPr>
        <w:tabs>
          <w:tab w:val="right" w:pos="9360"/>
        </w:tabs>
      </w:pPr>
    </w:p>
    <w:p w14:paraId="4100F56A" w14:textId="77777777" w:rsidR="008423E4" w:rsidRDefault="008423E4" w:rsidP="00073FFF"/>
    <w:p w14:paraId="5CD3B853" w14:textId="77777777" w:rsidR="008423E4" w:rsidRDefault="008423E4" w:rsidP="00073FF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D763A" w14:paraId="252A19AB" w14:textId="77777777" w:rsidTr="00233D13">
        <w:tc>
          <w:tcPr>
            <w:tcW w:w="9360" w:type="dxa"/>
          </w:tcPr>
          <w:p w14:paraId="415339AB" w14:textId="77777777" w:rsidR="008423E4" w:rsidRPr="00A8133F" w:rsidRDefault="007D3DF2" w:rsidP="00073FF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0D83614" w14:textId="77777777" w:rsidR="008423E4" w:rsidRDefault="008423E4" w:rsidP="00073FFF"/>
          <w:p w14:paraId="719F78C0" w14:textId="182505FA" w:rsidR="008423E4" w:rsidRDefault="007D3DF2" w:rsidP="00073FFF">
            <w:pPr>
              <w:pStyle w:val="Header"/>
              <w:jc w:val="both"/>
            </w:pPr>
            <w:r>
              <w:t xml:space="preserve">While </w:t>
            </w:r>
            <w:r w:rsidR="007B329A">
              <w:t xml:space="preserve">Texas is a state with a strong reputation for fiscal probity </w:t>
            </w:r>
            <w:r>
              <w:t xml:space="preserve">due to </w:t>
            </w:r>
            <w:r w:rsidR="007B329A">
              <w:t>decades of</w:t>
            </w:r>
            <w:r w:rsidR="00540EA9">
              <w:t xml:space="preserve"> </w:t>
            </w:r>
            <w:r w:rsidR="007B329A">
              <w:t>responsible and transparent budgeting</w:t>
            </w:r>
            <w:r>
              <w:t>, the state could do more to in</w:t>
            </w:r>
            <w:r w:rsidR="003A6F45">
              <w:t>crease transparency regarding state lending and credit support programs</w:t>
            </w:r>
            <w:r w:rsidR="007B329A">
              <w:t xml:space="preserve">. </w:t>
            </w:r>
            <w:r>
              <w:t>The c</w:t>
            </w:r>
            <w:r w:rsidR="007B329A">
              <w:t>omptroller</w:t>
            </w:r>
            <w:r>
              <w:t xml:space="preserve"> of public accounts p</w:t>
            </w:r>
            <w:r>
              <w:t>roduces</w:t>
            </w:r>
            <w:r w:rsidR="007B329A">
              <w:t xml:space="preserve"> annual financial reports </w:t>
            </w:r>
            <w:r>
              <w:t>that</w:t>
            </w:r>
            <w:r w:rsidR="007B329A">
              <w:t xml:space="preserve"> detail</w:t>
            </w:r>
            <w:r>
              <w:t xml:space="preserve"> </w:t>
            </w:r>
            <w:r w:rsidR="0087508E">
              <w:t>lending and assets of</w:t>
            </w:r>
            <w:r w:rsidR="007B329A">
              <w:t xml:space="preserve"> major state </w:t>
            </w:r>
            <w:r>
              <w:t xml:space="preserve">lending </w:t>
            </w:r>
            <w:r w:rsidR="007B329A">
              <w:t>programs</w:t>
            </w:r>
            <w:r>
              <w:t xml:space="preserve"> </w:t>
            </w:r>
            <w:r w:rsidR="007B329A">
              <w:t>such as the Veterans Housing</w:t>
            </w:r>
            <w:r w:rsidR="00540EA9">
              <w:t xml:space="preserve"> </w:t>
            </w:r>
            <w:r w:rsidR="007B329A">
              <w:t xml:space="preserve">Assistance Program, the State Infrastructure Bank, </w:t>
            </w:r>
            <w:r>
              <w:t xml:space="preserve">and </w:t>
            </w:r>
            <w:r w:rsidR="007B329A">
              <w:t>the Rural</w:t>
            </w:r>
            <w:r w:rsidR="00540EA9">
              <w:t xml:space="preserve"> </w:t>
            </w:r>
            <w:r w:rsidR="007B329A">
              <w:t>Water Assistance Fund</w:t>
            </w:r>
            <w:r w:rsidR="003A6F45">
              <w:t>, but</w:t>
            </w:r>
            <w:r w:rsidR="007B329A">
              <w:t xml:space="preserve"> </w:t>
            </w:r>
            <w:r w:rsidR="0087508E">
              <w:t>those same reports aggregate</w:t>
            </w:r>
            <w:r w:rsidR="007B329A">
              <w:t xml:space="preserve"> several state lending programs into single lines totaling billions of dollars</w:t>
            </w:r>
            <w:r w:rsidR="0087508E">
              <w:t>, sometimes combined with other asset types such as contracts.</w:t>
            </w:r>
            <w:r w:rsidR="003A6F45">
              <w:t xml:space="preserve"> </w:t>
            </w:r>
            <w:r w:rsidR="00F61DD1">
              <w:t>Although t</w:t>
            </w:r>
            <w:r w:rsidR="007B329A">
              <w:t xml:space="preserve">hese programs offer vital assistance to Texans and their local governments, </w:t>
            </w:r>
            <w:r w:rsidR="003A6F45">
              <w:t>transparency and adequate oversight are still needed</w:t>
            </w:r>
            <w:r w:rsidR="007B329A">
              <w:t xml:space="preserve">. </w:t>
            </w:r>
            <w:r w:rsidR="003A6F45">
              <w:t>H.B.</w:t>
            </w:r>
            <w:r w:rsidR="00170EA6">
              <w:t> </w:t>
            </w:r>
            <w:r w:rsidR="00FC38F1">
              <w:t>1038</w:t>
            </w:r>
            <w:r w:rsidR="003A6F45">
              <w:t xml:space="preserve"> seeks to</w:t>
            </w:r>
            <w:r w:rsidR="007B329A">
              <w:t xml:space="preserve"> ensure that taxpayers, legislators, and bond buyers all understand the risks and rewards of </w:t>
            </w:r>
            <w:r w:rsidR="003A6F45">
              <w:t xml:space="preserve">the state's </w:t>
            </w:r>
            <w:r w:rsidR="007B329A">
              <w:t>lending</w:t>
            </w:r>
            <w:r w:rsidR="003A6F45">
              <w:t xml:space="preserve"> and credit support programs </w:t>
            </w:r>
            <w:r w:rsidR="007F3CD8">
              <w:t xml:space="preserve">and help prevent the misuse of state funds </w:t>
            </w:r>
            <w:r w:rsidR="003A6F45">
              <w:t>by requiring the Bond Review Board to submit a biennial report on these programs that details, among other information, the amount of state money lent through or debt supported by each program</w:t>
            </w:r>
            <w:r w:rsidR="00F61DD1">
              <w:t xml:space="preserve"> and improved estimates of default costs</w:t>
            </w:r>
            <w:r w:rsidR="003A6F45">
              <w:t>.</w:t>
            </w:r>
          </w:p>
          <w:p w14:paraId="0DE855A3" w14:textId="77777777" w:rsidR="008423E4" w:rsidRPr="00E26B13" w:rsidRDefault="008423E4" w:rsidP="00073FFF">
            <w:pPr>
              <w:rPr>
                <w:b/>
              </w:rPr>
            </w:pPr>
          </w:p>
        </w:tc>
      </w:tr>
      <w:tr w:rsidR="00FD763A" w14:paraId="359F23EE" w14:textId="77777777" w:rsidTr="00233D13">
        <w:tc>
          <w:tcPr>
            <w:tcW w:w="9360" w:type="dxa"/>
          </w:tcPr>
          <w:p w14:paraId="5B278B96" w14:textId="77777777" w:rsidR="0017725B" w:rsidRDefault="007D3DF2" w:rsidP="00073F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722EADD" w14:textId="77777777" w:rsidR="0017725B" w:rsidRDefault="0017725B" w:rsidP="00073FFF">
            <w:pPr>
              <w:rPr>
                <w:b/>
                <w:u w:val="single"/>
              </w:rPr>
            </w:pPr>
          </w:p>
          <w:p w14:paraId="3198CCF2" w14:textId="77777777" w:rsidR="00F721E8" w:rsidRPr="00F721E8" w:rsidRDefault="007D3DF2" w:rsidP="00073FF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</w:t>
            </w:r>
            <w:r>
              <w:t>on for community supervision, parole, or mandatory supervision.</w:t>
            </w:r>
          </w:p>
          <w:p w14:paraId="4DFB1D48" w14:textId="77777777" w:rsidR="0017725B" w:rsidRPr="0017725B" w:rsidRDefault="0017725B" w:rsidP="00073FFF">
            <w:pPr>
              <w:rPr>
                <w:b/>
                <w:u w:val="single"/>
              </w:rPr>
            </w:pPr>
          </w:p>
        </w:tc>
      </w:tr>
      <w:tr w:rsidR="00FD763A" w14:paraId="02C04167" w14:textId="77777777" w:rsidTr="00233D13">
        <w:tc>
          <w:tcPr>
            <w:tcW w:w="9360" w:type="dxa"/>
          </w:tcPr>
          <w:p w14:paraId="353233F5" w14:textId="77777777" w:rsidR="008423E4" w:rsidRPr="00A8133F" w:rsidRDefault="007D3DF2" w:rsidP="00073FF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2001751" w14:textId="77777777" w:rsidR="008423E4" w:rsidRDefault="008423E4" w:rsidP="00073FFF"/>
          <w:p w14:paraId="388B6C0C" w14:textId="35566AFC" w:rsidR="00F721E8" w:rsidRDefault="007D3DF2" w:rsidP="00073FF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="001747BB">
              <w:t>Bond Review Board</w:t>
            </w:r>
            <w:r w:rsidR="001747BB" w:rsidRPr="001747BB">
              <w:t xml:space="preserve"> </w:t>
            </w:r>
            <w:r>
              <w:t>in SECTION 1 of this bill.</w:t>
            </w:r>
          </w:p>
          <w:p w14:paraId="57BCD83B" w14:textId="77777777" w:rsidR="008423E4" w:rsidRPr="00E21FDC" w:rsidRDefault="008423E4" w:rsidP="00073FFF">
            <w:pPr>
              <w:rPr>
                <w:b/>
              </w:rPr>
            </w:pPr>
          </w:p>
        </w:tc>
      </w:tr>
      <w:tr w:rsidR="00FD763A" w14:paraId="2A36B71E" w14:textId="77777777" w:rsidTr="00233D13">
        <w:tc>
          <w:tcPr>
            <w:tcW w:w="9360" w:type="dxa"/>
          </w:tcPr>
          <w:p w14:paraId="2499CA76" w14:textId="77777777" w:rsidR="008423E4" w:rsidRPr="00A8133F" w:rsidRDefault="007D3DF2" w:rsidP="00073FF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AF8D3A2" w14:textId="77777777" w:rsidR="008423E4" w:rsidRDefault="008423E4" w:rsidP="00073FFF"/>
          <w:p w14:paraId="04956BFC" w14:textId="10F4083A" w:rsidR="00180B3D" w:rsidRDefault="007D3DF2" w:rsidP="00073FFF">
            <w:pPr>
              <w:pStyle w:val="Header"/>
              <w:jc w:val="both"/>
            </w:pPr>
            <w:r>
              <w:t xml:space="preserve">H.B. </w:t>
            </w:r>
            <w:r w:rsidR="00FC38F1">
              <w:t>1038</w:t>
            </w:r>
            <w:r>
              <w:t xml:space="preserve"> amends the Government Code to require</w:t>
            </w:r>
            <w:r w:rsidR="00F721E8">
              <w:t xml:space="preserve"> </w:t>
            </w:r>
            <w:r w:rsidR="00F721E8" w:rsidRPr="00F721E8">
              <w:t xml:space="preserve">the </w:t>
            </w:r>
            <w:r w:rsidR="007B329A" w:rsidRPr="007B329A">
              <w:t>Bond Review Board</w:t>
            </w:r>
            <w:r w:rsidR="00F721E8">
              <w:t xml:space="preserve">, </w:t>
            </w:r>
            <w:r w:rsidR="001747BB">
              <w:t>n</w:t>
            </w:r>
            <w:r w:rsidR="001747BB" w:rsidRPr="001747BB">
              <w:t>ot later than December 31 of each even-numbered year</w:t>
            </w:r>
            <w:r w:rsidR="00F721E8" w:rsidRPr="00F721E8">
              <w:t xml:space="preserve">, </w:t>
            </w:r>
            <w:r w:rsidR="00F721E8">
              <w:t xml:space="preserve">to </w:t>
            </w:r>
            <w:r w:rsidR="00F721E8" w:rsidRPr="00F721E8">
              <w:t xml:space="preserve">submit to the legislature and post on </w:t>
            </w:r>
            <w:r w:rsidR="00781A70">
              <w:t>the board's</w:t>
            </w:r>
            <w:r w:rsidR="007B329A" w:rsidRPr="00F721E8">
              <w:t xml:space="preserve"> </w:t>
            </w:r>
            <w:r w:rsidR="00F721E8" w:rsidRPr="00F721E8">
              <w:t>website a report on all lending programs an</w:t>
            </w:r>
            <w:r w:rsidR="00F721E8">
              <w:t>d credit support programs in Texas</w:t>
            </w:r>
            <w:r>
              <w:t xml:space="preserve"> that con</w:t>
            </w:r>
            <w:r>
              <w:t>tains the following information:</w:t>
            </w:r>
          </w:p>
          <w:p w14:paraId="1C572B49" w14:textId="77777777" w:rsidR="00180B3D" w:rsidRDefault="007D3DF2" w:rsidP="00073FFF">
            <w:pPr>
              <w:pStyle w:val="Header"/>
              <w:numPr>
                <w:ilvl w:val="0"/>
                <w:numId w:val="2"/>
              </w:numPr>
              <w:jc w:val="both"/>
            </w:pPr>
            <w:r>
              <w:t>the total amount of state money lent through lending programs;</w:t>
            </w:r>
          </w:p>
          <w:p w14:paraId="27E862C1" w14:textId="06B65A75" w:rsidR="00180B3D" w:rsidRDefault="007D3DF2" w:rsidP="00073FFF">
            <w:pPr>
              <w:pStyle w:val="Header"/>
              <w:numPr>
                <w:ilvl w:val="0"/>
                <w:numId w:val="2"/>
              </w:numPr>
              <w:jc w:val="both"/>
            </w:pPr>
            <w:r>
              <w:t>the total amount of debt supported by credit support programs; and</w:t>
            </w:r>
          </w:p>
          <w:p w14:paraId="2F23340F" w14:textId="57760327" w:rsidR="00180B3D" w:rsidRDefault="007D3DF2" w:rsidP="00073FFF">
            <w:pPr>
              <w:pStyle w:val="Header"/>
              <w:numPr>
                <w:ilvl w:val="0"/>
                <w:numId w:val="2"/>
              </w:numPr>
              <w:jc w:val="both"/>
            </w:pPr>
            <w:r>
              <w:t>for each lending or credit support program:</w:t>
            </w:r>
          </w:p>
          <w:p w14:paraId="74EB043F" w14:textId="5EF14E7A" w:rsidR="00180B3D" w:rsidRDefault="007D3DF2" w:rsidP="00073FFF">
            <w:pPr>
              <w:pStyle w:val="Header"/>
              <w:numPr>
                <w:ilvl w:val="1"/>
                <w:numId w:val="2"/>
              </w:numPr>
              <w:jc w:val="both"/>
            </w:pPr>
            <w:r>
              <w:t xml:space="preserve">the total amount of state money lent </w:t>
            </w:r>
            <w:r>
              <w:t>through or debt supported by the program, as applicable;</w:t>
            </w:r>
          </w:p>
          <w:p w14:paraId="120CEE61" w14:textId="508A5AFE" w:rsidR="00180B3D" w:rsidRDefault="007D3DF2" w:rsidP="00073FFF">
            <w:pPr>
              <w:pStyle w:val="Header"/>
              <w:numPr>
                <w:ilvl w:val="1"/>
                <w:numId w:val="2"/>
              </w:numPr>
              <w:jc w:val="both"/>
            </w:pPr>
            <w:r>
              <w:t>a citation to the law authorizing the program; and</w:t>
            </w:r>
          </w:p>
          <w:p w14:paraId="262789A0" w14:textId="77777777" w:rsidR="00180B3D" w:rsidRDefault="007D3DF2" w:rsidP="00073FFF">
            <w:pPr>
              <w:pStyle w:val="Header"/>
              <w:numPr>
                <w:ilvl w:val="1"/>
                <w:numId w:val="2"/>
              </w:numPr>
              <w:jc w:val="both"/>
            </w:pPr>
            <w:r>
              <w:t>a reasonable estimate of the costs of default associated with the program, computed in accordance with private-sector accounting standards for credi</w:t>
            </w:r>
            <w:r>
              <w:t>t or other losses</w:t>
            </w:r>
            <w:r w:rsidR="00F721E8" w:rsidRPr="00F721E8">
              <w:t xml:space="preserve">. </w:t>
            </w:r>
          </w:p>
          <w:p w14:paraId="76DBB242" w14:textId="13ED5E3F" w:rsidR="009C36CD" w:rsidRPr="009C36CD" w:rsidRDefault="007D3DF2" w:rsidP="00073FFF">
            <w:pPr>
              <w:pStyle w:val="Header"/>
              <w:jc w:val="both"/>
            </w:pPr>
            <w:r>
              <w:t xml:space="preserve">The bill </w:t>
            </w:r>
            <w:r w:rsidR="004D5BE1">
              <w:t xml:space="preserve">sets out what constitutes a "credit support program" and a "lending program" for purposes of the report and </w:t>
            </w:r>
            <w:r>
              <w:t>requires a</w:t>
            </w:r>
            <w:r w:rsidRPr="00F721E8">
              <w:t xml:space="preserve"> state agency or political subdivision </w:t>
            </w:r>
            <w:r>
              <w:t>to</w:t>
            </w:r>
            <w:r w:rsidRPr="00F721E8">
              <w:t xml:space="preserve"> provide</w:t>
            </w:r>
            <w:r>
              <w:t xml:space="preserve"> to the </w:t>
            </w:r>
            <w:r w:rsidR="007B329A">
              <w:t>board</w:t>
            </w:r>
            <w:r w:rsidR="004545F4">
              <w:t>,</w:t>
            </w:r>
            <w:r>
              <w:t xml:space="preserve"> </w:t>
            </w:r>
            <w:r w:rsidR="004545F4">
              <w:t xml:space="preserve">in the manner provided by </w:t>
            </w:r>
            <w:r w:rsidR="007B329A">
              <w:t xml:space="preserve">board </w:t>
            </w:r>
            <w:r w:rsidR="004545F4">
              <w:t xml:space="preserve">rule, </w:t>
            </w:r>
            <w:r w:rsidRPr="00F721E8">
              <w:t>any inf</w:t>
            </w:r>
            <w:r w:rsidRPr="00F721E8">
              <w:t xml:space="preserve">ormation necessary </w:t>
            </w:r>
            <w:r>
              <w:t>to prepare the report.</w:t>
            </w:r>
          </w:p>
          <w:p w14:paraId="655287F5" w14:textId="77777777" w:rsidR="008423E4" w:rsidRPr="00835628" w:rsidRDefault="008423E4" w:rsidP="00073FFF">
            <w:pPr>
              <w:rPr>
                <w:b/>
              </w:rPr>
            </w:pPr>
          </w:p>
        </w:tc>
      </w:tr>
      <w:tr w:rsidR="00FD763A" w14:paraId="4293FDEB" w14:textId="77777777" w:rsidTr="00233D13">
        <w:tc>
          <w:tcPr>
            <w:tcW w:w="9360" w:type="dxa"/>
          </w:tcPr>
          <w:p w14:paraId="101BD012" w14:textId="77777777" w:rsidR="008423E4" w:rsidRPr="00A8133F" w:rsidRDefault="007D3DF2" w:rsidP="00073FF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609F1AC" w14:textId="77777777" w:rsidR="008423E4" w:rsidRDefault="008423E4" w:rsidP="00073FFF"/>
          <w:p w14:paraId="168910A1" w14:textId="1445451F" w:rsidR="008423E4" w:rsidRPr="003624F2" w:rsidRDefault="007D3DF2" w:rsidP="00073FF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FC38F1">
              <w:t>3</w:t>
            </w:r>
            <w:r>
              <w:t>.</w:t>
            </w:r>
          </w:p>
          <w:p w14:paraId="234FAC5C" w14:textId="77777777" w:rsidR="008423E4" w:rsidRPr="00233FDB" w:rsidRDefault="008423E4" w:rsidP="00073FFF">
            <w:pPr>
              <w:rPr>
                <w:b/>
              </w:rPr>
            </w:pPr>
          </w:p>
        </w:tc>
      </w:tr>
    </w:tbl>
    <w:p w14:paraId="4280F890" w14:textId="77777777" w:rsidR="008423E4" w:rsidRPr="00BE0E75" w:rsidRDefault="008423E4" w:rsidP="00073FFF">
      <w:pPr>
        <w:jc w:val="both"/>
        <w:rPr>
          <w:rFonts w:ascii="Arial" w:hAnsi="Arial"/>
          <w:sz w:val="16"/>
          <w:szCs w:val="16"/>
        </w:rPr>
      </w:pPr>
    </w:p>
    <w:p w14:paraId="68CC7E22" w14:textId="77777777" w:rsidR="004108C3" w:rsidRPr="008423E4" w:rsidRDefault="004108C3" w:rsidP="00073FFF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902D" w14:textId="77777777" w:rsidR="00000000" w:rsidRDefault="007D3DF2">
      <w:r>
        <w:separator/>
      </w:r>
    </w:p>
  </w:endnote>
  <w:endnote w:type="continuationSeparator" w:id="0">
    <w:p w14:paraId="1086C168" w14:textId="77777777" w:rsidR="00000000" w:rsidRDefault="007D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1A78" w14:textId="77777777" w:rsidR="00146BEB" w:rsidRDefault="00146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D763A" w14:paraId="694C1F8E" w14:textId="77777777" w:rsidTr="009C1E9A">
      <w:trPr>
        <w:cantSplit/>
      </w:trPr>
      <w:tc>
        <w:tcPr>
          <w:tcW w:w="0" w:type="pct"/>
        </w:tcPr>
        <w:p w14:paraId="2E2C2F7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024EF5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3FFE9E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BBC129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922DB8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D763A" w14:paraId="5188528F" w14:textId="77777777" w:rsidTr="009C1E9A">
      <w:trPr>
        <w:cantSplit/>
      </w:trPr>
      <w:tc>
        <w:tcPr>
          <w:tcW w:w="0" w:type="pct"/>
        </w:tcPr>
        <w:p w14:paraId="28638B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DDE9869" w14:textId="7450F28F" w:rsidR="00EC379B" w:rsidRPr="009C1E9A" w:rsidRDefault="007D3DF2" w:rsidP="00607DF5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19781-D</w:t>
          </w:r>
        </w:p>
      </w:tc>
      <w:tc>
        <w:tcPr>
          <w:tcW w:w="2453" w:type="pct"/>
        </w:tcPr>
        <w:p w14:paraId="2F89B8EE" w14:textId="5F630C4E" w:rsidR="00EC379B" w:rsidRDefault="007D3DF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70EA6">
            <w:t>23.80.426</w:t>
          </w:r>
          <w:r>
            <w:fldChar w:fldCharType="end"/>
          </w:r>
        </w:p>
      </w:tc>
    </w:tr>
    <w:tr w:rsidR="00FD763A" w14:paraId="7010647E" w14:textId="77777777" w:rsidTr="009C1E9A">
      <w:trPr>
        <w:cantSplit/>
      </w:trPr>
      <w:tc>
        <w:tcPr>
          <w:tcW w:w="0" w:type="pct"/>
        </w:tcPr>
        <w:p w14:paraId="75D4187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4BB188B" w14:textId="09A75085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8A976D1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1840267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D763A" w14:paraId="1C4ABA3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FEC17A1" w14:textId="038E8145" w:rsidR="00EC379B" w:rsidRDefault="007D3DF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A666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5F535E0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9D58B2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6DF8" w14:textId="77777777" w:rsidR="00146BEB" w:rsidRDefault="0014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BF4F" w14:textId="77777777" w:rsidR="00000000" w:rsidRDefault="007D3DF2">
      <w:r>
        <w:separator/>
      </w:r>
    </w:p>
  </w:footnote>
  <w:footnote w:type="continuationSeparator" w:id="0">
    <w:p w14:paraId="6858CCD0" w14:textId="77777777" w:rsidR="00000000" w:rsidRDefault="007D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BB17" w14:textId="77777777" w:rsidR="00146BEB" w:rsidRDefault="0014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7A71" w14:textId="77777777" w:rsidR="00146BEB" w:rsidRDefault="00146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5D1C" w14:textId="77777777" w:rsidR="00146BEB" w:rsidRDefault="00146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767A"/>
    <w:multiLevelType w:val="hybridMultilevel"/>
    <w:tmpl w:val="D5909BA2"/>
    <w:lvl w:ilvl="0" w:tplc="674C6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5C13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016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B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0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78F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D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C5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42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454A6"/>
    <w:multiLevelType w:val="hybridMultilevel"/>
    <w:tmpl w:val="4FB402CC"/>
    <w:lvl w:ilvl="0" w:tplc="AA921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0A7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C2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A7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0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8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EB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84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85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35631">
    <w:abstractNumId w:val="1"/>
  </w:num>
  <w:num w:numId="2" w16cid:durableId="67897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E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05DB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3914"/>
    <w:rsid w:val="00073FFF"/>
    <w:rsid w:val="00074236"/>
    <w:rsid w:val="000746BD"/>
    <w:rsid w:val="00076D7D"/>
    <w:rsid w:val="00080D95"/>
    <w:rsid w:val="0008764D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87B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6BE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0EA6"/>
    <w:rsid w:val="00171BF2"/>
    <w:rsid w:val="0017347B"/>
    <w:rsid w:val="001747BB"/>
    <w:rsid w:val="0017725B"/>
    <w:rsid w:val="0018050C"/>
    <w:rsid w:val="00180B3D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1AE6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259FF"/>
    <w:rsid w:val="002304DF"/>
    <w:rsid w:val="0023341D"/>
    <w:rsid w:val="002338DA"/>
    <w:rsid w:val="00233D13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5A94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6F45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DD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5F4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0945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5BE1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0ABD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0EA9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34A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DF5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6F92"/>
    <w:rsid w:val="006402E7"/>
    <w:rsid w:val="00640CB6"/>
    <w:rsid w:val="00641B42"/>
    <w:rsid w:val="00645750"/>
    <w:rsid w:val="00650692"/>
    <w:rsid w:val="006508D3"/>
    <w:rsid w:val="00650AFA"/>
    <w:rsid w:val="00655F60"/>
    <w:rsid w:val="00662B77"/>
    <w:rsid w:val="00662CF3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482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3727B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58CA"/>
    <w:rsid w:val="00766E12"/>
    <w:rsid w:val="0077098E"/>
    <w:rsid w:val="00771287"/>
    <w:rsid w:val="0077149E"/>
    <w:rsid w:val="00777518"/>
    <w:rsid w:val="0077779E"/>
    <w:rsid w:val="00780FB6"/>
    <w:rsid w:val="00781A70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329A"/>
    <w:rsid w:val="007B4FCA"/>
    <w:rsid w:val="007B7B85"/>
    <w:rsid w:val="007C462E"/>
    <w:rsid w:val="007C496B"/>
    <w:rsid w:val="007C6803"/>
    <w:rsid w:val="007C79E6"/>
    <w:rsid w:val="007D2892"/>
    <w:rsid w:val="007D2DCC"/>
    <w:rsid w:val="007D3DF2"/>
    <w:rsid w:val="007D47E1"/>
    <w:rsid w:val="007D7FCB"/>
    <w:rsid w:val="007E33B6"/>
    <w:rsid w:val="007E59E8"/>
    <w:rsid w:val="007E7C14"/>
    <w:rsid w:val="007F3861"/>
    <w:rsid w:val="007F3CD8"/>
    <w:rsid w:val="007F4162"/>
    <w:rsid w:val="007F5441"/>
    <w:rsid w:val="007F7668"/>
    <w:rsid w:val="00800C6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39FF"/>
    <w:rsid w:val="00874C05"/>
    <w:rsid w:val="0087508E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0EA7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474C1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E1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C7DB4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64B9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C49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07888"/>
    <w:rsid w:val="00C119AC"/>
    <w:rsid w:val="00C13292"/>
    <w:rsid w:val="00C14C4B"/>
    <w:rsid w:val="00C14EE6"/>
    <w:rsid w:val="00C151DA"/>
    <w:rsid w:val="00C152A1"/>
    <w:rsid w:val="00C16CCB"/>
    <w:rsid w:val="00C2142B"/>
    <w:rsid w:val="00C22987"/>
    <w:rsid w:val="00C23956"/>
    <w:rsid w:val="00C248E6"/>
    <w:rsid w:val="00C256D1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1A75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3687"/>
    <w:rsid w:val="00DA39F2"/>
    <w:rsid w:val="00DA564B"/>
    <w:rsid w:val="00DA6664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A7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2E03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1DD1"/>
    <w:rsid w:val="00F623AA"/>
    <w:rsid w:val="00F6514B"/>
    <w:rsid w:val="00F6587F"/>
    <w:rsid w:val="00F67981"/>
    <w:rsid w:val="00F706CA"/>
    <w:rsid w:val="00F70F8D"/>
    <w:rsid w:val="00F71C5A"/>
    <w:rsid w:val="00F721E8"/>
    <w:rsid w:val="00F733A4"/>
    <w:rsid w:val="00F7758F"/>
    <w:rsid w:val="00F82811"/>
    <w:rsid w:val="00F84153"/>
    <w:rsid w:val="00F85661"/>
    <w:rsid w:val="00F8569D"/>
    <w:rsid w:val="00F96602"/>
    <w:rsid w:val="00F9735A"/>
    <w:rsid w:val="00FA32FC"/>
    <w:rsid w:val="00FA59FD"/>
    <w:rsid w:val="00FA5D8C"/>
    <w:rsid w:val="00FA6403"/>
    <w:rsid w:val="00FB16CD"/>
    <w:rsid w:val="00FB73AE"/>
    <w:rsid w:val="00FC0FE6"/>
    <w:rsid w:val="00FC38F1"/>
    <w:rsid w:val="00FC5388"/>
    <w:rsid w:val="00FC726C"/>
    <w:rsid w:val="00FD1B4B"/>
    <w:rsid w:val="00FD1B94"/>
    <w:rsid w:val="00FD763A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CD879F-24F8-4623-8514-EB047C5E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721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2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21E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21E8"/>
    <w:rPr>
      <w:b/>
      <w:bCs/>
    </w:rPr>
  </w:style>
  <w:style w:type="paragraph" w:styleId="ListParagraph">
    <w:name w:val="List Paragraph"/>
    <w:basedOn w:val="Normal"/>
    <w:uiPriority w:val="34"/>
    <w:qFormat/>
    <w:rsid w:val="00B47C49"/>
    <w:pPr>
      <w:ind w:left="720"/>
      <w:contextualSpacing/>
    </w:pPr>
  </w:style>
  <w:style w:type="paragraph" w:styleId="Revision">
    <w:name w:val="Revision"/>
    <w:hidden/>
    <w:uiPriority w:val="99"/>
    <w:semiHidden/>
    <w:rsid w:val="00FC0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2460</Characters>
  <Application>Microsoft Office Word</Application>
  <DocSecurity>4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HB01038 (Committee Report (Unamended))</vt:lpstr>
    </vt:vector>
  </TitlesOfParts>
  <Company>State of Texas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19781</dc:subject>
  <dc:creator>State of Texas</dc:creator>
  <dc:description>HB 1038 by Cain-(H)Pensions, Investments &amp; Financial Services</dc:description>
  <cp:lastModifiedBy>Stacey Nicchio</cp:lastModifiedBy>
  <cp:revision>2</cp:revision>
  <cp:lastPrinted>2003-11-26T17:21:00Z</cp:lastPrinted>
  <dcterms:created xsi:type="dcterms:W3CDTF">2023-03-30T19:23:00Z</dcterms:created>
  <dcterms:modified xsi:type="dcterms:W3CDTF">2023-03-30T19:23:00Z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23.80.426</vt:lpwstr>
  </property>
</Properties>
</file>