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F4525" w14:paraId="5D8D1B36" w14:textId="77777777" w:rsidTr="00345119">
        <w:tc>
          <w:tcPr>
            <w:tcW w:w="9576" w:type="dxa"/>
            <w:noWrap/>
          </w:tcPr>
          <w:p w14:paraId="5D7E9E55" w14:textId="77777777" w:rsidR="008423E4" w:rsidRPr="0022177D" w:rsidRDefault="00D036DC" w:rsidP="00BA7EF1">
            <w:pPr>
              <w:pStyle w:val="Heading1"/>
            </w:pPr>
            <w:r w:rsidRPr="00631897">
              <w:t>BILL ANALYSIS</w:t>
            </w:r>
          </w:p>
        </w:tc>
      </w:tr>
    </w:tbl>
    <w:p w14:paraId="0959DBE2" w14:textId="77777777" w:rsidR="008423E4" w:rsidRPr="0022177D" w:rsidRDefault="008423E4" w:rsidP="00BA7EF1">
      <w:pPr>
        <w:jc w:val="center"/>
      </w:pPr>
    </w:p>
    <w:p w14:paraId="57552AD7" w14:textId="77777777" w:rsidR="008423E4" w:rsidRPr="00B31F0E" w:rsidRDefault="008423E4" w:rsidP="00BA7EF1"/>
    <w:p w14:paraId="79596DB7" w14:textId="77777777" w:rsidR="008423E4" w:rsidRPr="00742794" w:rsidRDefault="008423E4" w:rsidP="00BA7E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4525" w14:paraId="1A1D6A6C" w14:textId="77777777" w:rsidTr="00345119">
        <w:tc>
          <w:tcPr>
            <w:tcW w:w="9576" w:type="dxa"/>
          </w:tcPr>
          <w:p w14:paraId="76D31018" w14:textId="06BF569E" w:rsidR="008423E4" w:rsidRPr="00861995" w:rsidRDefault="00D036DC" w:rsidP="00BA7EF1">
            <w:pPr>
              <w:jc w:val="right"/>
            </w:pPr>
            <w:r>
              <w:t>H.B. 1054</w:t>
            </w:r>
          </w:p>
        </w:tc>
      </w:tr>
      <w:tr w:rsidR="002F4525" w14:paraId="0EF94FDC" w14:textId="77777777" w:rsidTr="00345119">
        <w:tc>
          <w:tcPr>
            <w:tcW w:w="9576" w:type="dxa"/>
          </w:tcPr>
          <w:p w14:paraId="758874E4" w14:textId="717702EE" w:rsidR="008423E4" w:rsidRPr="00861995" w:rsidRDefault="00D036DC" w:rsidP="00BA7EF1">
            <w:pPr>
              <w:jc w:val="right"/>
            </w:pPr>
            <w:r>
              <w:t xml:space="preserve">By: </w:t>
            </w:r>
            <w:r w:rsidR="00712006">
              <w:t>Turner</w:t>
            </w:r>
          </w:p>
        </w:tc>
      </w:tr>
      <w:tr w:rsidR="002F4525" w14:paraId="02F0CEB3" w14:textId="77777777" w:rsidTr="00345119">
        <w:tc>
          <w:tcPr>
            <w:tcW w:w="9576" w:type="dxa"/>
          </w:tcPr>
          <w:p w14:paraId="0D79564F" w14:textId="4DE65500" w:rsidR="008423E4" w:rsidRPr="00861995" w:rsidRDefault="00D036DC" w:rsidP="00BA7EF1">
            <w:pPr>
              <w:jc w:val="right"/>
            </w:pPr>
            <w:r>
              <w:t>Business &amp; Industry</w:t>
            </w:r>
          </w:p>
        </w:tc>
      </w:tr>
      <w:tr w:rsidR="002F4525" w14:paraId="1D2BEDB3" w14:textId="77777777" w:rsidTr="00345119">
        <w:tc>
          <w:tcPr>
            <w:tcW w:w="9576" w:type="dxa"/>
          </w:tcPr>
          <w:p w14:paraId="6B364CC4" w14:textId="52B218AF" w:rsidR="008423E4" w:rsidRDefault="00D036DC" w:rsidP="00BA7EF1">
            <w:pPr>
              <w:jc w:val="right"/>
            </w:pPr>
            <w:r>
              <w:t>Committee Report (Unamended)</w:t>
            </w:r>
          </w:p>
        </w:tc>
      </w:tr>
    </w:tbl>
    <w:p w14:paraId="394AA533" w14:textId="77777777" w:rsidR="008423E4" w:rsidRDefault="008423E4" w:rsidP="00BA7EF1">
      <w:pPr>
        <w:tabs>
          <w:tab w:val="right" w:pos="9360"/>
        </w:tabs>
      </w:pPr>
    </w:p>
    <w:p w14:paraId="7FB05FB4" w14:textId="77777777" w:rsidR="008423E4" w:rsidRDefault="008423E4" w:rsidP="00BA7EF1"/>
    <w:p w14:paraId="2C5475DA" w14:textId="77777777" w:rsidR="008423E4" w:rsidRDefault="008423E4" w:rsidP="00BA7E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F4525" w14:paraId="4D103F83" w14:textId="77777777" w:rsidTr="00A1118D">
        <w:tc>
          <w:tcPr>
            <w:tcW w:w="9360" w:type="dxa"/>
          </w:tcPr>
          <w:p w14:paraId="3F39F09B" w14:textId="77777777" w:rsidR="008423E4" w:rsidRPr="00A8133F" w:rsidRDefault="00D036DC" w:rsidP="00BA7E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D03DEE" w14:textId="77777777" w:rsidR="008423E4" w:rsidRDefault="008423E4" w:rsidP="00BA7EF1"/>
          <w:p w14:paraId="4BE4A236" w14:textId="7266308D" w:rsidR="008423E4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869CD">
              <w:t xml:space="preserve">Employee misclassification occurs when an employer improperly classifies a worker as an independent contractor rather than as an employee. In 2014, an investigation by the </w:t>
            </w:r>
            <w:r w:rsidRPr="00BA7EF1">
              <w:rPr>
                <w:i/>
                <w:iCs/>
              </w:rPr>
              <w:t>Fort Worth Star-Telegram</w:t>
            </w:r>
            <w:r w:rsidRPr="006869CD">
              <w:t xml:space="preserve"> found that 37.7</w:t>
            </w:r>
            <w:r w:rsidR="00732C30">
              <w:t xml:space="preserve"> percent</w:t>
            </w:r>
            <w:r w:rsidRPr="006869CD">
              <w:t xml:space="preserve"> of Texas construction employees wer</w:t>
            </w:r>
            <w:r w:rsidRPr="006869CD">
              <w:t>e misclassified as independent contractors.</w:t>
            </w:r>
            <w:r>
              <w:t xml:space="preserve"> </w:t>
            </w:r>
            <w:r w:rsidRPr="006869CD">
              <w:t xml:space="preserve">Misclassified workers are denied important rights and benefits, including the right to minimum wages and overtime pay, workers' compensation, health insurance, and unemployment benefits. </w:t>
            </w:r>
            <w:r w:rsidR="00320AAF">
              <w:t>In addition, when</w:t>
            </w:r>
            <w:r w:rsidR="00320AAF" w:rsidRPr="006869CD">
              <w:t xml:space="preserve"> </w:t>
            </w:r>
            <w:r w:rsidRPr="006869CD">
              <w:t>an empl</w:t>
            </w:r>
            <w:r w:rsidRPr="006869CD">
              <w:t>oyer commits payroll fraud, the employer shifts their share of payroll taxes onto the worker, meaning that the worker</w:t>
            </w:r>
            <w:r w:rsidR="00732C30">
              <w:t xml:space="preserve">, </w:t>
            </w:r>
            <w:r w:rsidRPr="006869CD">
              <w:t>who is often earning poverty</w:t>
            </w:r>
            <w:r w:rsidR="00A1118D">
              <w:t>-</w:t>
            </w:r>
            <w:r w:rsidRPr="006869CD">
              <w:t>level wages</w:t>
            </w:r>
            <w:r w:rsidR="00732C30">
              <w:t>,</w:t>
            </w:r>
            <w:r w:rsidRPr="006869CD">
              <w:t xml:space="preserve"> is </w:t>
            </w:r>
            <w:r w:rsidR="00732C30">
              <w:t>required to</w:t>
            </w:r>
            <w:r w:rsidRPr="006869CD">
              <w:t xml:space="preserve"> pay both their own share and their employer</w:t>
            </w:r>
            <w:r w:rsidR="00A1118D">
              <w:t>'</w:t>
            </w:r>
            <w:r w:rsidRPr="006869CD">
              <w:t>s share in payroll taxes. Current</w:t>
            </w:r>
            <w:r w:rsidR="00732C30">
              <w:t xml:space="preserve"> law</w:t>
            </w:r>
            <w:r w:rsidRPr="006869CD">
              <w:t xml:space="preserve"> only addresses misclassification on government contracts and the Texas Workforce Commission lacks the tools needed to prevent it.</w:t>
            </w:r>
            <w:r>
              <w:t xml:space="preserve"> </w:t>
            </w:r>
            <w:r w:rsidR="006E5318" w:rsidRPr="006E5318">
              <w:t>H</w:t>
            </w:r>
            <w:r w:rsidR="008A61F6">
              <w:t>.</w:t>
            </w:r>
            <w:r w:rsidR="006E5318" w:rsidRPr="006E5318">
              <w:t>B</w:t>
            </w:r>
            <w:r w:rsidR="008A61F6">
              <w:t>.</w:t>
            </w:r>
            <w:r w:rsidR="00F01504">
              <w:t> </w:t>
            </w:r>
            <w:r w:rsidR="00D34E95">
              <w:t>1054</w:t>
            </w:r>
            <w:r w:rsidR="006E5318" w:rsidRPr="006E5318">
              <w:t xml:space="preserve"> </w:t>
            </w:r>
            <w:r w:rsidR="008A61F6">
              <w:t>seeks to address these issues by providing for the classification of certain construction workers and the eligibility of those workers for unemployment benefits</w:t>
            </w:r>
            <w:r w:rsidR="006E5318" w:rsidRPr="006E5318">
              <w:t>.</w:t>
            </w:r>
          </w:p>
          <w:p w14:paraId="1D2FC7CA" w14:textId="77777777" w:rsidR="008423E4" w:rsidRPr="00E26B13" w:rsidRDefault="008423E4" w:rsidP="00BA7EF1">
            <w:pPr>
              <w:rPr>
                <w:b/>
              </w:rPr>
            </w:pPr>
          </w:p>
        </w:tc>
      </w:tr>
      <w:tr w:rsidR="002F4525" w14:paraId="3B9D2F1B" w14:textId="77777777" w:rsidTr="00A1118D">
        <w:tc>
          <w:tcPr>
            <w:tcW w:w="9360" w:type="dxa"/>
          </w:tcPr>
          <w:p w14:paraId="03616819" w14:textId="77777777" w:rsidR="0017725B" w:rsidRDefault="00D036DC" w:rsidP="00BA7E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E342F3" w14:textId="77777777" w:rsidR="0017725B" w:rsidRDefault="0017725B" w:rsidP="00BA7EF1">
            <w:pPr>
              <w:rPr>
                <w:b/>
                <w:u w:val="single"/>
              </w:rPr>
            </w:pPr>
          </w:p>
          <w:p w14:paraId="52DCC7C9" w14:textId="6114EA4E" w:rsidR="00D46114" w:rsidRPr="00D46114" w:rsidRDefault="00D036DC" w:rsidP="00BA7EF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1EF86DE8" w14:textId="77777777" w:rsidR="0017725B" w:rsidRPr="0017725B" w:rsidRDefault="0017725B" w:rsidP="00BA7EF1">
            <w:pPr>
              <w:rPr>
                <w:b/>
                <w:u w:val="single"/>
              </w:rPr>
            </w:pPr>
          </w:p>
        </w:tc>
      </w:tr>
      <w:tr w:rsidR="002F4525" w14:paraId="15B6C9B8" w14:textId="77777777" w:rsidTr="00A1118D">
        <w:tc>
          <w:tcPr>
            <w:tcW w:w="9360" w:type="dxa"/>
          </w:tcPr>
          <w:p w14:paraId="1824DFC6" w14:textId="77777777" w:rsidR="008423E4" w:rsidRPr="00A8133F" w:rsidRDefault="00D036DC" w:rsidP="00BA7E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A974E9" w14:textId="77777777" w:rsidR="008423E4" w:rsidRDefault="008423E4" w:rsidP="00BA7EF1"/>
          <w:p w14:paraId="6D284612" w14:textId="0E349ED0" w:rsidR="00D46114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2301C387" w14:textId="77777777" w:rsidR="008423E4" w:rsidRPr="00E21FDC" w:rsidRDefault="008423E4" w:rsidP="00BA7EF1">
            <w:pPr>
              <w:rPr>
                <w:b/>
              </w:rPr>
            </w:pPr>
          </w:p>
        </w:tc>
      </w:tr>
      <w:tr w:rsidR="002F4525" w14:paraId="2424BA11" w14:textId="77777777" w:rsidTr="00A1118D">
        <w:tc>
          <w:tcPr>
            <w:tcW w:w="9360" w:type="dxa"/>
          </w:tcPr>
          <w:p w14:paraId="206549C0" w14:textId="7ED8B948" w:rsidR="008423E4" w:rsidRPr="00A8133F" w:rsidRDefault="00D036DC" w:rsidP="00BA7E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6DAD33" w14:textId="77777777" w:rsidR="00BA7EF1" w:rsidRDefault="00BA7EF1" w:rsidP="00BA7EF1">
            <w:pPr>
              <w:jc w:val="both"/>
            </w:pPr>
          </w:p>
          <w:p w14:paraId="2A9F302C" w14:textId="6C88C154" w:rsidR="00EC21B0" w:rsidRDefault="00D036DC" w:rsidP="00BA7EF1">
            <w:pPr>
              <w:jc w:val="both"/>
            </w:pPr>
            <w:r>
              <w:t xml:space="preserve">H.B. </w:t>
            </w:r>
            <w:r w:rsidR="00C83739">
              <w:t>1054</w:t>
            </w:r>
            <w:r>
              <w:t xml:space="preserve"> amends the Labor Code to </w:t>
            </w:r>
            <w:r w:rsidR="00FE7EB0">
              <w:t xml:space="preserve">require a contractor to </w:t>
            </w:r>
            <w:r w:rsidR="00FE7EB0" w:rsidRPr="005308B8">
              <w:t xml:space="preserve">properly classify each </w:t>
            </w:r>
            <w:r w:rsidR="00E33E45">
              <w:t>individual</w:t>
            </w:r>
            <w:r w:rsidR="00E33E45" w:rsidRPr="005308B8">
              <w:t xml:space="preserve"> </w:t>
            </w:r>
            <w:r w:rsidR="00FE7EB0" w:rsidRPr="005308B8">
              <w:t>providing construction services as either an employee or an independent contractor</w:t>
            </w:r>
            <w:r w:rsidR="00FE7EB0">
              <w:t xml:space="preserve"> in accordance with Texas Workforce Commission (TWC) rules and to </w:t>
            </w:r>
            <w:r w:rsidR="005B0363">
              <w:t xml:space="preserve">exclude </w:t>
            </w:r>
            <w:r w:rsidR="005B0363" w:rsidRPr="005B0363">
              <w:t>construction</w:t>
            </w:r>
            <w:r w:rsidR="00D30DEC">
              <w:t>, as defined by the bill,</w:t>
            </w:r>
            <w:r w:rsidR="005B0363" w:rsidRPr="005B0363">
              <w:t xml:space="preserve"> performed by an individual as an independent contractor </w:t>
            </w:r>
            <w:r w:rsidR="005B0363">
              <w:t xml:space="preserve">from the </w:t>
            </w:r>
            <w:r w:rsidR="00D30DEC">
              <w:t xml:space="preserve">term </w:t>
            </w:r>
            <w:r w:rsidR="005B0363">
              <w:t xml:space="preserve">"employment" for purposes of </w:t>
            </w:r>
            <w:r w:rsidR="00DD7798">
              <w:t>the Texas Unemployment Compensation Act</w:t>
            </w:r>
            <w:r w:rsidR="005308B8" w:rsidRPr="005308B8">
              <w:t>.</w:t>
            </w:r>
            <w:r w:rsidR="008622BF">
              <w:t xml:space="preserve"> </w:t>
            </w:r>
            <w:r w:rsidR="00720337">
              <w:t>A</w:t>
            </w:r>
            <w:r w:rsidR="00DD7798">
              <w:t>n individual</w:t>
            </w:r>
            <w:r w:rsidR="00720337">
              <w:t xml:space="preserve"> may not </w:t>
            </w:r>
            <w:r w:rsidR="00DD7798">
              <w:t>be</w:t>
            </w:r>
            <w:r w:rsidR="00720337">
              <w:t xml:space="preserve"> </w:t>
            </w:r>
            <w:r w:rsidR="00DD7798">
              <w:t xml:space="preserve">considered an employee </w:t>
            </w:r>
            <w:r w:rsidR="00DD7798" w:rsidRPr="00364D5C">
              <w:t xml:space="preserve">based solely on the fact that the person for whom the individual is providing </w:t>
            </w:r>
            <w:r w:rsidR="000E66A5">
              <w:t>construction</w:t>
            </w:r>
            <w:r w:rsidR="000E66A5" w:rsidRPr="00364D5C">
              <w:t xml:space="preserve"> </w:t>
            </w:r>
            <w:r w:rsidR="00DD7798" w:rsidRPr="00364D5C">
              <w:t>service</w:t>
            </w:r>
            <w:r w:rsidR="000E66A5">
              <w:t>s</w:t>
            </w:r>
            <w:r w:rsidR="00DD7798" w:rsidRPr="00364D5C">
              <w:t xml:space="preserve"> requires that any </w:t>
            </w:r>
            <w:r w:rsidR="00720337">
              <w:t xml:space="preserve">hired </w:t>
            </w:r>
            <w:r w:rsidR="00DD7798" w:rsidRPr="00364D5C">
              <w:t>employee submit to a criminal background check or preemployment drug screening</w:t>
            </w:r>
            <w:r w:rsidR="00DD7798">
              <w:t xml:space="preserve"> or </w:t>
            </w:r>
            <w:r w:rsidR="00DD7798" w:rsidRPr="00364D5C">
              <w:t>possess a certain license or certification relating to the work the employee will perform.</w:t>
            </w:r>
            <w:r w:rsidR="00DD7798">
              <w:t xml:space="preserve"> The bill </w:t>
            </w:r>
            <w:r w:rsidR="00720337">
              <w:t>establishes</w:t>
            </w:r>
            <w:r w:rsidR="00DD7798">
              <w:t xml:space="preserve"> </w:t>
            </w:r>
            <w:r w:rsidR="008E5B46">
              <w:t xml:space="preserve">that </w:t>
            </w:r>
            <w:r w:rsidR="00DD7798">
              <w:t xml:space="preserve">a </w:t>
            </w:r>
            <w:r w:rsidR="00DD7798" w:rsidRPr="0069207A">
              <w:t>person for whom an individual is providing construction services</w:t>
            </w:r>
            <w:r w:rsidR="00720337">
              <w:t xml:space="preserve"> is not required</w:t>
            </w:r>
            <w:r w:rsidR="00DD7798">
              <w:t xml:space="preserve"> to report to </w:t>
            </w:r>
            <w:r w:rsidR="00FE7EB0">
              <w:t>TWC</w:t>
            </w:r>
            <w:r w:rsidR="00DD7798">
              <w:t xml:space="preserve"> under the </w:t>
            </w:r>
            <w:r w:rsidR="008622BF">
              <w:t>a</w:t>
            </w:r>
            <w:r w:rsidR="00DD7798">
              <w:t>ct</w:t>
            </w:r>
            <w:r w:rsidR="00720337">
              <w:t xml:space="preserve"> that the individual is the person's employee</w:t>
            </w:r>
            <w:r w:rsidR="00DD7798">
              <w:t xml:space="preserve"> if the person </w:t>
            </w:r>
            <w:r>
              <w:t>does the following:</w:t>
            </w:r>
          </w:p>
          <w:p w14:paraId="4B3F6758" w14:textId="6EF6461B" w:rsidR="00EC21B0" w:rsidRDefault="00D036DC" w:rsidP="00BA7EF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B54FB">
              <w:t>shows that the individual is an independent contractor</w:t>
            </w:r>
            <w:r>
              <w:t>;</w:t>
            </w:r>
          </w:p>
          <w:p w14:paraId="7BC5702C" w14:textId="1F5FE176" w:rsidR="00EC21B0" w:rsidRDefault="00D036DC" w:rsidP="00BA7EF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provides </w:t>
            </w:r>
            <w:r w:rsidR="00720337">
              <w:t xml:space="preserve">to the individual a </w:t>
            </w:r>
            <w:r>
              <w:t>certain form on which the person reports the amount paid to the individual in accordance with IRS requirements; and</w:t>
            </w:r>
          </w:p>
          <w:p w14:paraId="30EE7877" w14:textId="77777777" w:rsidR="005A584C" w:rsidRDefault="00D036DC" w:rsidP="00BA7EF1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f</w:t>
            </w:r>
            <w:r>
              <w:t>iles the form with the IRS in accordance with IRS requirements</w:t>
            </w:r>
            <w:r w:rsidR="00DD7798">
              <w:t>.</w:t>
            </w:r>
          </w:p>
          <w:p w14:paraId="6B6F4170" w14:textId="7C0427EE" w:rsidR="00DD7798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C62BEA">
              <w:t>exempts</w:t>
            </w:r>
            <w:r>
              <w:t xml:space="preserve"> </w:t>
            </w:r>
            <w:r w:rsidR="00C62BEA">
              <w:t>from</w:t>
            </w:r>
            <w:r>
              <w:t xml:space="preserve"> </w:t>
            </w:r>
            <w:r w:rsidR="002E356E">
              <w:t>its</w:t>
            </w:r>
            <w:r w:rsidR="00A63988">
              <w:t xml:space="preserve"> provisions</w:t>
            </w:r>
            <w:r>
              <w:t xml:space="preserve"> </w:t>
            </w:r>
            <w:r w:rsidR="002E356E">
              <w:t xml:space="preserve">certain </w:t>
            </w:r>
            <w:r>
              <w:t>services</w:t>
            </w:r>
            <w:r w:rsidR="00413BEC">
              <w:t xml:space="preserve"> that are</w:t>
            </w:r>
            <w:r>
              <w:t xml:space="preserve"> </w:t>
            </w:r>
            <w:r w:rsidR="00413BEC">
              <w:t xml:space="preserve">performed by an individual in the employ of a state, political subdivision, certain Indian tribes, and certain religious, charitable, educational, or other organizations and that are </w:t>
            </w:r>
            <w:r w:rsidR="002E356E">
              <w:t>excluded from employment as defined in the Federal Unemployment Tax Act</w:t>
            </w:r>
            <w:r w:rsidR="009C386E">
              <w:t>.</w:t>
            </w:r>
          </w:p>
          <w:p w14:paraId="467CCA80" w14:textId="77777777" w:rsidR="00C83739" w:rsidRDefault="00C83739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B2AAED" w14:textId="4F76D851" w:rsidR="005308B8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C83739">
              <w:t>1054</w:t>
            </w:r>
            <w:r>
              <w:t xml:space="preserve"> requires </w:t>
            </w:r>
            <w:r w:rsidRPr="005308B8">
              <w:t>TWC</w:t>
            </w:r>
            <w:r>
              <w:t xml:space="preserve"> to provide on its website </w:t>
            </w:r>
            <w:r w:rsidRPr="005308B8">
              <w:t>information regarding the procedure for the public to report violations of</w:t>
            </w:r>
            <w:r>
              <w:t xml:space="preserve"> the </w:t>
            </w:r>
            <w:r>
              <w:t xml:space="preserve">classification requirement and authorizes TWC to impose </w:t>
            </w:r>
            <w:r w:rsidRPr="005308B8">
              <w:t>an administrative penalty on a contractor who violates</w:t>
            </w:r>
            <w:r>
              <w:t xml:space="preserve"> the classification requirement in maximum amounts of </w:t>
            </w:r>
            <w:r w:rsidRPr="005308B8">
              <w:t>$100 for each individual who is not properly classified</w:t>
            </w:r>
            <w:r>
              <w:t xml:space="preserve"> and </w:t>
            </w:r>
            <w:r w:rsidRPr="005308B8">
              <w:t>$1,000 for each</w:t>
            </w:r>
            <w:r>
              <w:t xml:space="preserve"> such individual </w:t>
            </w:r>
            <w:r w:rsidR="005B0363" w:rsidRPr="005B0363">
              <w:t>for each subsequent violation that occurs</w:t>
            </w:r>
            <w:r w:rsidR="005B0363">
              <w:t xml:space="preserve">. </w:t>
            </w:r>
            <w:r>
              <w:t xml:space="preserve">Any issued </w:t>
            </w:r>
            <w:r w:rsidR="005B0363">
              <w:t xml:space="preserve">penalty </w:t>
            </w:r>
            <w:r>
              <w:t xml:space="preserve">applies </w:t>
            </w:r>
            <w:r w:rsidR="005B0363">
              <w:t xml:space="preserve">to a </w:t>
            </w:r>
            <w:r w:rsidR="005B0363" w:rsidRPr="005B0363">
              <w:t>successor business entity that</w:t>
            </w:r>
            <w:r w:rsidR="005B0363">
              <w:t xml:space="preserve"> meets certain ownership </w:t>
            </w:r>
            <w:r w:rsidR="00EC21B0">
              <w:t xml:space="preserve">criteria </w:t>
            </w:r>
            <w:r w:rsidR="005B0363">
              <w:t xml:space="preserve">and that is </w:t>
            </w:r>
            <w:r w:rsidR="005B0363" w:rsidRPr="005B0363">
              <w:t>engaged in the same or similar business activity.</w:t>
            </w:r>
            <w:r w:rsidR="005B0363">
              <w:t xml:space="preserve"> The bill requires TWC</w:t>
            </w:r>
            <w:r w:rsidR="0094200A">
              <w:t>, on the determination that a contractor has violated the classification requirement,</w:t>
            </w:r>
            <w:r w:rsidR="005B0363">
              <w:t xml:space="preserve"> to provide notice of </w:t>
            </w:r>
            <w:r w:rsidR="0094200A">
              <w:t xml:space="preserve">the </w:t>
            </w:r>
            <w:r w:rsidR="005B0363">
              <w:t xml:space="preserve">violation to </w:t>
            </w:r>
            <w:r w:rsidR="005B0363" w:rsidRPr="005B0363">
              <w:t xml:space="preserve">each governmental entity that </w:t>
            </w:r>
            <w:r w:rsidR="005B0363">
              <w:t xml:space="preserve">TWC </w:t>
            </w:r>
            <w:r w:rsidR="005B0363" w:rsidRPr="005B0363">
              <w:t>reasonably believes has received construction services provided by the contractor</w:t>
            </w:r>
            <w:r w:rsidR="002A50CE">
              <w:t xml:space="preserve"> and</w:t>
            </w:r>
            <w:r w:rsidR="005B0363">
              <w:t xml:space="preserve"> sets out the </w:t>
            </w:r>
            <w:r w:rsidR="0094200A">
              <w:t xml:space="preserve">required contents of </w:t>
            </w:r>
            <w:r w:rsidR="005B0363">
              <w:t xml:space="preserve">the notice. </w:t>
            </w:r>
          </w:p>
          <w:p w14:paraId="52024D5E" w14:textId="77777777" w:rsidR="00B8197E" w:rsidRDefault="00B8197E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76041D" w14:textId="1D55860D" w:rsidR="005848FA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C83739">
              <w:t>1054</w:t>
            </w:r>
            <w:r>
              <w:t xml:space="preserve"> requires TWC to </w:t>
            </w:r>
            <w:r w:rsidRPr="005848FA">
              <w:t>issue an annual report regarding compliance with and enforcement of</w:t>
            </w:r>
            <w:r>
              <w:t xml:space="preserve"> the classification requirement that includes the following information:</w:t>
            </w:r>
          </w:p>
          <w:p w14:paraId="5805A900" w14:textId="3BA5EF6C" w:rsidR="005848FA" w:rsidRDefault="00D036DC" w:rsidP="00BA7EF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5848FA">
              <w:t>the number of complaints received from the public;</w:t>
            </w:r>
          </w:p>
          <w:p w14:paraId="67DEC8BD" w14:textId="6339937C" w:rsidR="005848FA" w:rsidRDefault="00D036DC" w:rsidP="00BA7EF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5848FA">
              <w:t>the number of investigated complaints</w:t>
            </w:r>
            <w:r w:rsidRPr="005848FA">
              <w:t xml:space="preserve"> and any resulting findings; and</w:t>
            </w:r>
          </w:p>
          <w:p w14:paraId="749BEA2D" w14:textId="1DFAC991" w:rsidR="0094200A" w:rsidRDefault="00D036DC" w:rsidP="00BA7EF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5848FA">
              <w:t>the amount of unemployment taxes, interest, administrative penalties, and fines actually collected as a result of</w:t>
            </w:r>
            <w:r w:rsidR="002A50CE">
              <w:t xml:space="preserve"> the following</w:t>
            </w:r>
            <w:r>
              <w:t>:</w:t>
            </w:r>
          </w:p>
          <w:p w14:paraId="52163260" w14:textId="3913856F" w:rsidR="0094200A" w:rsidRDefault="00D036DC" w:rsidP="00BA7EF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violations of the classification requirement; or</w:t>
            </w:r>
          </w:p>
          <w:p w14:paraId="666AD0B7" w14:textId="77777777" w:rsidR="00F563EE" w:rsidRDefault="00D036DC" w:rsidP="00BA7EF1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exclusion of construction </w:t>
            </w:r>
            <w:r>
              <w:t>performed by an individual</w:t>
            </w:r>
            <w:r w:rsidR="0094200A">
              <w:t xml:space="preserve"> from the act</w:t>
            </w:r>
            <w:r>
              <w:t>, unless those services are excluded because the individual is an independent contractor.</w:t>
            </w:r>
          </w:p>
          <w:p w14:paraId="32DBDD01" w14:textId="75046667" w:rsidR="005848FA" w:rsidRPr="009C36CD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F563EE">
              <w:t xml:space="preserve">applies only to a claim for unemployment compensation benefits that is filed with </w:t>
            </w:r>
            <w:r w:rsidR="00C83739">
              <w:t>TWC</w:t>
            </w:r>
            <w:r w:rsidRPr="00F563EE">
              <w:t xml:space="preserve"> on or after the</w:t>
            </w:r>
            <w:r>
              <w:t xml:space="preserve"> bill's</w:t>
            </w:r>
            <w:r w:rsidRPr="00F563EE">
              <w:t xml:space="preserve"> effective</w:t>
            </w:r>
            <w:r w:rsidRPr="00F563EE">
              <w:t xml:space="preserve"> date</w:t>
            </w:r>
            <w:r>
              <w:t>.</w:t>
            </w:r>
            <w:r w:rsidR="00DD744F">
              <w:t xml:space="preserve"> </w:t>
            </w:r>
          </w:p>
          <w:p w14:paraId="7C56AC81" w14:textId="77777777" w:rsidR="008423E4" w:rsidRPr="00835628" w:rsidRDefault="008423E4" w:rsidP="00BA7EF1">
            <w:pPr>
              <w:rPr>
                <w:b/>
              </w:rPr>
            </w:pPr>
          </w:p>
        </w:tc>
      </w:tr>
      <w:tr w:rsidR="002F4525" w14:paraId="74E8A169" w14:textId="77777777" w:rsidTr="00A1118D">
        <w:tc>
          <w:tcPr>
            <w:tcW w:w="9360" w:type="dxa"/>
          </w:tcPr>
          <w:p w14:paraId="3002D28D" w14:textId="77777777" w:rsidR="008423E4" w:rsidRPr="00A8133F" w:rsidRDefault="00D036DC" w:rsidP="00BA7E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5443C9" w14:textId="77777777" w:rsidR="008423E4" w:rsidRDefault="008423E4" w:rsidP="00BA7EF1"/>
          <w:p w14:paraId="76B96AAE" w14:textId="14FE37E6" w:rsidR="008423E4" w:rsidRPr="003624F2" w:rsidRDefault="00D036DC" w:rsidP="00BA7E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F563EE">
              <w:t>3</w:t>
            </w:r>
            <w:r>
              <w:t>.</w:t>
            </w:r>
          </w:p>
          <w:p w14:paraId="423E8E5F" w14:textId="77777777" w:rsidR="008423E4" w:rsidRPr="00233FDB" w:rsidRDefault="008423E4" w:rsidP="00BA7EF1">
            <w:pPr>
              <w:rPr>
                <w:b/>
              </w:rPr>
            </w:pPr>
          </w:p>
        </w:tc>
      </w:tr>
    </w:tbl>
    <w:p w14:paraId="1B851D40" w14:textId="77777777" w:rsidR="008423E4" w:rsidRPr="00BE0E75" w:rsidRDefault="008423E4" w:rsidP="00BA7EF1">
      <w:pPr>
        <w:jc w:val="both"/>
        <w:rPr>
          <w:rFonts w:ascii="Arial" w:hAnsi="Arial"/>
          <w:sz w:val="16"/>
          <w:szCs w:val="16"/>
        </w:rPr>
      </w:pPr>
    </w:p>
    <w:p w14:paraId="5CBFED80" w14:textId="77777777" w:rsidR="004108C3" w:rsidRPr="008423E4" w:rsidRDefault="004108C3" w:rsidP="00BA7EF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964F" w14:textId="77777777" w:rsidR="00000000" w:rsidRDefault="00D036DC">
      <w:r>
        <w:separator/>
      </w:r>
    </w:p>
  </w:endnote>
  <w:endnote w:type="continuationSeparator" w:id="0">
    <w:p w14:paraId="13BD80CC" w14:textId="77777777" w:rsidR="00000000" w:rsidRDefault="00D0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E4F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4525" w14:paraId="1D78B3A8" w14:textId="77777777" w:rsidTr="009C1E9A">
      <w:trPr>
        <w:cantSplit/>
      </w:trPr>
      <w:tc>
        <w:tcPr>
          <w:tcW w:w="0" w:type="pct"/>
        </w:tcPr>
        <w:p w14:paraId="3BE7F4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9307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9E622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27DA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015D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525" w14:paraId="3513EB0F" w14:textId="77777777" w:rsidTr="009C1E9A">
      <w:trPr>
        <w:cantSplit/>
      </w:trPr>
      <w:tc>
        <w:tcPr>
          <w:tcW w:w="0" w:type="pct"/>
        </w:tcPr>
        <w:p w14:paraId="3A90E5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B7FBC7" w14:textId="16DCF6C9" w:rsidR="00EC379B" w:rsidRPr="009C1E9A" w:rsidRDefault="00D036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27317-D</w:t>
          </w:r>
        </w:p>
      </w:tc>
      <w:tc>
        <w:tcPr>
          <w:tcW w:w="2453" w:type="pct"/>
        </w:tcPr>
        <w:p w14:paraId="2442E33A" w14:textId="556177E0" w:rsidR="00EC379B" w:rsidRDefault="00D036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61582">
            <w:t>23.120.180</w:t>
          </w:r>
          <w:r>
            <w:fldChar w:fldCharType="end"/>
          </w:r>
        </w:p>
      </w:tc>
    </w:tr>
    <w:tr w:rsidR="002F4525" w14:paraId="65D11F3F" w14:textId="77777777" w:rsidTr="009C1E9A">
      <w:trPr>
        <w:cantSplit/>
      </w:trPr>
      <w:tc>
        <w:tcPr>
          <w:tcW w:w="0" w:type="pct"/>
        </w:tcPr>
        <w:p w14:paraId="582D60C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E5E929" w14:textId="520704E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22EBF4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66E05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525" w14:paraId="0B8FC7A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A898E4" w14:textId="5FD9F946" w:rsidR="00EC379B" w:rsidRDefault="00D036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B2F5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8FE36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E9FE7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D95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801E" w14:textId="77777777" w:rsidR="00000000" w:rsidRDefault="00D036DC">
      <w:r>
        <w:separator/>
      </w:r>
    </w:p>
  </w:footnote>
  <w:footnote w:type="continuationSeparator" w:id="0">
    <w:p w14:paraId="726D0FF9" w14:textId="77777777" w:rsidR="00000000" w:rsidRDefault="00D0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33C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5B1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B34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2CC"/>
    <w:multiLevelType w:val="hybridMultilevel"/>
    <w:tmpl w:val="B30E981C"/>
    <w:lvl w:ilvl="0" w:tplc="F8BAA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08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A0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0A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A1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CB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8A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D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29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0AD8"/>
    <w:multiLevelType w:val="hybridMultilevel"/>
    <w:tmpl w:val="83001E84"/>
    <w:lvl w:ilvl="0" w:tplc="2286C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AB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A3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A4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08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8E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9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60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7820"/>
    <w:multiLevelType w:val="hybridMultilevel"/>
    <w:tmpl w:val="8D2C580E"/>
    <w:lvl w:ilvl="0" w:tplc="E75A0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40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C3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4D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A2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61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08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68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9E5"/>
    <w:multiLevelType w:val="hybridMultilevel"/>
    <w:tmpl w:val="3FE0C6B2"/>
    <w:lvl w:ilvl="0" w:tplc="6FC8B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6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01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4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CC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AC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1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05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EF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6180"/>
    <w:multiLevelType w:val="hybridMultilevel"/>
    <w:tmpl w:val="63789298"/>
    <w:lvl w:ilvl="0" w:tplc="4052D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84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06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A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84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C6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8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E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80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4DA7"/>
    <w:multiLevelType w:val="hybridMultilevel"/>
    <w:tmpl w:val="88301526"/>
    <w:lvl w:ilvl="0" w:tplc="433A8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6D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CE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60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0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28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A0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C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A0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10309">
    <w:abstractNumId w:val="2"/>
  </w:num>
  <w:num w:numId="2" w16cid:durableId="113016800">
    <w:abstractNumId w:val="3"/>
  </w:num>
  <w:num w:numId="3" w16cid:durableId="543955464">
    <w:abstractNumId w:val="1"/>
  </w:num>
  <w:num w:numId="4" w16cid:durableId="139732071">
    <w:abstractNumId w:val="0"/>
  </w:num>
  <w:num w:numId="5" w16cid:durableId="1691687183">
    <w:abstractNumId w:val="5"/>
  </w:num>
  <w:num w:numId="6" w16cid:durableId="2121795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5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1DE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0ECB"/>
    <w:rsid w:val="000C12C4"/>
    <w:rsid w:val="000C49DA"/>
    <w:rsid w:val="000C4B3D"/>
    <w:rsid w:val="000C6DC1"/>
    <w:rsid w:val="000C6E20"/>
    <w:rsid w:val="000C76D7"/>
    <w:rsid w:val="000C7F1D"/>
    <w:rsid w:val="000D1616"/>
    <w:rsid w:val="000D2EBA"/>
    <w:rsid w:val="000D32A1"/>
    <w:rsid w:val="000D3725"/>
    <w:rsid w:val="000D46E5"/>
    <w:rsid w:val="000D4E83"/>
    <w:rsid w:val="000D769C"/>
    <w:rsid w:val="000E1976"/>
    <w:rsid w:val="000E20F1"/>
    <w:rsid w:val="000E5B20"/>
    <w:rsid w:val="000E66A5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BC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BA8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AD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F96"/>
    <w:rsid w:val="001E2CAD"/>
    <w:rsid w:val="001E34DB"/>
    <w:rsid w:val="001E37CD"/>
    <w:rsid w:val="001E4070"/>
    <w:rsid w:val="001E655E"/>
    <w:rsid w:val="001F2E6F"/>
    <w:rsid w:val="001F3CB8"/>
    <w:rsid w:val="001F6B91"/>
    <w:rsid w:val="001F703C"/>
    <w:rsid w:val="00200336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877"/>
    <w:rsid w:val="0022177D"/>
    <w:rsid w:val="00224C37"/>
    <w:rsid w:val="00225F0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18A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A90"/>
    <w:rsid w:val="00275BEE"/>
    <w:rsid w:val="00277434"/>
    <w:rsid w:val="00280123"/>
    <w:rsid w:val="00281343"/>
    <w:rsid w:val="00281883"/>
    <w:rsid w:val="00287388"/>
    <w:rsid w:val="002874E3"/>
    <w:rsid w:val="00287656"/>
    <w:rsid w:val="00291518"/>
    <w:rsid w:val="00296FF0"/>
    <w:rsid w:val="002A05D5"/>
    <w:rsid w:val="002A17C0"/>
    <w:rsid w:val="002A48DF"/>
    <w:rsid w:val="002A50CE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FC4"/>
    <w:rsid w:val="002E21B8"/>
    <w:rsid w:val="002E356E"/>
    <w:rsid w:val="002E6D2D"/>
    <w:rsid w:val="002E7DF9"/>
    <w:rsid w:val="002F097B"/>
    <w:rsid w:val="002F3111"/>
    <w:rsid w:val="002F4525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458"/>
    <w:rsid w:val="0031741B"/>
    <w:rsid w:val="00320AAF"/>
    <w:rsid w:val="00321337"/>
    <w:rsid w:val="00321F2F"/>
    <w:rsid w:val="003237F6"/>
    <w:rsid w:val="00324077"/>
    <w:rsid w:val="0032453B"/>
    <w:rsid w:val="00324868"/>
    <w:rsid w:val="003305F5"/>
    <w:rsid w:val="0033182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7CE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4D5C"/>
    <w:rsid w:val="00370155"/>
    <w:rsid w:val="003712D5"/>
    <w:rsid w:val="003747DF"/>
    <w:rsid w:val="00377E3D"/>
    <w:rsid w:val="003847E8"/>
    <w:rsid w:val="00386FE4"/>
    <w:rsid w:val="0038731D"/>
    <w:rsid w:val="00387B60"/>
    <w:rsid w:val="00390098"/>
    <w:rsid w:val="00392DA1"/>
    <w:rsid w:val="00393718"/>
    <w:rsid w:val="003A0296"/>
    <w:rsid w:val="003A10BC"/>
    <w:rsid w:val="003A20A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BEC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582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8F3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8B8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890"/>
    <w:rsid w:val="005847EF"/>
    <w:rsid w:val="005848FA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84C"/>
    <w:rsid w:val="005A6D13"/>
    <w:rsid w:val="005B031F"/>
    <w:rsid w:val="005B0363"/>
    <w:rsid w:val="005B3298"/>
    <w:rsid w:val="005B54FB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17A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2F4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69CD"/>
    <w:rsid w:val="00687465"/>
    <w:rsid w:val="006907CF"/>
    <w:rsid w:val="00691CCF"/>
    <w:rsid w:val="0069207A"/>
    <w:rsid w:val="00693AFA"/>
    <w:rsid w:val="00695101"/>
    <w:rsid w:val="00695B9A"/>
    <w:rsid w:val="00696563"/>
    <w:rsid w:val="006979F8"/>
    <w:rsid w:val="006A6068"/>
    <w:rsid w:val="006A648C"/>
    <w:rsid w:val="006A6990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2F5"/>
    <w:rsid w:val="006E45B0"/>
    <w:rsid w:val="006E5318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006"/>
    <w:rsid w:val="00712DDA"/>
    <w:rsid w:val="00717739"/>
    <w:rsid w:val="00717DE4"/>
    <w:rsid w:val="00720337"/>
    <w:rsid w:val="00721724"/>
    <w:rsid w:val="00722189"/>
    <w:rsid w:val="00722EC5"/>
    <w:rsid w:val="00723326"/>
    <w:rsid w:val="00724252"/>
    <w:rsid w:val="00727E7A"/>
    <w:rsid w:val="0073163C"/>
    <w:rsid w:val="00731DE3"/>
    <w:rsid w:val="00732C30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034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B7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2BF"/>
    <w:rsid w:val="0086231A"/>
    <w:rsid w:val="0086477C"/>
    <w:rsid w:val="00864BAD"/>
    <w:rsid w:val="00866F9D"/>
    <w:rsid w:val="008673D9"/>
    <w:rsid w:val="0087027C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1F6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B46"/>
    <w:rsid w:val="008F09DF"/>
    <w:rsid w:val="008F3053"/>
    <w:rsid w:val="008F3136"/>
    <w:rsid w:val="008F40DF"/>
    <w:rsid w:val="008F5E16"/>
    <w:rsid w:val="008F5EFC"/>
    <w:rsid w:val="008F6EFD"/>
    <w:rsid w:val="00901670"/>
    <w:rsid w:val="00902212"/>
    <w:rsid w:val="00903E0A"/>
    <w:rsid w:val="00904721"/>
    <w:rsid w:val="00906A85"/>
    <w:rsid w:val="00907780"/>
    <w:rsid w:val="00907EDD"/>
    <w:rsid w:val="009107AD"/>
    <w:rsid w:val="009115DB"/>
    <w:rsid w:val="00913A14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00A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6F70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243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86E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586"/>
    <w:rsid w:val="00A01E10"/>
    <w:rsid w:val="00A025AB"/>
    <w:rsid w:val="00A02D81"/>
    <w:rsid w:val="00A03F54"/>
    <w:rsid w:val="00A0432D"/>
    <w:rsid w:val="00A07689"/>
    <w:rsid w:val="00A07906"/>
    <w:rsid w:val="00A10908"/>
    <w:rsid w:val="00A1118D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836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988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C5B"/>
    <w:rsid w:val="00AA18AE"/>
    <w:rsid w:val="00AA228B"/>
    <w:rsid w:val="00AA597A"/>
    <w:rsid w:val="00AA7E52"/>
    <w:rsid w:val="00AB1655"/>
    <w:rsid w:val="00AB1873"/>
    <w:rsid w:val="00AB2C05"/>
    <w:rsid w:val="00AB2F57"/>
    <w:rsid w:val="00AB3536"/>
    <w:rsid w:val="00AB474B"/>
    <w:rsid w:val="00AB5CCC"/>
    <w:rsid w:val="00AB74E2"/>
    <w:rsid w:val="00AC2E9A"/>
    <w:rsid w:val="00AC2EF5"/>
    <w:rsid w:val="00AC5AAB"/>
    <w:rsid w:val="00AC5AEC"/>
    <w:rsid w:val="00AC5F28"/>
    <w:rsid w:val="00AC6555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7F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97E"/>
    <w:rsid w:val="00B82039"/>
    <w:rsid w:val="00B82454"/>
    <w:rsid w:val="00B90097"/>
    <w:rsid w:val="00B90999"/>
    <w:rsid w:val="00B91AD7"/>
    <w:rsid w:val="00B92D23"/>
    <w:rsid w:val="00B95BC8"/>
    <w:rsid w:val="00B96E87"/>
    <w:rsid w:val="00BA0DB4"/>
    <w:rsid w:val="00BA146A"/>
    <w:rsid w:val="00BA32EE"/>
    <w:rsid w:val="00BA7E82"/>
    <w:rsid w:val="00BA7EF1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ADE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D5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CED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BE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01F"/>
    <w:rsid w:val="00C82743"/>
    <w:rsid w:val="00C834CE"/>
    <w:rsid w:val="00C83739"/>
    <w:rsid w:val="00C9047F"/>
    <w:rsid w:val="00C91DF8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438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B79"/>
    <w:rsid w:val="00CF4827"/>
    <w:rsid w:val="00CF4C69"/>
    <w:rsid w:val="00CF581C"/>
    <w:rsid w:val="00CF71E0"/>
    <w:rsid w:val="00D001B1"/>
    <w:rsid w:val="00D03176"/>
    <w:rsid w:val="00D036DC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DEC"/>
    <w:rsid w:val="00D34E95"/>
    <w:rsid w:val="00D35728"/>
    <w:rsid w:val="00D37BCF"/>
    <w:rsid w:val="00D40F93"/>
    <w:rsid w:val="00D42277"/>
    <w:rsid w:val="00D43C59"/>
    <w:rsid w:val="00D44ADE"/>
    <w:rsid w:val="00D4611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47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CC2"/>
    <w:rsid w:val="00DD5BCC"/>
    <w:rsid w:val="00DD744F"/>
    <w:rsid w:val="00DD7509"/>
    <w:rsid w:val="00DD7798"/>
    <w:rsid w:val="00DD79C7"/>
    <w:rsid w:val="00DD7D6E"/>
    <w:rsid w:val="00DE34B2"/>
    <w:rsid w:val="00DE49DE"/>
    <w:rsid w:val="00DE618B"/>
    <w:rsid w:val="00DE6E2C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532"/>
    <w:rsid w:val="00E1228E"/>
    <w:rsid w:val="00E13374"/>
    <w:rsid w:val="00E14079"/>
    <w:rsid w:val="00E15820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E4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1B0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504"/>
    <w:rsid w:val="00F01C11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2AD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3EE"/>
    <w:rsid w:val="00F6514B"/>
    <w:rsid w:val="00F6587F"/>
    <w:rsid w:val="00F67981"/>
    <w:rsid w:val="00F70344"/>
    <w:rsid w:val="00F706CA"/>
    <w:rsid w:val="00F70F8D"/>
    <w:rsid w:val="00F71C5A"/>
    <w:rsid w:val="00F733A4"/>
    <w:rsid w:val="00F7758F"/>
    <w:rsid w:val="00F82811"/>
    <w:rsid w:val="00F84153"/>
    <w:rsid w:val="00F85661"/>
    <w:rsid w:val="00F8616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85A"/>
    <w:rsid w:val="00FE4286"/>
    <w:rsid w:val="00FE48C3"/>
    <w:rsid w:val="00FE5909"/>
    <w:rsid w:val="00FE652E"/>
    <w:rsid w:val="00FE71FE"/>
    <w:rsid w:val="00FE7EB0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843817-FAFF-49E7-8A7B-7BBACA1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4C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4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4C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4CED"/>
    <w:rPr>
      <w:b/>
      <w:bCs/>
    </w:rPr>
  </w:style>
  <w:style w:type="paragraph" w:styleId="Revision">
    <w:name w:val="Revision"/>
    <w:hidden/>
    <w:uiPriority w:val="99"/>
    <w:semiHidden/>
    <w:rsid w:val="009115DB"/>
    <w:rPr>
      <w:sz w:val="24"/>
      <w:szCs w:val="24"/>
    </w:rPr>
  </w:style>
  <w:style w:type="character" w:styleId="Hyperlink">
    <w:name w:val="Hyperlink"/>
    <w:basedOn w:val="DefaultParagraphFont"/>
    <w:unhideWhenUsed/>
    <w:rsid w:val="002E3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4204</Characters>
  <Application>Microsoft Office Word</Application>
  <DocSecurity>4</DocSecurity>
  <Lines>87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HB01054 (Committee Report (Unamended))</vt:lpstr>
    </vt:vector>
  </TitlesOfParts>
  <Company>State of Texas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27317</dc:subject>
  <dc:creator>State of Texas</dc:creator>
  <dc:description>HB 1054 by Turner-(H)Business &amp; Industry</dc:description>
  <cp:lastModifiedBy>Stacey Nicchio</cp:lastModifiedBy>
  <cp:revision>2</cp:revision>
  <cp:lastPrinted>2003-11-26T17:21:00Z</cp:lastPrinted>
  <dcterms:created xsi:type="dcterms:W3CDTF">2023-05-06T00:35:00Z</dcterms:created>
  <dcterms:modified xsi:type="dcterms:W3CDTF">2023-05-06T00:35:00Z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23.120.180</vt:lpwstr>
  </property>
</Properties>
</file>