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9505B" w14:paraId="47E2ACB7" w14:textId="77777777" w:rsidTr="00345119">
        <w:tc>
          <w:tcPr>
            <w:tcW w:w="9576" w:type="dxa"/>
            <w:noWrap/>
          </w:tcPr>
          <w:p w14:paraId="4943C4D3" w14:textId="77777777" w:rsidR="008423E4" w:rsidRPr="0022177D" w:rsidRDefault="007C2116" w:rsidP="008E696C">
            <w:pPr>
              <w:pStyle w:val="Heading1"/>
            </w:pPr>
            <w:r w:rsidRPr="00631897">
              <w:t>BILL ANALYSIS</w:t>
            </w:r>
          </w:p>
        </w:tc>
      </w:tr>
    </w:tbl>
    <w:p w14:paraId="5E08CF0E" w14:textId="77777777" w:rsidR="008423E4" w:rsidRPr="0022177D" w:rsidRDefault="008423E4" w:rsidP="008E696C">
      <w:pPr>
        <w:jc w:val="center"/>
      </w:pPr>
    </w:p>
    <w:p w14:paraId="12FC3F7B" w14:textId="77777777" w:rsidR="008423E4" w:rsidRPr="00B31F0E" w:rsidRDefault="008423E4" w:rsidP="008E696C"/>
    <w:p w14:paraId="721BFAAB" w14:textId="77777777" w:rsidR="008423E4" w:rsidRPr="00742794" w:rsidRDefault="008423E4" w:rsidP="008E696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9505B" w14:paraId="75B8F685" w14:textId="77777777" w:rsidTr="00345119">
        <w:tc>
          <w:tcPr>
            <w:tcW w:w="9576" w:type="dxa"/>
          </w:tcPr>
          <w:p w14:paraId="366C59AC" w14:textId="048A86D3" w:rsidR="008423E4" w:rsidRPr="00861995" w:rsidRDefault="007C2116" w:rsidP="008E696C">
            <w:pPr>
              <w:jc w:val="right"/>
            </w:pPr>
            <w:r>
              <w:t>H.B. 1067</w:t>
            </w:r>
          </w:p>
        </w:tc>
      </w:tr>
      <w:tr w:rsidR="0099505B" w14:paraId="5D7F1071" w14:textId="77777777" w:rsidTr="00345119">
        <w:tc>
          <w:tcPr>
            <w:tcW w:w="9576" w:type="dxa"/>
          </w:tcPr>
          <w:p w14:paraId="53D640C1" w14:textId="2D3590F4" w:rsidR="008423E4" w:rsidRPr="00861995" w:rsidRDefault="007C2116" w:rsidP="008E696C">
            <w:pPr>
              <w:jc w:val="right"/>
            </w:pPr>
            <w:r>
              <w:t xml:space="preserve">By: </w:t>
            </w:r>
            <w:r w:rsidR="00A57636">
              <w:t>VanDeaver</w:t>
            </w:r>
          </w:p>
        </w:tc>
      </w:tr>
      <w:tr w:rsidR="0099505B" w14:paraId="09834626" w14:textId="77777777" w:rsidTr="00345119">
        <w:tc>
          <w:tcPr>
            <w:tcW w:w="9576" w:type="dxa"/>
          </w:tcPr>
          <w:p w14:paraId="6EA6A134" w14:textId="01F797A6" w:rsidR="008423E4" w:rsidRPr="00861995" w:rsidRDefault="007C2116" w:rsidP="008E696C">
            <w:pPr>
              <w:jc w:val="right"/>
            </w:pPr>
            <w:r>
              <w:t>Public Education</w:t>
            </w:r>
          </w:p>
        </w:tc>
      </w:tr>
      <w:tr w:rsidR="0099505B" w14:paraId="48E5FE6E" w14:textId="77777777" w:rsidTr="00345119">
        <w:tc>
          <w:tcPr>
            <w:tcW w:w="9576" w:type="dxa"/>
          </w:tcPr>
          <w:p w14:paraId="0C26D5D5" w14:textId="48BA3EF6" w:rsidR="008423E4" w:rsidRDefault="007C2116" w:rsidP="008E696C">
            <w:pPr>
              <w:jc w:val="right"/>
            </w:pPr>
            <w:r>
              <w:t>Committee Report (Unamended)</w:t>
            </w:r>
          </w:p>
        </w:tc>
      </w:tr>
    </w:tbl>
    <w:p w14:paraId="3A5EA8B0" w14:textId="77777777" w:rsidR="008423E4" w:rsidRDefault="008423E4" w:rsidP="008E696C">
      <w:pPr>
        <w:tabs>
          <w:tab w:val="right" w:pos="9360"/>
        </w:tabs>
      </w:pPr>
    </w:p>
    <w:p w14:paraId="5C7A42E6" w14:textId="77777777" w:rsidR="008423E4" w:rsidRDefault="008423E4" w:rsidP="008E696C"/>
    <w:p w14:paraId="59655F06" w14:textId="77777777" w:rsidR="008423E4" w:rsidRDefault="008423E4" w:rsidP="008E696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9505B" w14:paraId="7FCF6711" w14:textId="77777777" w:rsidTr="00345119">
        <w:tc>
          <w:tcPr>
            <w:tcW w:w="9576" w:type="dxa"/>
          </w:tcPr>
          <w:p w14:paraId="20FB517B" w14:textId="77777777" w:rsidR="008423E4" w:rsidRPr="00A8133F" w:rsidRDefault="007C2116" w:rsidP="008E696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471AF87" w14:textId="77777777" w:rsidR="008423E4" w:rsidRDefault="008423E4" w:rsidP="008E696C"/>
          <w:p w14:paraId="7867B1B2" w14:textId="4E3F3BFD" w:rsidR="008423E4" w:rsidRDefault="007C2116" w:rsidP="008E69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is a</w:t>
            </w:r>
            <w:r w:rsidR="005717F5">
              <w:t xml:space="preserve"> case pending </w:t>
            </w:r>
            <w:r w:rsidR="00E3256E">
              <w:t xml:space="preserve">in </w:t>
            </w:r>
            <w:r w:rsidR="005717F5">
              <w:t xml:space="preserve">the Texas Supreme Court </w:t>
            </w:r>
            <w:r>
              <w:t>on</w:t>
            </w:r>
            <w:r w:rsidR="005717F5">
              <w:t xml:space="preserve"> a detachment and annexation issue between neighboring </w:t>
            </w:r>
            <w:r>
              <w:t>i</w:t>
            </w:r>
            <w:r w:rsidR="005717F5">
              <w:t xml:space="preserve">ndependent </w:t>
            </w:r>
            <w:r>
              <w:t>s</w:t>
            </w:r>
            <w:r w:rsidR="005717F5">
              <w:t xml:space="preserve">chool </w:t>
            </w:r>
            <w:r>
              <w:t>d</w:t>
            </w:r>
            <w:r w:rsidR="005717F5">
              <w:t xml:space="preserve">istricts. </w:t>
            </w:r>
            <w:r w:rsidR="00E3256E">
              <w:t>Specifically, o</w:t>
            </w:r>
            <w:r w:rsidR="005717F5">
              <w:t xml:space="preserve">ne </w:t>
            </w:r>
            <w:r>
              <w:t xml:space="preserve">district </w:t>
            </w:r>
            <w:r w:rsidR="005717F5">
              <w:t>approved the petition</w:t>
            </w:r>
            <w:r>
              <w:t xml:space="preserve"> requesting the detachment and annexation</w:t>
            </w:r>
            <w:r w:rsidR="005717F5">
              <w:t xml:space="preserve"> </w:t>
            </w:r>
            <w:r w:rsidR="007618BC">
              <w:t>but</w:t>
            </w:r>
            <w:r w:rsidR="005717F5">
              <w:t xml:space="preserve"> the other </w:t>
            </w:r>
            <w:r>
              <w:t xml:space="preserve">district </w:t>
            </w:r>
            <w:r w:rsidR="007618BC">
              <w:t>did not</w:t>
            </w:r>
            <w:r w:rsidR="005717F5">
              <w:t xml:space="preserve"> approve or deny the petition. The </w:t>
            </w:r>
            <w:r w:rsidR="00E3256E">
              <w:t xml:space="preserve">other district's </w:t>
            </w:r>
            <w:r w:rsidR="005717F5">
              <w:t xml:space="preserve">failure to vote on the petition warranted the </w:t>
            </w:r>
            <w:r>
              <w:t xml:space="preserve">commissioner of education </w:t>
            </w:r>
            <w:r w:rsidR="005717F5">
              <w:t>to hear the case and decide</w:t>
            </w:r>
            <w:r w:rsidR="00C54829">
              <w:t xml:space="preserve"> on</w:t>
            </w:r>
            <w:r w:rsidR="005717F5">
              <w:t xml:space="preserve"> an outcome</w:t>
            </w:r>
            <w:r>
              <w:t xml:space="preserve">, </w:t>
            </w:r>
            <w:r w:rsidR="00E3256E">
              <w:t xml:space="preserve">but </w:t>
            </w:r>
            <w:r w:rsidR="007618BC">
              <w:t xml:space="preserve">this </w:t>
            </w:r>
            <w:r w:rsidR="00E3256E">
              <w:t>has been subject to review by the courts in a lengthy process. H.B.</w:t>
            </w:r>
            <w:r w:rsidR="002F1A43">
              <w:t> </w:t>
            </w:r>
            <w:r w:rsidR="00E3256E">
              <w:t xml:space="preserve">1067 seeks </w:t>
            </w:r>
            <w:r w:rsidR="005717F5">
              <w:t xml:space="preserve">to prevent future </w:t>
            </w:r>
            <w:r w:rsidR="00C446D0">
              <w:t xml:space="preserve">instances </w:t>
            </w:r>
            <w:r w:rsidR="005717F5">
              <w:t xml:space="preserve">of lengthy </w:t>
            </w:r>
            <w:r w:rsidR="00C446D0">
              <w:t>judicial disputes</w:t>
            </w:r>
            <w:r w:rsidR="007618BC">
              <w:t xml:space="preserve"> </w:t>
            </w:r>
            <w:r w:rsidR="005717F5">
              <w:t xml:space="preserve">and </w:t>
            </w:r>
            <w:r w:rsidR="00C366D9">
              <w:t xml:space="preserve">give a clear answer to </w:t>
            </w:r>
            <w:r w:rsidR="00C446D0">
              <w:t xml:space="preserve">all </w:t>
            </w:r>
            <w:r w:rsidR="005717F5">
              <w:t>parties before filing suit</w:t>
            </w:r>
            <w:r w:rsidR="007618BC">
              <w:t xml:space="preserve"> by providing for the </w:t>
            </w:r>
            <w:r w:rsidR="00C446D0">
              <w:t xml:space="preserve">disapproval of a petition </w:t>
            </w:r>
            <w:r w:rsidR="00C366D9">
              <w:t xml:space="preserve">requesting detachment and annexation of district territory </w:t>
            </w:r>
            <w:r w:rsidR="00C446D0">
              <w:t>if the</w:t>
            </w:r>
            <w:r w:rsidR="00C826EC">
              <w:t xml:space="preserve"> district's</w:t>
            </w:r>
            <w:r w:rsidR="00C446D0">
              <w:t xml:space="preserve"> board of trustees does not vote on </w:t>
            </w:r>
            <w:r w:rsidR="00C366D9">
              <w:t>the</w:t>
            </w:r>
            <w:r w:rsidR="00C54829">
              <w:t xml:space="preserve"> </w:t>
            </w:r>
            <w:r w:rsidR="00C446D0">
              <w:t xml:space="preserve">petition by a </w:t>
            </w:r>
            <w:r w:rsidR="00C86F3B">
              <w:t xml:space="preserve">specified </w:t>
            </w:r>
            <w:r w:rsidR="00C446D0">
              <w:t>deadline</w:t>
            </w:r>
            <w:r w:rsidR="005717F5">
              <w:t xml:space="preserve">. </w:t>
            </w:r>
          </w:p>
          <w:p w14:paraId="3D18E9D5" w14:textId="77777777" w:rsidR="008423E4" w:rsidRPr="00E26B13" w:rsidRDefault="008423E4" w:rsidP="008E696C">
            <w:pPr>
              <w:rPr>
                <w:b/>
              </w:rPr>
            </w:pPr>
          </w:p>
        </w:tc>
      </w:tr>
      <w:tr w:rsidR="0099505B" w14:paraId="0BAB70C9" w14:textId="77777777" w:rsidTr="00345119">
        <w:tc>
          <w:tcPr>
            <w:tcW w:w="9576" w:type="dxa"/>
          </w:tcPr>
          <w:p w14:paraId="52B1FD72" w14:textId="77777777" w:rsidR="0017725B" w:rsidRDefault="007C2116" w:rsidP="008E69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154EB70" w14:textId="77777777" w:rsidR="0017725B" w:rsidRDefault="0017725B" w:rsidP="008E696C">
            <w:pPr>
              <w:rPr>
                <w:b/>
                <w:u w:val="single"/>
              </w:rPr>
            </w:pPr>
          </w:p>
          <w:p w14:paraId="57DC0D59" w14:textId="2FF8E7AC" w:rsidR="00814AD8" w:rsidRPr="00814AD8" w:rsidRDefault="007C2116" w:rsidP="008E696C">
            <w:pPr>
              <w:jc w:val="both"/>
            </w:pPr>
            <w:r>
              <w:t>It is the committee's opinion that this bill does not expressly create a criminal offense, increase the punishment for an existing criminal offense or cat</w:t>
            </w:r>
            <w:r>
              <w:t>egory of offenses, or change the eligibility of a person for community supervision, parole, or mandatory supervision.</w:t>
            </w:r>
          </w:p>
          <w:p w14:paraId="790338EA" w14:textId="77777777" w:rsidR="0017725B" w:rsidRPr="0017725B" w:rsidRDefault="0017725B" w:rsidP="008E696C">
            <w:pPr>
              <w:rPr>
                <w:b/>
                <w:u w:val="single"/>
              </w:rPr>
            </w:pPr>
          </w:p>
        </w:tc>
      </w:tr>
      <w:tr w:rsidR="0099505B" w14:paraId="4EDF8733" w14:textId="77777777" w:rsidTr="00345119">
        <w:tc>
          <w:tcPr>
            <w:tcW w:w="9576" w:type="dxa"/>
          </w:tcPr>
          <w:p w14:paraId="4B12784E" w14:textId="77777777" w:rsidR="008423E4" w:rsidRPr="00A8133F" w:rsidRDefault="007C2116" w:rsidP="008E696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E9E2566" w14:textId="77777777" w:rsidR="008423E4" w:rsidRDefault="008423E4" w:rsidP="008E696C"/>
          <w:p w14:paraId="791CE895" w14:textId="65139570" w:rsidR="00814AD8" w:rsidRDefault="007C2116" w:rsidP="008E69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</w:t>
            </w:r>
            <w:r>
              <w:t>ate officer, department, agency, or institution.</w:t>
            </w:r>
          </w:p>
          <w:p w14:paraId="059F6482" w14:textId="77777777" w:rsidR="008423E4" w:rsidRPr="00E21FDC" w:rsidRDefault="008423E4" w:rsidP="008E696C">
            <w:pPr>
              <w:rPr>
                <w:b/>
              </w:rPr>
            </w:pPr>
          </w:p>
        </w:tc>
      </w:tr>
      <w:tr w:rsidR="0099505B" w14:paraId="76DA3DEB" w14:textId="77777777" w:rsidTr="00345119">
        <w:tc>
          <w:tcPr>
            <w:tcW w:w="9576" w:type="dxa"/>
          </w:tcPr>
          <w:p w14:paraId="70527D4D" w14:textId="77777777" w:rsidR="008423E4" w:rsidRPr="00A8133F" w:rsidRDefault="007C2116" w:rsidP="008E696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9DE1A5" w14:textId="77777777" w:rsidR="008423E4" w:rsidRDefault="008423E4" w:rsidP="008E696C"/>
          <w:p w14:paraId="6EE6355B" w14:textId="0711CF7C" w:rsidR="009C36CD" w:rsidRDefault="007C2116" w:rsidP="008E69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1067 amends the Education Code to </w:t>
            </w:r>
            <w:r w:rsidR="001A3AC7">
              <w:t xml:space="preserve">set the following deadlines </w:t>
            </w:r>
            <w:r w:rsidR="00C769E5">
              <w:t>for</w:t>
            </w:r>
            <w:r w:rsidR="001A3AC7">
              <w:t xml:space="preserve"> actions </w:t>
            </w:r>
            <w:r w:rsidR="008E1853">
              <w:t>by</w:t>
            </w:r>
            <w:r w:rsidR="001A3AC7">
              <w:t xml:space="preserve"> </w:t>
            </w:r>
            <w:r>
              <w:t xml:space="preserve">the board of trustees </w:t>
            </w:r>
            <w:r w:rsidR="00B73990">
              <w:t>of</w:t>
            </w:r>
            <w:r>
              <w:t xml:space="preserve"> a public school district </w:t>
            </w:r>
            <w:r w:rsidR="00C769E5">
              <w:t xml:space="preserve">in </w:t>
            </w:r>
            <w:r w:rsidR="001B70D6">
              <w:t>relati</w:t>
            </w:r>
            <w:r w:rsidR="00C769E5">
              <w:t>o</w:t>
            </w:r>
            <w:r w:rsidR="001B70D6">
              <w:t xml:space="preserve">n to a petition for </w:t>
            </w:r>
            <w:r w:rsidR="001A3AC7">
              <w:t>the detachment and annexation of district territory</w:t>
            </w:r>
            <w:r>
              <w:t>:</w:t>
            </w:r>
          </w:p>
          <w:p w14:paraId="1586EEC8" w14:textId="06DE93F6" w:rsidR="00B73990" w:rsidRDefault="007C2116" w:rsidP="008E696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deadline of 10 days after the petition is received to give notice of </w:t>
            </w:r>
            <w:r w:rsidR="00C769E5">
              <w:t xml:space="preserve">the contemplated </w:t>
            </w:r>
            <w:r>
              <w:t>change to district territory;</w:t>
            </w:r>
          </w:p>
          <w:p w14:paraId="61093917" w14:textId="22890047" w:rsidR="004603BF" w:rsidRDefault="007C2116" w:rsidP="008E696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deadline of 30 days after the petition is received </w:t>
            </w:r>
            <w:r w:rsidR="001A3AC7">
              <w:t>to c</w:t>
            </w:r>
            <w:r>
              <w:t xml:space="preserve">onduct a hearing </w:t>
            </w:r>
            <w:r w:rsidR="001A3AC7">
              <w:t>on</w:t>
            </w:r>
            <w:r>
              <w:t xml:space="preserve"> the </w:t>
            </w:r>
            <w:r w:rsidRPr="004603BF">
              <w:t>detachment and annexation</w:t>
            </w:r>
            <w:r w:rsidR="001A3AC7">
              <w:t>;</w:t>
            </w:r>
            <w:r w:rsidR="001B70D6">
              <w:t xml:space="preserve"> and</w:t>
            </w:r>
          </w:p>
          <w:p w14:paraId="22669551" w14:textId="7AE2CAF5" w:rsidR="00A91375" w:rsidRDefault="007C2116" w:rsidP="008E696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deadline of </w:t>
            </w:r>
            <w:r w:rsidRPr="00A91375">
              <w:t>15</w:t>
            </w:r>
            <w:r>
              <w:t xml:space="preserve"> </w:t>
            </w:r>
            <w:r w:rsidRPr="00A91375">
              <w:t>day</w:t>
            </w:r>
            <w:r>
              <w:t>s</w:t>
            </w:r>
            <w:r w:rsidRPr="00A91375">
              <w:t xml:space="preserve"> after the</w:t>
            </w:r>
            <w:r>
              <w:t xml:space="preserve"> </w:t>
            </w:r>
            <w:r w:rsidRPr="00A91375">
              <w:t>hearing concludes</w:t>
            </w:r>
            <w:r>
              <w:t xml:space="preserve"> to </w:t>
            </w:r>
            <w:r w:rsidR="00C769E5">
              <w:t>make its</w:t>
            </w:r>
            <w:r>
              <w:t xml:space="preserve"> findings</w:t>
            </w:r>
            <w:r w:rsidR="00C769E5">
              <w:t xml:space="preserve"> and adopt a resolution approving or disapproving the petition</w:t>
            </w:r>
            <w:r>
              <w:t>.</w:t>
            </w:r>
          </w:p>
          <w:p w14:paraId="0A43C266" w14:textId="77777777" w:rsidR="008423E4" w:rsidRDefault="007C2116" w:rsidP="008E696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t xml:space="preserve">The bill </w:t>
            </w:r>
            <w:r w:rsidR="001B70D6">
              <w:t xml:space="preserve">establishes </w:t>
            </w:r>
            <w:r>
              <w:t xml:space="preserve">that the </w:t>
            </w:r>
            <w:r w:rsidRPr="00814AD8">
              <w:t xml:space="preserve">petition is considered to be disapproved </w:t>
            </w:r>
            <w:r>
              <w:t xml:space="preserve">if </w:t>
            </w:r>
            <w:r w:rsidR="001B70D6">
              <w:t xml:space="preserve">the board </w:t>
            </w:r>
            <w:r w:rsidRPr="00814AD8">
              <w:t>fails to adopt a resolution approving or disapproving the petition</w:t>
            </w:r>
            <w:r>
              <w:t xml:space="preserve"> </w:t>
            </w:r>
            <w:r w:rsidRPr="00814AD8">
              <w:t>before the 45th day following the date the petition is received</w:t>
            </w:r>
            <w:r w:rsidRPr="008E696C">
              <w:t>.</w:t>
            </w:r>
          </w:p>
          <w:p w14:paraId="1099C9AA" w14:textId="792E8F7E" w:rsidR="008E696C" w:rsidRPr="00835628" w:rsidRDefault="008E696C" w:rsidP="008E696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9505B" w14:paraId="27F1EC5D" w14:textId="77777777" w:rsidTr="00345119">
        <w:tc>
          <w:tcPr>
            <w:tcW w:w="9576" w:type="dxa"/>
          </w:tcPr>
          <w:p w14:paraId="2D86654C" w14:textId="77777777" w:rsidR="008423E4" w:rsidRPr="00A8133F" w:rsidRDefault="007C2116" w:rsidP="008E696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7E8D114" w14:textId="77777777" w:rsidR="008423E4" w:rsidRDefault="008423E4" w:rsidP="008E696C"/>
          <w:p w14:paraId="59A9B625" w14:textId="0F753FE3" w:rsidR="008423E4" w:rsidRPr="003624F2" w:rsidRDefault="007C2116" w:rsidP="008E69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</w:t>
            </w:r>
            <w:r>
              <w:t>s not receive the necessary vote, September 1, 2023.</w:t>
            </w:r>
          </w:p>
          <w:p w14:paraId="5EBD8706" w14:textId="77777777" w:rsidR="008423E4" w:rsidRPr="00233FDB" w:rsidRDefault="008423E4" w:rsidP="008E696C">
            <w:pPr>
              <w:rPr>
                <w:b/>
              </w:rPr>
            </w:pPr>
          </w:p>
        </w:tc>
      </w:tr>
    </w:tbl>
    <w:p w14:paraId="070576F1" w14:textId="77777777" w:rsidR="008423E4" w:rsidRPr="00BE0E75" w:rsidRDefault="008423E4" w:rsidP="008E696C">
      <w:pPr>
        <w:jc w:val="both"/>
        <w:rPr>
          <w:rFonts w:ascii="Arial" w:hAnsi="Arial"/>
          <w:sz w:val="16"/>
          <w:szCs w:val="16"/>
        </w:rPr>
      </w:pPr>
    </w:p>
    <w:p w14:paraId="77B0B624" w14:textId="77777777" w:rsidR="004108C3" w:rsidRPr="008423E4" w:rsidRDefault="004108C3" w:rsidP="008E696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E6B1" w14:textId="77777777" w:rsidR="00000000" w:rsidRDefault="007C2116">
      <w:r>
        <w:separator/>
      </w:r>
    </w:p>
  </w:endnote>
  <w:endnote w:type="continuationSeparator" w:id="0">
    <w:p w14:paraId="0E842456" w14:textId="77777777" w:rsidR="00000000" w:rsidRDefault="007C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011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9505B" w14:paraId="710D23CD" w14:textId="77777777" w:rsidTr="009C1E9A">
      <w:trPr>
        <w:cantSplit/>
      </w:trPr>
      <w:tc>
        <w:tcPr>
          <w:tcW w:w="0" w:type="pct"/>
        </w:tcPr>
        <w:p w14:paraId="16F510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91CC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4C2C2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470D0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FCB30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9505B" w14:paraId="54ED6A4B" w14:textId="77777777" w:rsidTr="009C1E9A">
      <w:trPr>
        <w:cantSplit/>
      </w:trPr>
      <w:tc>
        <w:tcPr>
          <w:tcW w:w="0" w:type="pct"/>
        </w:tcPr>
        <w:p w14:paraId="202372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F5EC38" w14:textId="71EDD4AA" w:rsidR="00EC379B" w:rsidRPr="009C1E9A" w:rsidRDefault="007C211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19999-D</w:t>
          </w:r>
        </w:p>
      </w:tc>
      <w:tc>
        <w:tcPr>
          <w:tcW w:w="2453" w:type="pct"/>
        </w:tcPr>
        <w:p w14:paraId="1773EA3A" w14:textId="6AED4A20" w:rsidR="00EC379B" w:rsidRDefault="007C211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F1A43">
            <w:t>23.81.1305</w:t>
          </w:r>
          <w:r>
            <w:fldChar w:fldCharType="end"/>
          </w:r>
        </w:p>
      </w:tc>
    </w:tr>
    <w:tr w:rsidR="0099505B" w14:paraId="3793C5F0" w14:textId="77777777" w:rsidTr="009C1E9A">
      <w:trPr>
        <w:cantSplit/>
      </w:trPr>
      <w:tc>
        <w:tcPr>
          <w:tcW w:w="0" w:type="pct"/>
        </w:tcPr>
        <w:p w14:paraId="3313941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1241B5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139467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D516B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9505B" w14:paraId="02AF445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1D53A4" w14:textId="77777777" w:rsidR="00EC379B" w:rsidRDefault="007C211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F1E91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8DE76E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838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3717" w14:textId="77777777" w:rsidR="00000000" w:rsidRDefault="007C2116">
      <w:r>
        <w:separator/>
      </w:r>
    </w:p>
  </w:footnote>
  <w:footnote w:type="continuationSeparator" w:id="0">
    <w:p w14:paraId="7782AB93" w14:textId="77777777" w:rsidR="00000000" w:rsidRDefault="007C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870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14B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2C5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226F1"/>
    <w:multiLevelType w:val="hybridMultilevel"/>
    <w:tmpl w:val="2DA8CCC2"/>
    <w:lvl w:ilvl="0" w:tplc="92DA4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0C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3E6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21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C4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F69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8B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AD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88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B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AC7"/>
    <w:rsid w:val="001A3DDF"/>
    <w:rsid w:val="001A4310"/>
    <w:rsid w:val="001A7AE3"/>
    <w:rsid w:val="001B053A"/>
    <w:rsid w:val="001B26D8"/>
    <w:rsid w:val="001B3BFA"/>
    <w:rsid w:val="001B70D6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A43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3BF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CB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17F5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DD0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30A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0173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6AD"/>
    <w:rsid w:val="00755C7B"/>
    <w:rsid w:val="007618BC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116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4AD8"/>
    <w:rsid w:val="00815C9D"/>
    <w:rsid w:val="008170E2"/>
    <w:rsid w:val="0081712E"/>
    <w:rsid w:val="00823E4C"/>
    <w:rsid w:val="00827749"/>
    <w:rsid w:val="00827B7E"/>
    <w:rsid w:val="00830EEB"/>
    <w:rsid w:val="00834571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1853"/>
    <w:rsid w:val="008E3338"/>
    <w:rsid w:val="008E47BE"/>
    <w:rsid w:val="008E696C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05B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636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375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C5D"/>
    <w:rsid w:val="00AC5AAB"/>
    <w:rsid w:val="00AC5AEC"/>
    <w:rsid w:val="00AC5F28"/>
    <w:rsid w:val="00AC6900"/>
    <w:rsid w:val="00AD02EB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083"/>
    <w:rsid w:val="00B115DC"/>
    <w:rsid w:val="00B11952"/>
    <w:rsid w:val="00B149AC"/>
    <w:rsid w:val="00B14BD2"/>
    <w:rsid w:val="00B14D8C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990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6D9"/>
    <w:rsid w:val="00C377D1"/>
    <w:rsid w:val="00C37BDA"/>
    <w:rsid w:val="00C37C84"/>
    <w:rsid w:val="00C42B41"/>
    <w:rsid w:val="00C446D0"/>
    <w:rsid w:val="00C46166"/>
    <w:rsid w:val="00C4710D"/>
    <w:rsid w:val="00C50CAD"/>
    <w:rsid w:val="00C54829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BD1"/>
    <w:rsid w:val="00C74DD8"/>
    <w:rsid w:val="00C75C5E"/>
    <w:rsid w:val="00C7669F"/>
    <w:rsid w:val="00C769E5"/>
    <w:rsid w:val="00C76DFF"/>
    <w:rsid w:val="00C80B8F"/>
    <w:rsid w:val="00C826EC"/>
    <w:rsid w:val="00C82743"/>
    <w:rsid w:val="00C834CE"/>
    <w:rsid w:val="00C86F3B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56E"/>
    <w:rsid w:val="00E33152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3E7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29F68C-E663-49DE-BFEF-1369FBF2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14A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4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4A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4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4AD8"/>
    <w:rPr>
      <w:b/>
      <w:bCs/>
    </w:rPr>
  </w:style>
  <w:style w:type="paragraph" w:styleId="Revision">
    <w:name w:val="Revision"/>
    <w:hidden/>
    <w:uiPriority w:val="99"/>
    <w:semiHidden/>
    <w:rsid w:val="001A3AC7"/>
    <w:rPr>
      <w:sz w:val="24"/>
      <w:szCs w:val="24"/>
    </w:rPr>
  </w:style>
  <w:style w:type="character" w:styleId="Hyperlink">
    <w:name w:val="Hyperlink"/>
    <w:basedOn w:val="DefaultParagraphFont"/>
    <w:unhideWhenUsed/>
    <w:rsid w:val="00C548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1949</Characters>
  <Application>Microsoft Office Word</Application>
  <DocSecurity>4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HB01067 (Committee Report (Unamended))</vt:lpstr>
    </vt:vector>
  </TitlesOfParts>
  <Company>State of Texas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19999</dc:subject>
  <dc:creator>State of Texas</dc:creator>
  <dc:description>HB 1067 by VanDeaver-(H)Public Education</dc:description>
  <cp:lastModifiedBy>Matthew Lee</cp:lastModifiedBy>
  <cp:revision>2</cp:revision>
  <cp:lastPrinted>2003-11-26T17:21:00Z</cp:lastPrinted>
  <dcterms:created xsi:type="dcterms:W3CDTF">2023-03-29T16:05:00Z</dcterms:created>
  <dcterms:modified xsi:type="dcterms:W3CDTF">2023-03-29T16:05:00Z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23.81.1305</vt:lpwstr>
  </property>
</Properties>
</file>