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07D2F" w14:paraId="20D2A7E5" w14:textId="77777777" w:rsidTr="00345119">
        <w:tc>
          <w:tcPr>
            <w:tcW w:w="9576" w:type="dxa"/>
            <w:noWrap/>
          </w:tcPr>
          <w:p w14:paraId="2A3DD2F4" w14:textId="77777777" w:rsidR="008423E4" w:rsidRPr="0022177D" w:rsidRDefault="00D96F78" w:rsidP="00DF7647">
            <w:pPr>
              <w:pStyle w:val="Heading1"/>
            </w:pPr>
            <w:r w:rsidRPr="00631897">
              <w:t>BILL ANALYSIS</w:t>
            </w:r>
          </w:p>
        </w:tc>
      </w:tr>
    </w:tbl>
    <w:p w14:paraId="4C7FBA15" w14:textId="77777777" w:rsidR="008423E4" w:rsidRPr="00DF7647" w:rsidRDefault="008423E4" w:rsidP="00DF7647">
      <w:pPr>
        <w:jc w:val="center"/>
        <w:rPr>
          <w:sz w:val="22"/>
          <w:szCs w:val="22"/>
        </w:rPr>
      </w:pPr>
    </w:p>
    <w:p w14:paraId="5B1292D1" w14:textId="77777777" w:rsidR="008423E4" w:rsidRPr="00DF7647" w:rsidRDefault="008423E4" w:rsidP="00DF7647">
      <w:pPr>
        <w:rPr>
          <w:sz w:val="22"/>
          <w:szCs w:val="22"/>
        </w:rPr>
      </w:pPr>
    </w:p>
    <w:p w14:paraId="729737EF" w14:textId="77777777" w:rsidR="008423E4" w:rsidRPr="00DF7647" w:rsidRDefault="008423E4" w:rsidP="00DF7647">
      <w:pPr>
        <w:tabs>
          <w:tab w:val="right" w:pos="9360"/>
        </w:tabs>
        <w:rPr>
          <w:sz w:val="22"/>
          <w:szCs w:val="22"/>
        </w:rPr>
      </w:pPr>
    </w:p>
    <w:tbl>
      <w:tblPr>
        <w:tblW w:w="0" w:type="auto"/>
        <w:tblLayout w:type="fixed"/>
        <w:tblLook w:val="01E0" w:firstRow="1" w:lastRow="1" w:firstColumn="1" w:lastColumn="1" w:noHBand="0" w:noVBand="0"/>
      </w:tblPr>
      <w:tblGrid>
        <w:gridCol w:w="9576"/>
      </w:tblGrid>
      <w:tr w:rsidR="00B07D2F" w14:paraId="607576AB" w14:textId="77777777" w:rsidTr="00345119">
        <w:tc>
          <w:tcPr>
            <w:tcW w:w="9576" w:type="dxa"/>
          </w:tcPr>
          <w:p w14:paraId="2E49CE20" w14:textId="244B2500" w:rsidR="008423E4" w:rsidRPr="00861995" w:rsidRDefault="00D96F78" w:rsidP="00DF7647">
            <w:pPr>
              <w:jc w:val="right"/>
            </w:pPr>
            <w:r>
              <w:t>C.S.H.B. 1074</w:t>
            </w:r>
          </w:p>
        </w:tc>
      </w:tr>
      <w:tr w:rsidR="00B07D2F" w14:paraId="2D67DF4E" w14:textId="77777777" w:rsidTr="00345119">
        <w:tc>
          <w:tcPr>
            <w:tcW w:w="9576" w:type="dxa"/>
          </w:tcPr>
          <w:p w14:paraId="15565E2F" w14:textId="6CD4FDB3" w:rsidR="008423E4" w:rsidRPr="00861995" w:rsidRDefault="00D96F78" w:rsidP="00DF7647">
            <w:pPr>
              <w:jc w:val="right"/>
            </w:pPr>
            <w:r>
              <w:t xml:space="preserve">By: </w:t>
            </w:r>
            <w:r w:rsidR="00CB4131">
              <w:t>Hull</w:t>
            </w:r>
          </w:p>
        </w:tc>
      </w:tr>
      <w:tr w:rsidR="00B07D2F" w14:paraId="4F15243C" w14:textId="77777777" w:rsidTr="00345119">
        <w:tc>
          <w:tcPr>
            <w:tcW w:w="9576" w:type="dxa"/>
          </w:tcPr>
          <w:p w14:paraId="04EE8FF4" w14:textId="5DEE0A0F" w:rsidR="008423E4" w:rsidRPr="00861995" w:rsidRDefault="00D96F78" w:rsidP="00DF7647">
            <w:pPr>
              <w:jc w:val="right"/>
            </w:pPr>
            <w:r>
              <w:t>Insurance</w:t>
            </w:r>
          </w:p>
        </w:tc>
      </w:tr>
      <w:tr w:rsidR="00B07D2F" w14:paraId="3F3FBCFB" w14:textId="77777777" w:rsidTr="00345119">
        <w:tc>
          <w:tcPr>
            <w:tcW w:w="9576" w:type="dxa"/>
          </w:tcPr>
          <w:p w14:paraId="791BEC28" w14:textId="1EAE8338" w:rsidR="008423E4" w:rsidRDefault="00D96F78" w:rsidP="00DF7647">
            <w:pPr>
              <w:jc w:val="right"/>
            </w:pPr>
            <w:r>
              <w:t>Committee Report (Substituted)</w:t>
            </w:r>
          </w:p>
        </w:tc>
      </w:tr>
    </w:tbl>
    <w:p w14:paraId="0B41CC2B" w14:textId="77777777" w:rsidR="008423E4" w:rsidRPr="00DF7647" w:rsidRDefault="008423E4" w:rsidP="00DF7647">
      <w:pPr>
        <w:tabs>
          <w:tab w:val="right" w:pos="9360"/>
        </w:tabs>
        <w:rPr>
          <w:sz w:val="22"/>
          <w:szCs w:val="22"/>
        </w:rPr>
      </w:pPr>
    </w:p>
    <w:p w14:paraId="76423F12" w14:textId="77777777" w:rsidR="008423E4" w:rsidRPr="00DF7647" w:rsidRDefault="008423E4" w:rsidP="00DF7647">
      <w:pPr>
        <w:rPr>
          <w:sz w:val="22"/>
          <w:szCs w:val="22"/>
        </w:rPr>
      </w:pPr>
    </w:p>
    <w:p w14:paraId="667A913E" w14:textId="77777777" w:rsidR="008423E4" w:rsidRPr="00DF7647" w:rsidRDefault="008423E4" w:rsidP="00DF7647">
      <w:pPr>
        <w:rPr>
          <w:sz w:val="22"/>
          <w:szCs w:val="22"/>
        </w:rPr>
      </w:pPr>
    </w:p>
    <w:tbl>
      <w:tblPr>
        <w:tblW w:w="0" w:type="auto"/>
        <w:tblCellMar>
          <w:left w:w="115" w:type="dxa"/>
          <w:right w:w="115" w:type="dxa"/>
        </w:tblCellMar>
        <w:tblLook w:val="01E0" w:firstRow="1" w:lastRow="1" w:firstColumn="1" w:lastColumn="1" w:noHBand="0" w:noVBand="0"/>
      </w:tblPr>
      <w:tblGrid>
        <w:gridCol w:w="9360"/>
      </w:tblGrid>
      <w:tr w:rsidR="00B07D2F" w14:paraId="569D46E2" w14:textId="77777777" w:rsidTr="00345119">
        <w:tc>
          <w:tcPr>
            <w:tcW w:w="9576" w:type="dxa"/>
          </w:tcPr>
          <w:p w14:paraId="0722F389" w14:textId="77777777" w:rsidR="008423E4" w:rsidRPr="00A8133F" w:rsidRDefault="00D96F78" w:rsidP="00DF7647">
            <w:pPr>
              <w:rPr>
                <w:b/>
              </w:rPr>
            </w:pPr>
            <w:r w:rsidRPr="009C1E9A">
              <w:rPr>
                <w:b/>
                <w:u w:val="single"/>
              </w:rPr>
              <w:t>BACKGROUND AND PURPOSE</w:t>
            </w:r>
            <w:r>
              <w:rPr>
                <w:b/>
              </w:rPr>
              <w:t xml:space="preserve"> </w:t>
            </w:r>
          </w:p>
          <w:p w14:paraId="62E5737C" w14:textId="77777777" w:rsidR="008423E4" w:rsidRDefault="008423E4" w:rsidP="00DF7647"/>
          <w:p w14:paraId="178C360A" w14:textId="74E9A8B8" w:rsidR="008423E4" w:rsidRDefault="00D96F78" w:rsidP="00DF7647">
            <w:pPr>
              <w:pStyle w:val="Header"/>
              <w:tabs>
                <w:tab w:val="clear" w:pos="4320"/>
                <w:tab w:val="clear" w:pos="8640"/>
              </w:tabs>
              <w:jc w:val="both"/>
            </w:pPr>
            <w:r>
              <w:t xml:space="preserve">It </w:t>
            </w:r>
            <w:r w:rsidRPr="001D6F5A">
              <w:t xml:space="preserve">is </w:t>
            </w:r>
            <w:r>
              <w:t xml:space="preserve">currently </w:t>
            </w:r>
            <w:r w:rsidRPr="001D6F5A">
              <w:t xml:space="preserve">unclear whether </w:t>
            </w:r>
            <w:r>
              <w:t>state law</w:t>
            </w:r>
            <w:r w:rsidRPr="001D6F5A">
              <w:t xml:space="preserve"> prohibit</w:t>
            </w:r>
            <w:r>
              <w:t>ing</w:t>
            </w:r>
            <w:r w:rsidRPr="001D6F5A">
              <w:t xml:space="preserve"> insurers from providing rebates or inducements of unrelated gifts to consumers applies to loss control products and mitigation services that benefit both the insured and insurers by preventing damages and loss. These products and services may be offered i</w:t>
            </w:r>
            <w:r w:rsidRPr="001D6F5A">
              <w:t>n both personal and commercial lines, examples of which include water detection and shut-off valves and leak detection products, wildfire prevention services, or cybersecurity services.</w:t>
            </w:r>
            <w:r w:rsidR="006B606F">
              <w:t xml:space="preserve"> C.S.</w:t>
            </w:r>
            <w:r w:rsidR="006B606F" w:rsidRPr="006B606F">
              <w:t xml:space="preserve">H.B. 1074 </w:t>
            </w:r>
            <w:r w:rsidR="006B606F">
              <w:t>seeks</w:t>
            </w:r>
            <w:r w:rsidR="006B606F" w:rsidRPr="006B606F">
              <w:t xml:space="preserve"> to </w:t>
            </w:r>
            <w:r w:rsidR="009A469B">
              <w:t>clarify</w:t>
            </w:r>
            <w:r w:rsidR="006B606F" w:rsidRPr="006B606F">
              <w:t xml:space="preserve"> that loss control and mitigation services are not deceptive trade practices, nor are they prohibited by the anti-rebating and anti-inducement statutes, as long as these services are integrally related to the policy and are aimed at predicting and preventing losses under the policy.</w:t>
            </w:r>
          </w:p>
          <w:p w14:paraId="7901D6E0" w14:textId="77777777" w:rsidR="008423E4" w:rsidRPr="00E26B13" w:rsidRDefault="008423E4" w:rsidP="00DF7647">
            <w:pPr>
              <w:rPr>
                <w:b/>
              </w:rPr>
            </w:pPr>
          </w:p>
        </w:tc>
      </w:tr>
      <w:tr w:rsidR="00B07D2F" w14:paraId="7651D73D" w14:textId="77777777" w:rsidTr="00345119">
        <w:tc>
          <w:tcPr>
            <w:tcW w:w="9576" w:type="dxa"/>
          </w:tcPr>
          <w:p w14:paraId="6AB54183" w14:textId="77777777" w:rsidR="0017725B" w:rsidRDefault="00D96F78" w:rsidP="00DF7647">
            <w:pPr>
              <w:rPr>
                <w:b/>
                <w:u w:val="single"/>
              </w:rPr>
            </w:pPr>
            <w:r>
              <w:rPr>
                <w:b/>
                <w:u w:val="single"/>
              </w:rPr>
              <w:t>CRIMINAL J</w:t>
            </w:r>
            <w:r>
              <w:rPr>
                <w:b/>
                <w:u w:val="single"/>
              </w:rPr>
              <w:t>USTICE IMPACT</w:t>
            </w:r>
          </w:p>
          <w:p w14:paraId="469F30A1" w14:textId="77777777" w:rsidR="0017725B" w:rsidRDefault="0017725B" w:rsidP="00DF7647">
            <w:pPr>
              <w:rPr>
                <w:b/>
                <w:u w:val="single"/>
              </w:rPr>
            </w:pPr>
          </w:p>
          <w:p w14:paraId="4A94878B" w14:textId="3F20ACAC" w:rsidR="00B74C43" w:rsidRPr="00B74C43" w:rsidRDefault="00D96F78" w:rsidP="00DF7647">
            <w:pPr>
              <w:jc w:val="both"/>
            </w:pPr>
            <w:r>
              <w:t>It is the committee's opinion that this bill does not expressly create a criminal offense, increase the punishment for an existing criminal offense or category of offenses, or change the eligibility of a person for community supervision, par</w:t>
            </w:r>
            <w:r>
              <w:t>ole, or mandatory supervision.</w:t>
            </w:r>
          </w:p>
          <w:p w14:paraId="40B18BED" w14:textId="77777777" w:rsidR="0017725B" w:rsidRPr="0017725B" w:rsidRDefault="0017725B" w:rsidP="00DF7647">
            <w:pPr>
              <w:rPr>
                <w:b/>
                <w:u w:val="single"/>
              </w:rPr>
            </w:pPr>
          </w:p>
        </w:tc>
      </w:tr>
      <w:tr w:rsidR="00B07D2F" w14:paraId="28C84287" w14:textId="77777777" w:rsidTr="00345119">
        <w:tc>
          <w:tcPr>
            <w:tcW w:w="9576" w:type="dxa"/>
          </w:tcPr>
          <w:p w14:paraId="3CBB3EB0" w14:textId="77777777" w:rsidR="008423E4" w:rsidRPr="00A8133F" w:rsidRDefault="00D96F78" w:rsidP="00DF7647">
            <w:pPr>
              <w:rPr>
                <w:b/>
              </w:rPr>
            </w:pPr>
            <w:r w:rsidRPr="009C1E9A">
              <w:rPr>
                <w:b/>
                <w:u w:val="single"/>
              </w:rPr>
              <w:t>RULEMAKING AUTHORITY</w:t>
            </w:r>
            <w:r>
              <w:rPr>
                <w:b/>
              </w:rPr>
              <w:t xml:space="preserve"> </w:t>
            </w:r>
          </w:p>
          <w:p w14:paraId="7660C5C5" w14:textId="77777777" w:rsidR="008423E4" w:rsidRDefault="008423E4" w:rsidP="00DF7647"/>
          <w:p w14:paraId="798FFC9E" w14:textId="70A7303E" w:rsidR="008423E4" w:rsidRDefault="00D96F78" w:rsidP="00DF7647">
            <w:pPr>
              <w:pStyle w:val="Header"/>
              <w:tabs>
                <w:tab w:val="clear" w:pos="4320"/>
                <w:tab w:val="clear" w:pos="8640"/>
              </w:tabs>
              <w:jc w:val="both"/>
            </w:pPr>
            <w:r w:rsidRPr="00B74C43">
              <w:t>It is the committee's opinion that rulemaking authority is expressly granted to the commissioner of insurance in SECTION 1 of this bill.</w:t>
            </w:r>
          </w:p>
          <w:p w14:paraId="23DB2286" w14:textId="77777777" w:rsidR="008423E4" w:rsidRPr="00E21FDC" w:rsidRDefault="008423E4" w:rsidP="00DF7647">
            <w:pPr>
              <w:rPr>
                <w:b/>
              </w:rPr>
            </w:pPr>
          </w:p>
        </w:tc>
      </w:tr>
      <w:tr w:rsidR="00B07D2F" w14:paraId="2379DB9F" w14:textId="77777777" w:rsidTr="00345119">
        <w:tc>
          <w:tcPr>
            <w:tcW w:w="9576" w:type="dxa"/>
          </w:tcPr>
          <w:p w14:paraId="25ACF256" w14:textId="77777777" w:rsidR="008423E4" w:rsidRPr="00A8133F" w:rsidRDefault="00D96F78" w:rsidP="00DF7647">
            <w:pPr>
              <w:rPr>
                <w:b/>
              </w:rPr>
            </w:pPr>
            <w:r w:rsidRPr="009C1E9A">
              <w:rPr>
                <w:b/>
                <w:u w:val="single"/>
              </w:rPr>
              <w:t>ANALYSIS</w:t>
            </w:r>
            <w:r>
              <w:rPr>
                <w:b/>
              </w:rPr>
              <w:t xml:space="preserve"> </w:t>
            </w:r>
          </w:p>
          <w:p w14:paraId="76D9970B" w14:textId="77777777" w:rsidR="008423E4" w:rsidRDefault="008423E4" w:rsidP="00DF7647"/>
          <w:p w14:paraId="5AB55CFF" w14:textId="26EFDC7D" w:rsidR="00B74C43" w:rsidRDefault="00D96F78" w:rsidP="00DF7647">
            <w:pPr>
              <w:pStyle w:val="Header"/>
              <w:jc w:val="both"/>
            </w:pPr>
            <w:r>
              <w:t>C.S.</w:t>
            </w:r>
            <w:r>
              <w:t>H.B. 1074 amends the Insurance Code to prohibit statutory provisions prohibiting certain discrimination, distinctions, inducements, rebates, and other related conduct with respect to certain property and casualty insurance policies, as well as related prov</w:t>
            </w:r>
            <w:r>
              <w:t>isions authorizing certain promotional practices, from being construed as doing the following:</w:t>
            </w:r>
          </w:p>
          <w:p w14:paraId="557E0DF3" w14:textId="5E792E0E" w:rsidR="00B74C43" w:rsidRDefault="00D96F78" w:rsidP="00DF7647">
            <w:pPr>
              <w:pStyle w:val="Header"/>
              <w:numPr>
                <w:ilvl w:val="0"/>
                <w:numId w:val="1"/>
              </w:numPr>
              <w:jc w:val="both"/>
            </w:pPr>
            <w:r>
              <w:t>permitting an unfair method of competition or a deceptive trade act or practice; or</w:t>
            </w:r>
          </w:p>
          <w:p w14:paraId="5FE9FE9D" w14:textId="6FA6E649" w:rsidR="00B74C43" w:rsidRDefault="00D96F78" w:rsidP="00DF7647">
            <w:pPr>
              <w:pStyle w:val="Header"/>
              <w:numPr>
                <w:ilvl w:val="0"/>
                <w:numId w:val="1"/>
              </w:numPr>
              <w:jc w:val="both"/>
            </w:pPr>
            <w:r>
              <w:t>prohibiting an insurer or an insurer's agent from offering or giving to an in</w:t>
            </w:r>
            <w:r>
              <w:t xml:space="preserve">sured or applicant, for free or at a discounted price in a manner that is not unfairly discriminatory to insured or applicants of the same class and of essentially the same hazard, services or other offerings </w:t>
            </w:r>
            <w:r w:rsidRPr="00B74C43">
              <w:t xml:space="preserve">not specified in the insurance policy </w:t>
            </w:r>
            <w:r>
              <w:t>that rela</w:t>
            </w:r>
            <w:r>
              <w:t>te to loss control of the risks covered under the policy.</w:t>
            </w:r>
          </w:p>
          <w:p w14:paraId="14847DFB" w14:textId="666FF888" w:rsidR="009C36CD" w:rsidRPr="009C36CD" w:rsidRDefault="00D96F78" w:rsidP="00DF7647">
            <w:pPr>
              <w:pStyle w:val="Header"/>
              <w:tabs>
                <w:tab w:val="clear" w:pos="4320"/>
                <w:tab w:val="clear" w:pos="8640"/>
              </w:tabs>
              <w:jc w:val="both"/>
            </w:pPr>
            <w:r>
              <w:t>The bill requires that t</w:t>
            </w:r>
            <w:r w:rsidR="00B74C43">
              <w:t xml:space="preserve">he cost to the insurer or the </w:t>
            </w:r>
            <w:r w:rsidR="00582E2F">
              <w:t xml:space="preserve">insurer's </w:t>
            </w:r>
            <w:r w:rsidR="00B74C43">
              <w:t xml:space="preserve">agent offering </w:t>
            </w:r>
            <w:r>
              <w:t>the</w:t>
            </w:r>
            <w:r w:rsidR="00B74C43">
              <w:t xml:space="preserve"> product or service to any given customer be reasonable in comparison to that customer's premiums or insurance coverage for the policy class. </w:t>
            </w:r>
            <w:r w:rsidR="00C51276">
              <w:t xml:space="preserve">The bill prohibits </w:t>
            </w:r>
            <w:r>
              <w:t>the</w:t>
            </w:r>
            <w:r w:rsidR="00C51276">
              <w:t xml:space="preserve"> </w:t>
            </w:r>
            <w:r w:rsidR="00C51276" w:rsidRPr="00C51276">
              <w:t>insurer or insurer's agent</w:t>
            </w:r>
            <w:r w:rsidR="00C51276">
              <w:t xml:space="preserve"> </w:t>
            </w:r>
            <w:r w:rsidR="00C51276" w:rsidRPr="00C51276">
              <w:t xml:space="preserve">offering </w:t>
            </w:r>
            <w:r>
              <w:t>the</w:t>
            </w:r>
            <w:r w:rsidR="00C51276" w:rsidRPr="00C51276">
              <w:t xml:space="preserve"> product or service </w:t>
            </w:r>
            <w:r w:rsidR="00C51276">
              <w:t>from</w:t>
            </w:r>
            <w:r w:rsidR="00C51276" w:rsidRPr="00C51276">
              <w:t xml:space="preserve"> provid</w:t>
            </w:r>
            <w:r w:rsidR="00C51276">
              <w:t>ing</w:t>
            </w:r>
            <w:r w:rsidR="00C51276" w:rsidRPr="00C51276">
              <w:t xml:space="preserve"> to another person any data or other information obtained about the customer from or in connection with the product or service</w:t>
            </w:r>
            <w:r>
              <w:t xml:space="preserve"> other t</w:t>
            </w:r>
            <w:r>
              <w:t>han for purposes related to loss control of risks covered under the policy</w:t>
            </w:r>
            <w:r w:rsidR="00C51276" w:rsidRPr="00C51276">
              <w:t>.</w:t>
            </w:r>
            <w:r w:rsidR="00C51276">
              <w:t xml:space="preserve"> </w:t>
            </w:r>
            <w:r w:rsidR="00B74C43">
              <w:t xml:space="preserve">The </w:t>
            </w:r>
            <w:r w:rsidR="009239DE">
              <w:t xml:space="preserve">bill authorizes the </w:t>
            </w:r>
            <w:r w:rsidR="00B74C43">
              <w:t xml:space="preserve">commissioner of insurance </w:t>
            </w:r>
            <w:r w:rsidR="009239DE">
              <w:t xml:space="preserve">to </w:t>
            </w:r>
            <w:r w:rsidR="00B74C43">
              <w:t xml:space="preserve">adopt rules as necessary </w:t>
            </w:r>
            <w:r w:rsidR="00EC56C9">
              <w:t xml:space="preserve">to </w:t>
            </w:r>
            <w:r w:rsidR="00B74C43">
              <w:t>implement these provisions.</w:t>
            </w:r>
          </w:p>
          <w:p w14:paraId="39E1B8C3" w14:textId="77777777" w:rsidR="008423E4" w:rsidRPr="00835628" w:rsidRDefault="008423E4" w:rsidP="00DF7647">
            <w:pPr>
              <w:rPr>
                <w:b/>
              </w:rPr>
            </w:pPr>
          </w:p>
        </w:tc>
      </w:tr>
      <w:tr w:rsidR="00B07D2F" w14:paraId="158B77E6" w14:textId="77777777" w:rsidTr="00345119">
        <w:tc>
          <w:tcPr>
            <w:tcW w:w="9576" w:type="dxa"/>
          </w:tcPr>
          <w:p w14:paraId="14EB20E1" w14:textId="77777777" w:rsidR="008423E4" w:rsidRPr="00A8133F" w:rsidRDefault="00D96F78" w:rsidP="00DF7647">
            <w:pPr>
              <w:rPr>
                <w:b/>
              </w:rPr>
            </w:pPr>
            <w:r w:rsidRPr="009C1E9A">
              <w:rPr>
                <w:b/>
                <w:u w:val="single"/>
              </w:rPr>
              <w:t>EFFECTIVE DATE</w:t>
            </w:r>
            <w:r>
              <w:rPr>
                <w:b/>
              </w:rPr>
              <w:t xml:space="preserve"> </w:t>
            </w:r>
          </w:p>
          <w:p w14:paraId="1B592178" w14:textId="77777777" w:rsidR="008423E4" w:rsidRDefault="008423E4" w:rsidP="00DF7647"/>
          <w:p w14:paraId="4565C83E" w14:textId="7A205000" w:rsidR="008423E4" w:rsidRPr="003624F2" w:rsidRDefault="00D96F78" w:rsidP="00DF7647">
            <w:pPr>
              <w:pStyle w:val="Header"/>
              <w:tabs>
                <w:tab w:val="clear" w:pos="4320"/>
                <w:tab w:val="clear" w:pos="8640"/>
              </w:tabs>
              <w:jc w:val="both"/>
            </w:pPr>
            <w:r>
              <w:t>September 1, 2023.</w:t>
            </w:r>
          </w:p>
          <w:p w14:paraId="6CBFCF95" w14:textId="77777777" w:rsidR="008423E4" w:rsidRPr="00233FDB" w:rsidRDefault="008423E4" w:rsidP="00DF7647">
            <w:pPr>
              <w:rPr>
                <w:b/>
              </w:rPr>
            </w:pPr>
          </w:p>
        </w:tc>
      </w:tr>
      <w:tr w:rsidR="00B07D2F" w14:paraId="24108692" w14:textId="77777777" w:rsidTr="00345119">
        <w:tc>
          <w:tcPr>
            <w:tcW w:w="9576" w:type="dxa"/>
          </w:tcPr>
          <w:p w14:paraId="31D6732A" w14:textId="77777777" w:rsidR="00CB4131" w:rsidRDefault="00D96F78" w:rsidP="00DF7647">
            <w:pPr>
              <w:jc w:val="both"/>
              <w:rPr>
                <w:b/>
                <w:u w:val="single"/>
              </w:rPr>
            </w:pPr>
            <w:r>
              <w:rPr>
                <w:b/>
                <w:u w:val="single"/>
              </w:rPr>
              <w:t>COMPARISON OF INTRODUCED AND SU</w:t>
            </w:r>
            <w:r>
              <w:rPr>
                <w:b/>
                <w:u w:val="single"/>
              </w:rPr>
              <w:t>BSTITUTE</w:t>
            </w:r>
          </w:p>
          <w:p w14:paraId="1BEC95AE" w14:textId="77777777" w:rsidR="009F2B50" w:rsidRDefault="009F2B50" w:rsidP="00DF7647">
            <w:pPr>
              <w:jc w:val="both"/>
            </w:pPr>
          </w:p>
          <w:p w14:paraId="70154D25" w14:textId="203FD0FB" w:rsidR="009F2B50" w:rsidRDefault="00D96F78" w:rsidP="00DF7647">
            <w:pPr>
              <w:jc w:val="both"/>
            </w:pPr>
            <w:r>
              <w:t>While C.S.H.B. 1074 may differ from the introduced in minor or nonsubstantive ways, the following summarizes the substantial differences between the introduced and committee substitute versions of the bill.</w:t>
            </w:r>
          </w:p>
          <w:p w14:paraId="4B40FA0F" w14:textId="57EB2F65" w:rsidR="00C51276" w:rsidRDefault="00C51276" w:rsidP="00DF7647">
            <w:pPr>
              <w:jc w:val="both"/>
            </w:pPr>
          </w:p>
          <w:p w14:paraId="74862BA0" w14:textId="267417B9" w:rsidR="00F71445" w:rsidRDefault="00D96F78" w:rsidP="00DF7647">
            <w:pPr>
              <w:jc w:val="both"/>
            </w:pPr>
            <w:r>
              <w:t>Unlike the introduced, t</w:t>
            </w:r>
            <w:r>
              <w:t xml:space="preserve">he substitute includes among the statutory provisions subject to the bill's prohibition regarding statutory construction </w:t>
            </w:r>
            <w:r w:rsidR="001D6F5A">
              <w:t xml:space="preserve">the provision authorizing </w:t>
            </w:r>
            <w:r w:rsidR="00A80F41">
              <w:t xml:space="preserve">certain promotional practices by </w:t>
            </w:r>
            <w:r w:rsidR="001D6F5A">
              <w:t>an</w:t>
            </w:r>
            <w:r w:rsidR="001D6F5A" w:rsidRPr="001D6F5A">
              <w:t xml:space="preserve"> insurer or an insurer's agent or other representative in connection with an offer or sale of an</w:t>
            </w:r>
            <w:r w:rsidR="001D6F5A">
              <w:t xml:space="preserve"> applicable</w:t>
            </w:r>
            <w:r w:rsidR="001D6F5A" w:rsidRPr="001D6F5A">
              <w:t xml:space="preserve"> </w:t>
            </w:r>
            <w:r w:rsidR="001D6F5A">
              <w:t xml:space="preserve">automobile </w:t>
            </w:r>
            <w:r w:rsidR="001D6F5A" w:rsidRPr="001D6F5A">
              <w:t>insurance policy</w:t>
            </w:r>
            <w:r w:rsidR="00A80F41">
              <w:t xml:space="preserve"> with </w:t>
            </w:r>
            <w:r w:rsidR="00992E3C">
              <w:t>respect</w:t>
            </w:r>
            <w:r w:rsidR="00A80F41">
              <w:t xml:space="preserve"> to</w:t>
            </w:r>
            <w:r w:rsidR="001D6F5A" w:rsidRPr="001D6F5A">
              <w:t xml:space="preserve"> an item that is a promotional advertising item, educational item, or traditional courtesy commonly extended to consumers and that is valued at $25 or less</w:t>
            </w:r>
            <w:r w:rsidR="001D6F5A">
              <w:t>.</w:t>
            </w:r>
          </w:p>
          <w:p w14:paraId="3D441434" w14:textId="77777777" w:rsidR="00F71445" w:rsidRDefault="00F71445" w:rsidP="00DF7647">
            <w:pPr>
              <w:jc w:val="both"/>
            </w:pPr>
          </w:p>
          <w:p w14:paraId="05DA558C" w14:textId="0720DAAB" w:rsidR="009F2B50" w:rsidRPr="00CB4131" w:rsidRDefault="00D96F78" w:rsidP="00DF7647">
            <w:pPr>
              <w:jc w:val="both"/>
              <w:rPr>
                <w:b/>
                <w:u w:val="single"/>
              </w:rPr>
            </w:pPr>
            <w:r w:rsidRPr="009F2B50">
              <w:t xml:space="preserve">The substitute includes </w:t>
            </w:r>
            <w:r>
              <w:t xml:space="preserve">a </w:t>
            </w:r>
            <w:r w:rsidRPr="009F2B50">
              <w:t xml:space="preserve">provision </w:t>
            </w:r>
            <w:r w:rsidR="00A80F41">
              <w:t>absent from</w:t>
            </w:r>
            <w:r w:rsidRPr="009F2B50">
              <w:t xml:space="preserve"> the introduced </w:t>
            </w:r>
            <w:r w:rsidR="00C51276">
              <w:t xml:space="preserve">prohibiting </w:t>
            </w:r>
            <w:r w:rsidR="00F71445">
              <w:t xml:space="preserve">the </w:t>
            </w:r>
            <w:r w:rsidR="00C51276" w:rsidRPr="00C51276">
              <w:t>insurer or insurer's agent</w:t>
            </w:r>
            <w:r w:rsidR="00C51276">
              <w:t xml:space="preserve"> </w:t>
            </w:r>
            <w:r w:rsidR="00A80F41">
              <w:t xml:space="preserve">offering the product or service </w:t>
            </w:r>
            <w:r w:rsidR="00C51276">
              <w:t>from</w:t>
            </w:r>
            <w:r w:rsidR="00C51276" w:rsidRPr="00C51276">
              <w:t xml:space="preserve"> provid</w:t>
            </w:r>
            <w:r w:rsidR="00C51276">
              <w:t>ing</w:t>
            </w:r>
            <w:r w:rsidR="00C51276" w:rsidRPr="00C51276">
              <w:t xml:space="preserve"> to another person any data or other information obtained about the customer from or in connection with the product or service</w:t>
            </w:r>
            <w:r w:rsidR="00F71445">
              <w:t xml:space="preserve"> other than for purposes related to loss control of risks covered under the policy</w:t>
            </w:r>
            <w:r w:rsidR="00C51276" w:rsidRPr="00C51276">
              <w:t>.</w:t>
            </w:r>
          </w:p>
        </w:tc>
      </w:tr>
      <w:tr w:rsidR="00B07D2F" w14:paraId="247C908F" w14:textId="77777777" w:rsidTr="00345119">
        <w:tc>
          <w:tcPr>
            <w:tcW w:w="9576" w:type="dxa"/>
          </w:tcPr>
          <w:p w14:paraId="19A33031" w14:textId="77777777" w:rsidR="00CB4131" w:rsidRPr="009C1E9A" w:rsidRDefault="00CB4131" w:rsidP="00DF7647">
            <w:pPr>
              <w:rPr>
                <w:b/>
                <w:u w:val="single"/>
              </w:rPr>
            </w:pPr>
          </w:p>
        </w:tc>
      </w:tr>
      <w:tr w:rsidR="00B07D2F" w14:paraId="65191592" w14:textId="77777777" w:rsidTr="00345119">
        <w:tc>
          <w:tcPr>
            <w:tcW w:w="9576" w:type="dxa"/>
          </w:tcPr>
          <w:p w14:paraId="15AB3B92" w14:textId="77777777" w:rsidR="00CB4131" w:rsidRPr="00CB4131" w:rsidRDefault="00CB4131" w:rsidP="00DF7647">
            <w:pPr>
              <w:jc w:val="both"/>
            </w:pPr>
          </w:p>
        </w:tc>
      </w:tr>
    </w:tbl>
    <w:p w14:paraId="22837445" w14:textId="77777777" w:rsidR="008423E4" w:rsidRPr="00BE0E75" w:rsidRDefault="008423E4" w:rsidP="00DF7647">
      <w:pPr>
        <w:jc w:val="both"/>
        <w:rPr>
          <w:rFonts w:ascii="Arial" w:hAnsi="Arial"/>
          <w:sz w:val="16"/>
          <w:szCs w:val="16"/>
        </w:rPr>
      </w:pPr>
    </w:p>
    <w:p w14:paraId="28103A02" w14:textId="77777777" w:rsidR="004108C3" w:rsidRPr="008423E4" w:rsidRDefault="004108C3" w:rsidP="00DF764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8C89" w14:textId="77777777" w:rsidR="00000000" w:rsidRDefault="00D96F78">
      <w:r>
        <w:separator/>
      </w:r>
    </w:p>
  </w:endnote>
  <w:endnote w:type="continuationSeparator" w:id="0">
    <w:p w14:paraId="56267F8E" w14:textId="77777777" w:rsidR="00000000" w:rsidRDefault="00D9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222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07D2F" w14:paraId="2FB9CEA7" w14:textId="77777777" w:rsidTr="009C1E9A">
      <w:trPr>
        <w:cantSplit/>
      </w:trPr>
      <w:tc>
        <w:tcPr>
          <w:tcW w:w="0" w:type="pct"/>
        </w:tcPr>
        <w:p w14:paraId="0D0C2824" w14:textId="77777777" w:rsidR="00137D90" w:rsidRDefault="00137D90" w:rsidP="009C1E9A">
          <w:pPr>
            <w:pStyle w:val="Footer"/>
            <w:tabs>
              <w:tab w:val="clear" w:pos="8640"/>
              <w:tab w:val="right" w:pos="9360"/>
            </w:tabs>
          </w:pPr>
        </w:p>
      </w:tc>
      <w:tc>
        <w:tcPr>
          <w:tcW w:w="2395" w:type="pct"/>
        </w:tcPr>
        <w:p w14:paraId="266CB16A" w14:textId="77777777" w:rsidR="00137D90" w:rsidRDefault="00137D90" w:rsidP="009C1E9A">
          <w:pPr>
            <w:pStyle w:val="Footer"/>
            <w:tabs>
              <w:tab w:val="clear" w:pos="8640"/>
              <w:tab w:val="right" w:pos="9360"/>
            </w:tabs>
          </w:pPr>
        </w:p>
        <w:p w14:paraId="32DEFC29" w14:textId="77777777" w:rsidR="001A4310" w:rsidRDefault="001A4310" w:rsidP="009C1E9A">
          <w:pPr>
            <w:pStyle w:val="Footer"/>
            <w:tabs>
              <w:tab w:val="clear" w:pos="8640"/>
              <w:tab w:val="right" w:pos="9360"/>
            </w:tabs>
          </w:pPr>
        </w:p>
        <w:p w14:paraId="2F7C83C4" w14:textId="77777777" w:rsidR="00137D90" w:rsidRDefault="00137D90" w:rsidP="009C1E9A">
          <w:pPr>
            <w:pStyle w:val="Footer"/>
            <w:tabs>
              <w:tab w:val="clear" w:pos="8640"/>
              <w:tab w:val="right" w:pos="9360"/>
            </w:tabs>
          </w:pPr>
        </w:p>
      </w:tc>
      <w:tc>
        <w:tcPr>
          <w:tcW w:w="2453" w:type="pct"/>
        </w:tcPr>
        <w:p w14:paraId="56D7CBFF" w14:textId="77777777" w:rsidR="00137D90" w:rsidRDefault="00137D90" w:rsidP="009C1E9A">
          <w:pPr>
            <w:pStyle w:val="Footer"/>
            <w:tabs>
              <w:tab w:val="clear" w:pos="8640"/>
              <w:tab w:val="right" w:pos="9360"/>
            </w:tabs>
            <w:jc w:val="right"/>
          </w:pPr>
        </w:p>
      </w:tc>
    </w:tr>
    <w:tr w:rsidR="00B07D2F" w14:paraId="2CD78651" w14:textId="77777777" w:rsidTr="009C1E9A">
      <w:trPr>
        <w:cantSplit/>
      </w:trPr>
      <w:tc>
        <w:tcPr>
          <w:tcW w:w="0" w:type="pct"/>
        </w:tcPr>
        <w:p w14:paraId="0639AE6B" w14:textId="77777777" w:rsidR="00EC379B" w:rsidRDefault="00EC379B" w:rsidP="009C1E9A">
          <w:pPr>
            <w:pStyle w:val="Footer"/>
            <w:tabs>
              <w:tab w:val="clear" w:pos="8640"/>
              <w:tab w:val="right" w:pos="9360"/>
            </w:tabs>
          </w:pPr>
        </w:p>
      </w:tc>
      <w:tc>
        <w:tcPr>
          <w:tcW w:w="2395" w:type="pct"/>
        </w:tcPr>
        <w:p w14:paraId="6DE4F8DD" w14:textId="301EDCF8" w:rsidR="00EC379B" w:rsidRPr="009C1E9A" w:rsidRDefault="00D96F78" w:rsidP="009C1E9A">
          <w:pPr>
            <w:pStyle w:val="Footer"/>
            <w:tabs>
              <w:tab w:val="clear" w:pos="8640"/>
              <w:tab w:val="right" w:pos="9360"/>
            </w:tabs>
            <w:rPr>
              <w:rFonts w:ascii="Shruti" w:hAnsi="Shruti"/>
              <w:sz w:val="22"/>
            </w:rPr>
          </w:pPr>
          <w:r>
            <w:rPr>
              <w:rFonts w:ascii="Shruti" w:hAnsi="Shruti"/>
              <w:sz w:val="22"/>
            </w:rPr>
            <w:t>88R 21006-D</w:t>
          </w:r>
        </w:p>
      </w:tc>
      <w:tc>
        <w:tcPr>
          <w:tcW w:w="2453" w:type="pct"/>
        </w:tcPr>
        <w:p w14:paraId="042C26C2" w14:textId="17A073CE" w:rsidR="00EC379B" w:rsidRDefault="00D96F78" w:rsidP="009C1E9A">
          <w:pPr>
            <w:pStyle w:val="Footer"/>
            <w:tabs>
              <w:tab w:val="clear" w:pos="8640"/>
              <w:tab w:val="right" w:pos="9360"/>
            </w:tabs>
            <w:jc w:val="right"/>
          </w:pPr>
          <w:r>
            <w:fldChar w:fldCharType="begin"/>
          </w:r>
          <w:r>
            <w:instrText xml:space="preserve"> DOCPROPERTY  OTID  \* MERGEFORMAT </w:instrText>
          </w:r>
          <w:r>
            <w:fldChar w:fldCharType="separate"/>
          </w:r>
          <w:r w:rsidR="009A6CF2">
            <w:t>23.89.237</w:t>
          </w:r>
          <w:r>
            <w:fldChar w:fldCharType="end"/>
          </w:r>
        </w:p>
      </w:tc>
    </w:tr>
    <w:tr w:rsidR="00B07D2F" w14:paraId="3CC14CAA" w14:textId="77777777" w:rsidTr="009C1E9A">
      <w:trPr>
        <w:cantSplit/>
      </w:trPr>
      <w:tc>
        <w:tcPr>
          <w:tcW w:w="0" w:type="pct"/>
        </w:tcPr>
        <w:p w14:paraId="6348A0D9" w14:textId="77777777" w:rsidR="00EC379B" w:rsidRDefault="00EC379B" w:rsidP="009C1E9A">
          <w:pPr>
            <w:pStyle w:val="Footer"/>
            <w:tabs>
              <w:tab w:val="clear" w:pos="4320"/>
              <w:tab w:val="clear" w:pos="8640"/>
              <w:tab w:val="left" w:pos="2865"/>
            </w:tabs>
          </w:pPr>
        </w:p>
      </w:tc>
      <w:tc>
        <w:tcPr>
          <w:tcW w:w="2395" w:type="pct"/>
        </w:tcPr>
        <w:p w14:paraId="744F9359" w14:textId="1004CB53" w:rsidR="00EC379B" w:rsidRPr="009C1E9A" w:rsidRDefault="00D96F78" w:rsidP="009C1E9A">
          <w:pPr>
            <w:pStyle w:val="Footer"/>
            <w:tabs>
              <w:tab w:val="clear" w:pos="4320"/>
              <w:tab w:val="clear" w:pos="8640"/>
              <w:tab w:val="left" w:pos="2865"/>
            </w:tabs>
            <w:rPr>
              <w:rFonts w:ascii="Shruti" w:hAnsi="Shruti"/>
              <w:sz w:val="22"/>
            </w:rPr>
          </w:pPr>
          <w:r>
            <w:rPr>
              <w:rFonts w:ascii="Shruti" w:hAnsi="Shruti"/>
              <w:sz w:val="22"/>
            </w:rPr>
            <w:t>Substitute Document Number: 88R 18915</w:t>
          </w:r>
        </w:p>
      </w:tc>
      <w:tc>
        <w:tcPr>
          <w:tcW w:w="2453" w:type="pct"/>
        </w:tcPr>
        <w:p w14:paraId="2BD4BA77" w14:textId="77777777" w:rsidR="00EC379B" w:rsidRDefault="00EC379B" w:rsidP="006D504F">
          <w:pPr>
            <w:pStyle w:val="Footer"/>
            <w:rPr>
              <w:rStyle w:val="PageNumber"/>
            </w:rPr>
          </w:pPr>
        </w:p>
        <w:p w14:paraId="1B0227E5" w14:textId="77777777" w:rsidR="00EC379B" w:rsidRDefault="00EC379B" w:rsidP="009C1E9A">
          <w:pPr>
            <w:pStyle w:val="Footer"/>
            <w:tabs>
              <w:tab w:val="clear" w:pos="8640"/>
              <w:tab w:val="right" w:pos="9360"/>
            </w:tabs>
            <w:jc w:val="right"/>
          </w:pPr>
        </w:p>
      </w:tc>
    </w:tr>
    <w:tr w:rsidR="00B07D2F" w14:paraId="3D7F0069" w14:textId="77777777" w:rsidTr="009C1E9A">
      <w:trPr>
        <w:cantSplit/>
        <w:trHeight w:val="323"/>
      </w:trPr>
      <w:tc>
        <w:tcPr>
          <w:tcW w:w="0" w:type="pct"/>
          <w:gridSpan w:val="3"/>
        </w:tcPr>
        <w:p w14:paraId="5EA6F2BE" w14:textId="77777777" w:rsidR="00EC379B" w:rsidRDefault="00D96F7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5BB4CD2" w14:textId="77777777" w:rsidR="00EC379B" w:rsidRDefault="00EC379B" w:rsidP="009C1E9A">
          <w:pPr>
            <w:pStyle w:val="Footer"/>
            <w:tabs>
              <w:tab w:val="clear" w:pos="8640"/>
              <w:tab w:val="right" w:pos="9360"/>
            </w:tabs>
            <w:jc w:val="center"/>
          </w:pPr>
        </w:p>
      </w:tc>
    </w:tr>
  </w:tbl>
  <w:p w14:paraId="4C3F9A1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6AB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2884" w14:textId="77777777" w:rsidR="00000000" w:rsidRDefault="00D96F78">
      <w:r>
        <w:separator/>
      </w:r>
    </w:p>
  </w:footnote>
  <w:footnote w:type="continuationSeparator" w:id="0">
    <w:p w14:paraId="16B3B716" w14:textId="77777777" w:rsidR="00000000" w:rsidRDefault="00D9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5C2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D6E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1BB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70B4E"/>
    <w:multiLevelType w:val="hybridMultilevel"/>
    <w:tmpl w:val="CD1C4BE4"/>
    <w:lvl w:ilvl="0" w:tplc="9CC84BA0">
      <w:numFmt w:val="bullet"/>
      <w:lvlText w:val="·"/>
      <w:lvlJc w:val="left"/>
      <w:pPr>
        <w:ind w:left="855" w:hanging="495"/>
      </w:pPr>
      <w:rPr>
        <w:rFonts w:ascii="Times New Roman" w:eastAsia="Times New Roman" w:hAnsi="Times New Roman" w:cs="Times New Roman" w:hint="default"/>
      </w:rPr>
    </w:lvl>
    <w:lvl w:ilvl="1" w:tplc="CDCA7D20" w:tentative="1">
      <w:start w:val="1"/>
      <w:numFmt w:val="bullet"/>
      <w:lvlText w:val="o"/>
      <w:lvlJc w:val="left"/>
      <w:pPr>
        <w:ind w:left="1440" w:hanging="360"/>
      </w:pPr>
      <w:rPr>
        <w:rFonts w:ascii="Courier New" w:hAnsi="Courier New" w:cs="Courier New" w:hint="default"/>
      </w:rPr>
    </w:lvl>
    <w:lvl w:ilvl="2" w:tplc="DB3E567C" w:tentative="1">
      <w:start w:val="1"/>
      <w:numFmt w:val="bullet"/>
      <w:lvlText w:val=""/>
      <w:lvlJc w:val="left"/>
      <w:pPr>
        <w:ind w:left="2160" w:hanging="360"/>
      </w:pPr>
      <w:rPr>
        <w:rFonts w:ascii="Wingdings" w:hAnsi="Wingdings" w:hint="default"/>
      </w:rPr>
    </w:lvl>
    <w:lvl w:ilvl="3" w:tplc="24B6B3EE" w:tentative="1">
      <w:start w:val="1"/>
      <w:numFmt w:val="bullet"/>
      <w:lvlText w:val=""/>
      <w:lvlJc w:val="left"/>
      <w:pPr>
        <w:ind w:left="2880" w:hanging="360"/>
      </w:pPr>
      <w:rPr>
        <w:rFonts w:ascii="Symbol" w:hAnsi="Symbol" w:hint="default"/>
      </w:rPr>
    </w:lvl>
    <w:lvl w:ilvl="4" w:tplc="474EC92C" w:tentative="1">
      <w:start w:val="1"/>
      <w:numFmt w:val="bullet"/>
      <w:lvlText w:val="o"/>
      <w:lvlJc w:val="left"/>
      <w:pPr>
        <w:ind w:left="3600" w:hanging="360"/>
      </w:pPr>
      <w:rPr>
        <w:rFonts w:ascii="Courier New" w:hAnsi="Courier New" w:cs="Courier New" w:hint="default"/>
      </w:rPr>
    </w:lvl>
    <w:lvl w:ilvl="5" w:tplc="46A462FE" w:tentative="1">
      <w:start w:val="1"/>
      <w:numFmt w:val="bullet"/>
      <w:lvlText w:val=""/>
      <w:lvlJc w:val="left"/>
      <w:pPr>
        <w:ind w:left="4320" w:hanging="360"/>
      </w:pPr>
      <w:rPr>
        <w:rFonts w:ascii="Wingdings" w:hAnsi="Wingdings" w:hint="default"/>
      </w:rPr>
    </w:lvl>
    <w:lvl w:ilvl="6" w:tplc="1572095C" w:tentative="1">
      <w:start w:val="1"/>
      <w:numFmt w:val="bullet"/>
      <w:lvlText w:val=""/>
      <w:lvlJc w:val="left"/>
      <w:pPr>
        <w:ind w:left="5040" w:hanging="360"/>
      </w:pPr>
      <w:rPr>
        <w:rFonts w:ascii="Symbol" w:hAnsi="Symbol" w:hint="default"/>
      </w:rPr>
    </w:lvl>
    <w:lvl w:ilvl="7" w:tplc="59D6BA46" w:tentative="1">
      <w:start w:val="1"/>
      <w:numFmt w:val="bullet"/>
      <w:lvlText w:val="o"/>
      <w:lvlJc w:val="left"/>
      <w:pPr>
        <w:ind w:left="5760" w:hanging="360"/>
      </w:pPr>
      <w:rPr>
        <w:rFonts w:ascii="Courier New" w:hAnsi="Courier New" w:cs="Courier New" w:hint="default"/>
      </w:rPr>
    </w:lvl>
    <w:lvl w:ilvl="8" w:tplc="A07AF426" w:tentative="1">
      <w:start w:val="1"/>
      <w:numFmt w:val="bullet"/>
      <w:lvlText w:val=""/>
      <w:lvlJc w:val="left"/>
      <w:pPr>
        <w:ind w:left="6480" w:hanging="360"/>
      </w:pPr>
      <w:rPr>
        <w:rFonts w:ascii="Wingdings" w:hAnsi="Wingdings" w:hint="default"/>
      </w:rPr>
    </w:lvl>
  </w:abstractNum>
  <w:abstractNum w:abstractNumId="1" w15:restartNumberingAfterBreak="0">
    <w:nsid w:val="4E6E17B9"/>
    <w:multiLevelType w:val="hybridMultilevel"/>
    <w:tmpl w:val="8D8A9202"/>
    <w:lvl w:ilvl="0" w:tplc="85406830">
      <w:start w:val="1"/>
      <w:numFmt w:val="bullet"/>
      <w:lvlText w:val=""/>
      <w:lvlJc w:val="left"/>
      <w:pPr>
        <w:tabs>
          <w:tab w:val="num" w:pos="720"/>
        </w:tabs>
        <w:ind w:left="720" w:hanging="360"/>
      </w:pPr>
      <w:rPr>
        <w:rFonts w:ascii="Symbol" w:hAnsi="Symbol" w:hint="default"/>
      </w:rPr>
    </w:lvl>
    <w:lvl w:ilvl="1" w:tplc="8B72FD6A" w:tentative="1">
      <w:start w:val="1"/>
      <w:numFmt w:val="bullet"/>
      <w:lvlText w:val="o"/>
      <w:lvlJc w:val="left"/>
      <w:pPr>
        <w:ind w:left="1440" w:hanging="360"/>
      </w:pPr>
      <w:rPr>
        <w:rFonts w:ascii="Courier New" w:hAnsi="Courier New" w:cs="Courier New" w:hint="default"/>
      </w:rPr>
    </w:lvl>
    <w:lvl w:ilvl="2" w:tplc="99CCD666" w:tentative="1">
      <w:start w:val="1"/>
      <w:numFmt w:val="bullet"/>
      <w:lvlText w:val=""/>
      <w:lvlJc w:val="left"/>
      <w:pPr>
        <w:ind w:left="2160" w:hanging="360"/>
      </w:pPr>
      <w:rPr>
        <w:rFonts w:ascii="Wingdings" w:hAnsi="Wingdings" w:hint="default"/>
      </w:rPr>
    </w:lvl>
    <w:lvl w:ilvl="3" w:tplc="A678FAC6" w:tentative="1">
      <w:start w:val="1"/>
      <w:numFmt w:val="bullet"/>
      <w:lvlText w:val=""/>
      <w:lvlJc w:val="left"/>
      <w:pPr>
        <w:ind w:left="2880" w:hanging="360"/>
      </w:pPr>
      <w:rPr>
        <w:rFonts w:ascii="Symbol" w:hAnsi="Symbol" w:hint="default"/>
      </w:rPr>
    </w:lvl>
    <w:lvl w:ilvl="4" w:tplc="04CC864C" w:tentative="1">
      <w:start w:val="1"/>
      <w:numFmt w:val="bullet"/>
      <w:lvlText w:val="o"/>
      <w:lvlJc w:val="left"/>
      <w:pPr>
        <w:ind w:left="3600" w:hanging="360"/>
      </w:pPr>
      <w:rPr>
        <w:rFonts w:ascii="Courier New" w:hAnsi="Courier New" w:cs="Courier New" w:hint="default"/>
      </w:rPr>
    </w:lvl>
    <w:lvl w:ilvl="5" w:tplc="7FE26FA2" w:tentative="1">
      <w:start w:val="1"/>
      <w:numFmt w:val="bullet"/>
      <w:lvlText w:val=""/>
      <w:lvlJc w:val="left"/>
      <w:pPr>
        <w:ind w:left="4320" w:hanging="360"/>
      </w:pPr>
      <w:rPr>
        <w:rFonts w:ascii="Wingdings" w:hAnsi="Wingdings" w:hint="default"/>
      </w:rPr>
    </w:lvl>
    <w:lvl w:ilvl="6" w:tplc="28525F06" w:tentative="1">
      <w:start w:val="1"/>
      <w:numFmt w:val="bullet"/>
      <w:lvlText w:val=""/>
      <w:lvlJc w:val="left"/>
      <w:pPr>
        <w:ind w:left="5040" w:hanging="360"/>
      </w:pPr>
      <w:rPr>
        <w:rFonts w:ascii="Symbol" w:hAnsi="Symbol" w:hint="default"/>
      </w:rPr>
    </w:lvl>
    <w:lvl w:ilvl="7" w:tplc="BF7A2D34" w:tentative="1">
      <w:start w:val="1"/>
      <w:numFmt w:val="bullet"/>
      <w:lvlText w:val="o"/>
      <w:lvlJc w:val="left"/>
      <w:pPr>
        <w:ind w:left="5760" w:hanging="360"/>
      </w:pPr>
      <w:rPr>
        <w:rFonts w:ascii="Courier New" w:hAnsi="Courier New" w:cs="Courier New" w:hint="default"/>
      </w:rPr>
    </w:lvl>
    <w:lvl w:ilvl="8" w:tplc="736A1A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4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6D2D"/>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39B3"/>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F5A"/>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C3B"/>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D6F"/>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6F74"/>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FF1"/>
    <w:rsid w:val="00541B98"/>
    <w:rsid w:val="00543374"/>
    <w:rsid w:val="00545548"/>
    <w:rsid w:val="00546923"/>
    <w:rsid w:val="00551CA6"/>
    <w:rsid w:val="00555034"/>
    <w:rsid w:val="005570D2"/>
    <w:rsid w:val="00561528"/>
    <w:rsid w:val="0056153F"/>
    <w:rsid w:val="00561B14"/>
    <w:rsid w:val="00561DDD"/>
    <w:rsid w:val="00562C87"/>
    <w:rsid w:val="005636BD"/>
    <w:rsid w:val="005657DC"/>
    <w:rsid w:val="005666D5"/>
    <w:rsid w:val="005669A7"/>
    <w:rsid w:val="00573401"/>
    <w:rsid w:val="00576188"/>
    <w:rsid w:val="00576714"/>
    <w:rsid w:val="0057685A"/>
    <w:rsid w:val="00582E2F"/>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27CFA"/>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19EC"/>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06F"/>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0F4"/>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A32"/>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22D"/>
    <w:rsid w:val="007E33B6"/>
    <w:rsid w:val="007E59E8"/>
    <w:rsid w:val="007F28A7"/>
    <w:rsid w:val="007F3861"/>
    <w:rsid w:val="007F4162"/>
    <w:rsid w:val="007F5441"/>
    <w:rsid w:val="007F6827"/>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47F"/>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9D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87F47"/>
    <w:rsid w:val="00992E3C"/>
    <w:rsid w:val="0099403D"/>
    <w:rsid w:val="00995B0B"/>
    <w:rsid w:val="009A1883"/>
    <w:rsid w:val="009A39F5"/>
    <w:rsid w:val="009A4588"/>
    <w:rsid w:val="009A469B"/>
    <w:rsid w:val="009A5EA5"/>
    <w:rsid w:val="009A6CF2"/>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2B50"/>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78A"/>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F41"/>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D2F"/>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C43"/>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1276"/>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131"/>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040"/>
    <w:rsid w:val="00D30534"/>
    <w:rsid w:val="00D3349B"/>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F78"/>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647"/>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6C9"/>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445"/>
    <w:rsid w:val="00F71C5A"/>
    <w:rsid w:val="00F733A4"/>
    <w:rsid w:val="00F7758F"/>
    <w:rsid w:val="00F82811"/>
    <w:rsid w:val="00F84153"/>
    <w:rsid w:val="00F85661"/>
    <w:rsid w:val="00F90CD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016137-7811-412A-9BB0-C734FF0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74C43"/>
    <w:rPr>
      <w:sz w:val="16"/>
      <w:szCs w:val="16"/>
    </w:rPr>
  </w:style>
  <w:style w:type="paragraph" w:styleId="CommentText">
    <w:name w:val="annotation text"/>
    <w:basedOn w:val="Normal"/>
    <w:link w:val="CommentTextChar"/>
    <w:semiHidden/>
    <w:unhideWhenUsed/>
    <w:rsid w:val="00B74C43"/>
    <w:rPr>
      <w:sz w:val="20"/>
      <w:szCs w:val="20"/>
    </w:rPr>
  </w:style>
  <w:style w:type="character" w:customStyle="1" w:styleId="CommentTextChar">
    <w:name w:val="Comment Text Char"/>
    <w:basedOn w:val="DefaultParagraphFont"/>
    <w:link w:val="CommentText"/>
    <w:semiHidden/>
    <w:rsid w:val="00B74C43"/>
  </w:style>
  <w:style w:type="paragraph" w:styleId="CommentSubject">
    <w:name w:val="annotation subject"/>
    <w:basedOn w:val="CommentText"/>
    <w:next w:val="CommentText"/>
    <w:link w:val="CommentSubjectChar"/>
    <w:semiHidden/>
    <w:unhideWhenUsed/>
    <w:rsid w:val="00B74C43"/>
    <w:rPr>
      <w:b/>
      <w:bCs/>
    </w:rPr>
  </w:style>
  <w:style w:type="character" w:customStyle="1" w:styleId="CommentSubjectChar">
    <w:name w:val="Comment Subject Char"/>
    <w:basedOn w:val="CommentTextChar"/>
    <w:link w:val="CommentSubject"/>
    <w:semiHidden/>
    <w:rsid w:val="00B74C43"/>
    <w:rPr>
      <w:b/>
      <w:bCs/>
    </w:rPr>
  </w:style>
  <w:style w:type="paragraph" w:styleId="Revision">
    <w:name w:val="Revision"/>
    <w:hidden/>
    <w:uiPriority w:val="99"/>
    <w:semiHidden/>
    <w:rsid w:val="00A027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3400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BA - HB01074 (Committee Report (Substituted))</vt:lpstr>
    </vt:vector>
  </TitlesOfParts>
  <Company>State of Texas</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21006</dc:subject>
  <dc:creator>State of Texas</dc:creator>
  <dc:description>HB 1074 by Hull-(H)Insurance (Substitute Document Number: 88R 18915)</dc:description>
  <cp:lastModifiedBy>Matthew Lee</cp:lastModifiedBy>
  <cp:revision>2</cp:revision>
  <cp:lastPrinted>2003-11-26T17:21:00Z</cp:lastPrinted>
  <dcterms:created xsi:type="dcterms:W3CDTF">2023-04-04T22:25:00Z</dcterms:created>
  <dcterms:modified xsi:type="dcterms:W3CDTF">2023-04-04T22:25:00Z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23.89.237</vt:lpwstr>
  </property>
</Properties>
</file>