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2E19" w14:paraId="26AC40ED" w14:textId="77777777" w:rsidTr="00345119">
        <w:tc>
          <w:tcPr>
            <w:tcW w:w="9576" w:type="dxa"/>
            <w:noWrap/>
          </w:tcPr>
          <w:p w14:paraId="4C7E5C6B" w14:textId="77777777" w:rsidR="008423E4" w:rsidRPr="0022177D" w:rsidRDefault="005250D9" w:rsidP="008859BF">
            <w:pPr>
              <w:pStyle w:val="Heading1"/>
            </w:pPr>
            <w:r w:rsidRPr="00631897">
              <w:t>BILL ANALYSIS</w:t>
            </w:r>
          </w:p>
        </w:tc>
      </w:tr>
    </w:tbl>
    <w:p w14:paraId="39438596" w14:textId="77777777" w:rsidR="008423E4" w:rsidRPr="0022177D" w:rsidRDefault="008423E4" w:rsidP="008859BF">
      <w:pPr>
        <w:jc w:val="center"/>
      </w:pPr>
    </w:p>
    <w:p w14:paraId="6E689BE3" w14:textId="77777777" w:rsidR="008423E4" w:rsidRPr="00B31F0E" w:rsidRDefault="008423E4" w:rsidP="008859BF"/>
    <w:p w14:paraId="3E314FD9" w14:textId="77777777" w:rsidR="008423E4" w:rsidRPr="00742794" w:rsidRDefault="008423E4" w:rsidP="008859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2E19" w14:paraId="60E264B6" w14:textId="77777777" w:rsidTr="00345119">
        <w:tc>
          <w:tcPr>
            <w:tcW w:w="9576" w:type="dxa"/>
          </w:tcPr>
          <w:p w14:paraId="04D0FF64" w14:textId="56E88D8B" w:rsidR="008423E4" w:rsidRPr="00861995" w:rsidRDefault="005250D9" w:rsidP="008859BF">
            <w:pPr>
              <w:jc w:val="right"/>
            </w:pPr>
            <w:r>
              <w:t>H.B. 1133</w:t>
            </w:r>
          </w:p>
        </w:tc>
      </w:tr>
      <w:tr w:rsidR="000F2E19" w14:paraId="4018827C" w14:textId="77777777" w:rsidTr="00345119">
        <w:tc>
          <w:tcPr>
            <w:tcW w:w="9576" w:type="dxa"/>
          </w:tcPr>
          <w:p w14:paraId="683E7B99" w14:textId="530E7897" w:rsidR="008423E4" w:rsidRPr="00861995" w:rsidRDefault="005250D9" w:rsidP="008859BF">
            <w:pPr>
              <w:jc w:val="right"/>
            </w:pPr>
            <w:r>
              <w:t xml:space="preserve">By: </w:t>
            </w:r>
            <w:r w:rsidR="000412A7">
              <w:t>Spiller</w:t>
            </w:r>
          </w:p>
        </w:tc>
      </w:tr>
      <w:tr w:rsidR="000F2E19" w14:paraId="0953DC12" w14:textId="77777777" w:rsidTr="00345119">
        <w:tc>
          <w:tcPr>
            <w:tcW w:w="9576" w:type="dxa"/>
          </w:tcPr>
          <w:p w14:paraId="0752AA17" w14:textId="4C872D0C" w:rsidR="008423E4" w:rsidRPr="00861995" w:rsidRDefault="005250D9" w:rsidP="008859BF">
            <w:pPr>
              <w:jc w:val="right"/>
            </w:pPr>
            <w:r>
              <w:t>Homeland Security &amp; Public Safety</w:t>
            </w:r>
          </w:p>
        </w:tc>
      </w:tr>
      <w:tr w:rsidR="000F2E19" w14:paraId="1A99E348" w14:textId="77777777" w:rsidTr="00345119">
        <w:tc>
          <w:tcPr>
            <w:tcW w:w="9576" w:type="dxa"/>
          </w:tcPr>
          <w:p w14:paraId="712E5C5A" w14:textId="4B1AB073" w:rsidR="008423E4" w:rsidRDefault="005250D9" w:rsidP="008859BF">
            <w:pPr>
              <w:jc w:val="right"/>
            </w:pPr>
            <w:r>
              <w:t>Committee Report (Unamended)</w:t>
            </w:r>
          </w:p>
        </w:tc>
      </w:tr>
    </w:tbl>
    <w:p w14:paraId="1CB0FAEE" w14:textId="77777777" w:rsidR="008423E4" w:rsidRDefault="008423E4" w:rsidP="008859BF">
      <w:pPr>
        <w:tabs>
          <w:tab w:val="right" w:pos="9360"/>
        </w:tabs>
      </w:pPr>
    </w:p>
    <w:p w14:paraId="4C9731A9" w14:textId="77777777" w:rsidR="008423E4" w:rsidRDefault="008423E4" w:rsidP="008859BF"/>
    <w:p w14:paraId="5F58F8E2" w14:textId="77777777" w:rsidR="008423E4" w:rsidRDefault="008423E4" w:rsidP="008859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2E19" w14:paraId="225D6FA1" w14:textId="77777777" w:rsidTr="00345119">
        <w:tc>
          <w:tcPr>
            <w:tcW w:w="9576" w:type="dxa"/>
          </w:tcPr>
          <w:p w14:paraId="7350E3CB" w14:textId="77777777" w:rsidR="008423E4" w:rsidRPr="00A8133F" w:rsidRDefault="005250D9" w:rsidP="008859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13FDFF5" w14:textId="77777777" w:rsidR="008423E4" w:rsidRDefault="008423E4" w:rsidP="008859BF"/>
          <w:p w14:paraId="0A7F5B33" w14:textId="77322687" w:rsidR="008423E4" w:rsidRDefault="005250D9" w:rsidP="00885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20E64">
              <w:t>Under current law, a person providing security</w:t>
            </w:r>
            <w:r w:rsidR="00A466B2">
              <w:t>-</w:t>
            </w:r>
            <w:r w:rsidRPr="00620E64">
              <w:t xml:space="preserve">related services must be licensed under </w:t>
            </w:r>
            <w:r>
              <w:t>the Private Security Act</w:t>
            </w:r>
            <w:r w:rsidRPr="00620E64">
              <w:t xml:space="preserve">. This </w:t>
            </w:r>
            <w:r>
              <w:t>act</w:t>
            </w:r>
            <w:r w:rsidRPr="00620E64">
              <w:t xml:space="preserve"> provides exceptions </w:t>
            </w:r>
            <w:r>
              <w:t>for</w:t>
            </w:r>
            <w:r w:rsidRPr="00620E64">
              <w:t xml:space="preserve"> full-time peace officers who are compensated for the security services provided</w:t>
            </w:r>
            <w:r>
              <w:t xml:space="preserve"> and</w:t>
            </w:r>
            <w:r w:rsidRPr="00620E64">
              <w:t xml:space="preserve"> </w:t>
            </w:r>
            <w:r>
              <w:t xml:space="preserve">for </w:t>
            </w:r>
            <w:r w:rsidRPr="00620E64">
              <w:t xml:space="preserve">a person </w:t>
            </w:r>
            <w:r>
              <w:t>who</w:t>
            </w:r>
            <w:r w:rsidRPr="00620E64">
              <w:t xml:space="preserve"> volunt</w:t>
            </w:r>
            <w:r>
              <w:t>eers</w:t>
            </w:r>
            <w:r w:rsidRPr="00620E64">
              <w:t xml:space="preserve"> </w:t>
            </w:r>
            <w:r>
              <w:t xml:space="preserve">to </w:t>
            </w:r>
            <w:r w:rsidRPr="00620E64">
              <w:t xml:space="preserve">provide security services </w:t>
            </w:r>
            <w:r>
              <w:t>for</w:t>
            </w:r>
            <w:r w:rsidRPr="00620E64">
              <w:t xml:space="preserve"> a place of w</w:t>
            </w:r>
            <w:r w:rsidRPr="00620E64">
              <w:t>orship</w:t>
            </w:r>
            <w:r>
              <w:t xml:space="preserve"> without compensation</w:t>
            </w:r>
            <w:r w:rsidRPr="00620E64">
              <w:t xml:space="preserve">. </w:t>
            </w:r>
            <w:r>
              <w:t>However,</w:t>
            </w:r>
            <w:r w:rsidRPr="00620E64">
              <w:t xml:space="preserve"> the </w:t>
            </w:r>
            <w:r>
              <w:t>act</w:t>
            </w:r>
            <w:r w:rsidRPr="00620E64">
              <w:t xml:space="preserve"> does not expressly </w:t>
            </w:r>
            <w:r>
              <w:t>state</w:t>
            </w:r>
            <w:r w:rsidRPr="00620E64">
              <w:t xml:space="preserve"> that a person can volunteer their services </w:t>
            </w:r>
            <w:r>
              <w:t>to help</w:t>
            </w:r>
            <w:r w:rsidRPr="00620E64">
              <w:t xml:space="preserve"> secur</w:t>
            </w:r>
            <w:r>
              <w:t>e</w:t>
            </w:r>
            <w:r w:rsidRPr="00620E64">
              <w:t xml:space="preserve"> a school</w:t>
            </w:r>
            <w:r>
              <w:t>-</w:t>
            </w:r>
            <w:r w:rsidRPr="00620E64">
              <w:t xml:space="preserve">related event. </w:t>
            </w:r>
            <w:r>
              <w:t>Moreover</w:t>
            </w:r>
            <w:r w:rsidRPr="00620E64">
              <w:t xml:space="preserve">, </w:t>
            </w:r>
            <w:r>
              <w:t>it</w:t>
            </w:r>
            <w:r w:rsidRPr="00620E64">
              <w:t xml:space="preserve"> is unclear whether a person licensed as a peace officer </w:t>
            </w:r>
            <w:r>
              <w:t xml:space="preserve">but </w:t>
            </w:r>
            <w:r w:rsidRPr="00620E64">
              <w:t>who is not a full</w:t>
            </w:r>
            <w:r>
              <w:t>-</w:t>
            </w:r>
            <w:r w:rsidRPr="00620E64">
              <w:t>time peace o</w:t>
            </w:r>
            <w:r w:rsidRPr="00620E64">
              <w:t>fficer can volunteer their time for school</w:t>
            </w:r>
            <w:r>
              <w:t>-</w:t>
            </w:r>
            <w:r w:rsidRPr="00620E64">
              <w:t xml:space="preserve">sanctioned or religious events. </w:t>
            </w:r>
            <w:r>
              <w:t>H.B. 1133</w:t>
            </w:r>
            <w:r w:rsidRPr="00620E64">
              <w:t xml:space="preserve"> seeks to provide additional options </w:t>
            </w:r>
            <w:r>
              <w:t>for</w:t>
            </w:r>
            <w:r w:rsidRPr="00620E64">
              <w:t xml:space="preserve"> schools and places of religious worship </w:t>
            </w:r>
            <w:r>
              <w:t>seeking to</w:t>
            </w:r>
            <w:r w:rsidRPr="00620E64">
              <w:t xml:space="preserve"> better protect their students</w:t>
            </w:r>
            <w:r>
              <w:t xml:space="preserve"> and </w:t>
            </w:r>
            <w:r w:rsidRPr="00620E64">
              <w:t xml:space="preserve">congregation by allowing any peace officer to provide voluntary security services </w:t>
            </w:r>
            <w:r w:rsidR="00E111C7">
              <w:t xml:space="preserve">at these locations </w:t>
            </w:r>
            <w:r w:rsidRPr="00620E64">
              <w:t xml:space="preserve">and be in a uniform while doing so with the approval of the chief administrator of the </w:t>
            </w:r>
            <w:r w:rsidR="00E111C7">
              <w:t xml:space="preserve">officer's employing </w:t>
            </w:r>
            <w:r w:rsidRPr="00620E64">
              <w:t>law enforcement agency.</w:t>
            </w:r>
            <w:r>
              <w:t xml:space="preserve"> </w:t>
            </w:r>
          </w:p>
          <w:p w14:paraId="52DA78E9" w14:textId="77777777" w:rsidR="008423E4" w:rsidRPr="00E26B13" w:rsidRDefault="008423E4" w:rsidP="008859BF">
            <w:pPr>
              <w:rPr>
                <w:b/>
              </w:rPr>
            </w:pPr>
          </w:p>
        </w:tc>
      </w:tr>
      <w:tr w:rsidR="000F2E19" w14:paraId="49A43FF9" w14:textId="77777777" w:rsidTr="00345119">
        <w:tc>
          <w:tcPr>
            <w:tcW w:w="9576" w:type="dxa"/>
          </w:tcPr>
          <w:p w14:paraId="759041B6" w14:textId="77777777" w:rsidR="0017725B" w:rsidRDefault="005250D9" w:rsidP="008859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</w:t>
            </w:r>
            <w:r>
              <w:rPr>
                <w:b/>
                <w:u w:val="single"/>
              </w:rPr>
              <w:t>CT</w:t>
            </w:r>
          </w:p>
          <w:p w14:paraId="3A35D53C" w14:textId="77777777" w:rsidR="0017725B" w:rsidRDefault="0017725B" w:rsidP="008859BF">
            <w:pPr>
              <w:rPr>
                <w:b/>
                <w:u w:val="single"/>
              </w:rPr>
            </w:pPr>
          </w:p>
          <w:p w14:paraId="796577B4" w14:textId="44AE2E00" w:rsidR="002832BC" w:rsidRPr="002832BC" w:rsidRDefault="005250D9" w:rsidP="008859B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</w:t>
            </w:r>
            <w:r>
              <w:t>datory supervision.</w:t>
            </w:r>
          </w:p>
          <w:p w14:paraId="0B72AEB0" w14:textId="77777777" w:rsidR="0017725B" w:rsidRPr="0017725B" w:rsidRDefault="0017725B" w:rsidP="008859BF">
            <w:pPr>
              <w:rPr>
                <w:b/>
                <w:u w:val="single"/>
              </w:rPr>
            </w:pPr>
          </w:p>
        </w:tc>
      </w:tr>
      <w:tr w:rsidR="000F2E19" w14:paraId="5E14D600" w14:textId="77777777" w:rsidTr="00345119">
        <w:tc>
          <w:tcPr>
            <w:tcW w:w="9576" w:type="dxa"/>
          </w:tcPr>
          <w:p w14:paraId="3D37097A" w14:textId="77777777" w:rsidR="008423E4" w:rsidRPr="00A8133F" w:rsidRDefault="005250D9" w:rsidP="008859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7354E1" w14:textId="77777777" w:rsidR="008423E4" w:rsidRDefault="008423E4" w:rsidP="008859BF"/>
          <w:p w14:paraId="0BFDDA9F" w14:textId="24B8AE86" w:rsidR="002832BC" w:rsidRDefault="005250D9" w:rsidP="00885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813E3BE" w14:textId="77777777" w:rsidR="008423E4" w:rsidRPr="00E21FDC" w:rsidRDefault="008423E4" w:rsidP="008859BF">
            <w:pPr>
              <w:rPr>
                <w:b/>
              </w:rPr>
            </w:pPr>
          </w:p>
        </w:tc>
      </w:tr>
      <w:tr w:rsidR="000F2E19" w14:paraId="5CC57972" w14:textId="77777777" w:rsidTr="00345119">
        <w:tc>
          <w:tcPr>
            <w:tcW w:w="9576" w:type="dxa"/>
          </w:tcPr>
          <w:p w14:paraId="6062A001" w14:textId="77777777" w:rsidR="008423E4" w:rsidRPr="00A8133F" w:rsidRDefault="005250D9" w:rsidP="008859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A136AE" w14:textId="344D60F8" w:rsidR="008423E4" w:rsidRDefault="008423E4" w:rsidP="008859BF"/>
          <w:p w14:paraId="25C7AE25" w14:textId="0F8A987F" w:rsidR="00CD44C0" w:rsidRDefault="005250D9" w:rsidP="008859BF">
            <w:pPr>
              <w:jc w:val="both"/>
            </w:pPr>
            <w:r>
              <w:t xml:space="preserve">H.B. 1133 amends the Occupations Code </w:t>
            </w:r>
            <w:r w:rsidR="00211A94">
              <w:t>t</w:t>
            </w:r>
            <w:r>
              <w:t xml:space="preserve">o </w:t>
            </w:r>
            <w:r w:rsidR="00B232B7">
              <w:t>exempt</w:t>
            </w:r>
            <w:r>
              <w:t xml:space="preserve"> </w:t>
            </w:r>
            <w:r w:rsidR="00426BBF" w:rsidRPr="00426BBF">
              <w:t xml:space="preserve">from the </w:t>
            </w:r>
            <w:r w:rsidR="008F7147" w:rsidRPr="008F7147">
              <w:t xml:space="preserve">Private Security Act </w:t>
            </w:r>
            <w:r>
              <w:t xml:space="preserve">a person who is providing volunteer security services on </w:t>
            </w:r>
            <w:r w:rsidRPr="00CD44C0">
              <w:t>premises where an event sponsored or sanctioned by a public primary or secondary school is taking place</w:t>
            </w:r>
            <w:r>
              <w:t>. The bill authori</w:t>
            </w:r>
            <w:r>
              <w:t xml:space="preserve">zes a peace officer providing </w:t>
            </w:r>
            <w:r w:rsidR="00A721E9">
              <w:t>those</w:t>
            </w:r>
            <w:r>
              <w:t xml:space="preserve"> services on </w:t>
            </w:r>
            <w:r w:rsidR="00A721E9">
              <w:t xml:space="preserve">such premises or on the premises of an established place of worship </w:t>
            </w:r>
            <w:r>
              <w:t xml:space="preserve">to do the following: </w:t>
            </w:r>
          </w:p>
          <w:p w14:paraId="67234F8D" w14:textId="1CFD371A" w:rsidR="00CD44C0" w:rsidRDefault="005250D9" w:rsidP="008859B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with the consent of the head of the employing or appointing law enforcement agency, wear the </w:t>
            </w:r>
            <w:r w:rsidR="0038649F">
              <w:t xml:space="preserve">agency's </w:t>
            </w:r>
            <w:r>
              <w:t xml:space="preserve">uniform; or </w:t>
            </w:r>
          </w:p>
          <w:p w14:paraId="00397C08" w14:textId="0EB0D9FA" w:rsidR="00CD44C0" w:rsidRDefault="005250D9" w:rsidP="008859B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wea</w:t>
            </w:r>
            <w:r>
              <w:t>r another uniform or badge that gives the person the appearance of being a peace officer.</w:t>
            </w:r>
            <w:r w:rsidR="00426BBF">
              <w:t xml:space="preserve"> </w:t>
            </w:r>
          </w:p>
          <w:p w14:paraId="3DBB95C4" w14:textId="6D18B0C0" w:rsidR="009C36CD" w:rsidRPr="009C36CD" w:rsidRDefault="005250D9" w:rsidP="008859BF">
            <w:pPr>
              <w:jc w:val="both"/>
            </w:pPr>
            <w:r w:rsidRPr="00EE43C9">
              <w:t xml:space="preserve">The </w:t>
            </w:r>
            <w:r w:rsidR="00426BBF">
              <w:t xml:space="preserve">bill </w:t>
            </w:r>
            <w:r w:rsidR="0038649F">
              <w:t>establishes that</w:t>
            </w:r>
            <w:r w:rsidR="008F7147">
              <w:t xml:space="preserve"> the </w:t>
            </w:r>
            <w:r w:rsidR="00426BBF" w:rsidRPr="00426BBF">
              <w:t>reimbursement</w:t>
            </w:r>
            <w:r w:rsidR="00426BBF">
              <w:t xml:space="preserve"> </w:t>
            </w:r>
            <w:r w:rsidRPr="00EE43C9">
              <w:t xml:space="preserve">for </w:t>
            </w:r>
            <w:r w:rsidR="008F7147">
              <w:t xml:space="preserve">or </w:t>
            </w:r>
            <w:r w:rsidRPr="00EE43C9">
              <w:t xml:space="preserve">payment of an insurance policy insuring </w:t>
            </w:r>
            <w:r w:rsidR="0038649F">
              <w:t>the</w:t>
            </w:r>
            <w:r w:rsidR="0038649F" w:rsidRPr="00EE43C9">
              <w:t xml:space="preserve"> </w:t>
            </w:r>
            <w:r w:rsidRPr="00EE43C9">
              <w:t>peace officer provid</w:t>
            </w:r>
            <w:r w:rsidR="0038649F">
              <w:t>ing</w:t>
            </w:r>
            <w:r w:rsidRPr="00EE43C9">
              <w:t xml:space="preserve"> </w:t>
            </w:r>
            <w:r w:rsidR="0038649F">
              <w:t>the</w:t>
            </w:r>
            <w:r w:rsidR="003B743B">
              <w:t>se</w:t>
            </w:r>
            <w:r w:rsidR="008F7147">
              <w:t xml:space="preserve"> </w:t>
            </w:r>
            <w:r w:rsidRPr="00EE43C9">
              <w:t xml:space="preserve">services for civil liability arising from acts occurring while providing </w:t>
            </w:r>
            <w:r w:rsidR="0038649F">
              <w:t>the</w:t>
            </w:r>
            <w:r w:rsidRPr="00EE43C9">
              <w:t xml:space="preserve"> services</w:t>
            </w:r>
            <w:r w:rsidR="003B518A">
              <w:t xml:space="preserve"> </w:t>
            </w:r>
            <w:r w:rsidR="0038649F">
              <w:t>is not considered</w:t>
            </w:r>
            <w:r w:rsidR="0038649F" w:rsidRPr="003B518A">
              <w:t xml:space="preserve"> </w:t>
            </w:r>
            <w:r w:rsidR="003B518A" w:rsidRPr="003B518A">
              <w:t>compensation or reimbursement</w:t>
            </w:r>
            <w:r w:rsidR="008F7147">
              <w:t>.</w:t>
            </w:r>
          </w:p>
          <w:p w14:paraId="606D50E6" w14:textId="77777777" w:rsidR="008423E4" w:rsidRPr="00835628" w:rsidRDefault="008423E4" w:rsidP="008859BF">
            <w:pPr>
              <w:rPr>
                <w:b/>
              </w:rPr>
            </w:pPr>
          </w:p>
        </w:tc>
      </w:tr>
      <w:tr w:rsidR="000F2E19" w14:paraId="537D307A" w14:textId="77777777" w:rsidTr="00345119">
        <w:tc>
          <w:tcPr>
            <w:tcW w:w="9576" w:type="dxa"/>
          </w:tcPr>
          <w:p w14:paraId="1ED0E7DA" w14:textId="77777777" w:rsidR="008423E4" w:rsidRPr="00A8133F" w:rsidRDefault="005250D9" w:rsidP="008859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5B5D14" w14:textId="77777777" w:rsidR="008423E4" w:rsidRDefault="008423E4" w:rsidP="008859BF"/>
          <w:p w14:paraId="6E76829A" w14:textId="1770E575" w:rsidR="008423E4" w:rsidRPr="008859BF" w:rsidRDefault="005250D9" w:rsidP="00885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04B98CC5" w14:textId="77777777" w:rsidR="008423E4" w:rsidRPr="00BE0E75" w:rsidRDefault="008423E4" w:rsidP="008859BF">
      <w:pPr>
        <w:jc w:val="both"/>
        <w:rPr>
          <w:rFonts w:ascii="Arial" w:hAnsi="Arial"/>
          <w:sz w:val="16"/>
          <w:szCs w:val="16"/>
        </w:rPr>
      </w:pPr>
    </w:p>
    <w:p w14:paraId="5D5A09E0" w14:textId="77777777" w:rsidR="004108C3" w:rsidRPr="008423E4" w:rsidRDefault="004108C3" w:rsidP="008859B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7FEF" w14:textId="77777777" w:rsidR="00000000" w:rsidRDefault="005250D9">
      <w:r>
        <w:separator/>
      </w:r>
    </w:p>
  </w:endnote>
  <w:endnote w:type="continuationSeparator" w:id="0">
    <w:p w14:paraId="39E1707F" w14:textId="77777777" w:rsidR="00000000" w:rsidRDefault="0052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04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2E19" w14:paraId="62D85E44" w14:textId="77777777" w:rsidTr="009C1E9A">
      <w:trPr>
        <w:cantSplit/>
      </w:trPr>
      <w:tc>
        <w:tcPr>
          <w:tcW w:w="0" w:type="pct"/>
        </w:tcPr>
        <w:p w14:paraId="6E782B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1BA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9D28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27DA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EE4B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E19" w14:paraId="4A2AA931" w14:textId="77777777" w:rsidTr="009C1E9A">
      <w:trPr>
        <w:cantSplit/>
      </w:trPr>
      <w:tc>
        <w:tcPr>
          <w:tcW w:w="0" w:type="pct"/>
        </w:tcPr>
        <w:p w14:paraId="21A53D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327FEC" w14:textId="31180DDB" w:rsidR="00EC379B" w:rsidRPr="009C1E9A" w:rsidRDefault="005250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27457-D</w:t>
          </w:r>
        </w:p>
      </w:tc>
      <w:tc>
        <w:tcPr>
          <w:tcW w:w="2453" w:type="pct"/>
        </w:tcPr>
        <w:p w14:paraId="3B626E35" w14:textId="59FD0B0B" w:rsidR="00EC379B" w:rsidRDefault="005250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E6292">
            <w:t>23.121.1558</w:t>
          </w:r>
          <w:r>
            <w:fldChar w:fldCharType="end"/>
          </w:r>
        </w:p>
      </w:tc>
    </w:tr>
    <w:tr w:rsidR="000F2E19" w14:paraId="0BA0F913" w14:textId="77777777" w:rsidTr="009C1E9A">
      <w:trPr>
        <w:cantSplit/>
      </w:trPr>
      <w:tc>
        <w:tcPr>
          <w:tcW w:w="0" w:type="pct"/>
        </w:tcPr>
        <w:p w14:paraId="61A990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1EED9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A8DD06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803C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2E19" w14:paraId="53701B0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7FF251" w14:textId="77777777" w:rsidR="00EC379B" w:rsidRDefault="005250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7FF1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C911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3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E92B" w14:textId="77777777" w:rsidR="00000000" w:rsidRDefault="005250D9">
      <w:r>
        <w:separator/>
      </w:r>
    </w:p>
  </w:footnote>
  <w:footnote w:type="continuationSeparator" w:id="0">
    <w:p w14:paraId="477E00C8" w14:textId="77777777" w:rsidR="00000000" w:rsidRDefault="0052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153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51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EF9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0708"/>
    <w:multiLevelType w:val="hybridMultilevel"/>
    <w:tmpl w:val="C19AE1C4"/>
    <w:lvl w:ilvl="0" w:tplc="A86E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27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E3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6A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7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8C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1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4A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B64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204A"/>
    <w:multiLevelType w:val="hybridMultilevel"/>
    <w:tmpl w:val="DD6280F4"/>
    <w:lvl w:ilvl="0" w:tplc="62420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6C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4A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24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27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80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9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6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CC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2A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2E1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A94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2B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EF5"/>
    <w:rsid w:val="00377E3D"/>
    <w:rsid w:val="003847E8"/>
    <w:rsid w:val="0038649F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18A"/>
    <w:rsid w:val="003B5BAD"/>
    <w:rsid w:val="003B66B6"/>
    <w:rsid w:val="003B743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29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BB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01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0D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F37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1E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E64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3D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30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73D"/>
    <w:rsid w:val="007509BE"/>
    <w:rsid w:val="00751233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98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F17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03C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BF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14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5A9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C"/>
    <w:rsid w:val="00A3420E"/>
    <w:rsid w:val="00A35D66"/>
    <w:rsid w:val="00A41085"/>
    <w:rsid w:val="00A425FA"/>
    <w:rsid w:val="00A43960"/>
    <w:rsid w:val="00A466B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C92"/>
    <w:rsid w:val="00A62638"/>
    <w:rsid w:val="00A6344D"/>
    <w:rsid w:val="00A644B8"/>
    <w:rsid w:val="00A70E35"/>
    <w:rsid w:val="00A720DC"/>
    <w:rsid w:val="00A721E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EB4"/>
    <w:rsid w:val="00B232B7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9CC"/>
    <w:rsid w:val="00C95A73"/>
    <w:rsid w:val="00CA02B0"/>
    <w:rsid w:val="00CA032E"/>
    <w:rsid w:val="00CA2182"/>
    <w:rsid w:val="00CA2186"/>
    <w:rsid w:val="00CA26EF"/>
    <w:rsid w:val="00CA3608"/>
    <w:rsid w:val="00CA4CA0"/>
    <w:rsid w:val="00CA5DF5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4C0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E4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1C7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415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D32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3C9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E50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B1FBB-A28E-432B-BF3F-105F31A6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32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3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32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3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32BC"/>
    <w:rPr>
      <w:b/>
      <w:bCs/>
    </w:rPr>
  </w:style>
  <w:style w:type="paragraph" w:styleId="ListParagraph">
    <w:name w:val="List Paragraph"/>
    <w:basedOn w:val="Normal"/>
    <w:uiPriority w:val="34"/>
    <w:qFormat/>
    <w:rsid w:val="00426BBF"/>
    <w:pPr>
      <w:ind w:left="720"/>
      <w:contextualSpacing/>
    </w:pPr>
  </w:style>
  <w:style w:type="paragraph" w:styleId="Revision">
    <w:name w:val="Revision"/>
    <w:hidden/>
    <w:uiPriority w:val="99"/>
    <w:semiHidden/>
    <w:rsid w:val="00620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2122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HB01133 (Committee Report (Unamended))</vt:lpstr>
    </vt:vector>
  </TitlesOfParts>
  <Company>State of Texas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27457</dc:subject>
  <dc:creator>State of Texas</dc:creator>
  <dc:description>HB 1133 by Spiller-(H)Homeland Security &amp; Public Safety</dc:description>
  <cp:lastModifiedBy>Matthew Lee</cp:lastModifiedBy>
  <cp:revision>2</cp:revision>
  <cp:lastPrinted>2003-11-26T17:21:00Z</cp:lastPrinted>
  <dcterms:created xsi:type="dcterms:W3CDTF">2023-05-04T16:51:00Z</dcterms:created>
  <dcterms:modified xsi:type="dcterms:W3CDTF">2023-05-04T16:51:00Z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23.121.1558</vt:lpwstr>
  </property>
</Properties>
</file>