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D298A" w14:paraId="116CD9C8" w14:textId="77777777" w:rsidTr="00345119">
        <w:tc>
          <w:tcPr>
            <w:tcW w:w="9576" w:type="dxa"/>
            <w:noWrap/>
          </w:tcPr>
          <w:p w14:paraId="0D911204" w14:textId="77777777" w:rsidR="008423E4" w:rsidRPr="0022177D" w:rsidRDefault="00041074" w:rsidP="0094251B">
            <w:pPr>
              <w:pStyle w:val="Heading1"/>
            </w:pPr>
            <w:r w:rsidRPr="00631897">
              <w:t>BILL ANALYSIS</w:t>
            </w:r>
          </w:p>
        </w:tc>
      </w:tr>
    </w:tbl>
    <w:p w14:paraId="17EB7539" w14:textId="77777777" w:rsidR="008423E4" w:rsidRPr="0022177D" w:rsidRDefault="008423E4" w:rsidP="0094251B">
      <w:pPr>
        <w:jc w:val="center"/>
      </w:pPr>
    </w:p>
    <w:p w14:paraId="3EFCBB96" w14:textId="77777777" w:rsidR="008423E4" w:rsidRPr="00B31F0E" w:rsidRDefault="008423E4" w:rsidP="0094251B"/>
    <w:p w14:paraId="00B545F5" w14:textId="77777777" w:rsidR="008423E4" w:rsidRPr="00742794" w:rsidRDefault="008423E4" w:rsidP="0094251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D298A" w14:paraId="2FE7A5CA" w14:textId="77777777" w:rsidTr="00345119">
        <w:tc>
          <w:tcPr>
            <w:tcW w:w="9576" w:type="dxa"/>
          </w:tcPr>
          <w:p w14:paraId="45498106" w14:textId="4122837A" w:rsidR="008423E4" w:rsidRPr="00861995" w:rsidRDefault="00041074" w:rsidP="0094251B">
            <w:pPr>
              <w:jc w:val="right"/>
            </w:pPr>
            <w:r>
              <w:t>C.S.H.B. 1138</w:t>
            </w:r>
          </w:p>
        </w:tc>
      </w:tr>
      <w:tr w:rsidR="007D298A" w14:paraId="193CB839" w14:textId="77777777" w:rsidTr="00345119">
        <w:tc>
          <w:tcPr>
            <w:tcW w:w="9576" w:type="dxa"/>
          </w:tcPr>
          <w:p w14:paraId="64CFF6D2" w14:textId="6314D0E8" w:rsidR="008423E4" w:rsidRPr="00861995" w:rsidRDefault="00041074" w:rsidP="0094251B">
            <w:pPr>
              <w:jc w:val="right"/>
            </w:pPr>
            <w:r>
              <w:t xml:space="preserve">By: </w:t>
            </w:r>
            <w:r w:rsidR="0082212E">
              <w:t>Martinez</w:t>
            </w:r>
          </w:p>
        </w:tc>
      </w:tr>
      <w:tr w:rsidR="007D298A" w14:paraId="07D6DFFB" w14:textId="77777777" w:rsidTr="00345119">
        <w:tc>
          <w:tcPr>
            <w:tcW w:w="9576" w:type="dxa"/>
          </w:tcPr>
          <w:p w14:paraId="497425B1" w14:textId="57105C10" w:rsidR="008423E4" w:rsidRPr="00861995" w:rsidRDefault="00041074" w:rsidP="0094251B">
            <w:pPr>
              <w:jc w:val="right"/>
            </w:pPr>
            <w:r>
              <w:t>Community Safety, Select</w:t>
            </w:r>
          </w:p>
        </w:tc>
      </w:tr>
      <w:tr w:rsidR="007D298A" w14:paraId="1E383C7E" w14:textId="77777777" w:rsidTr="00345119">
        <w:tc>
          <w:tcPr>
            <w:tcW w:w="9576" w:type="dxa"/>
          </w:tcPr>
          <w:p w14:paraId="595B4A24" w14:textId="5DDDDAD4" w:rsidR="008423E4" w:rsidRDefault="00041074" w:rsidP="0094251B">
            <w:pPr>
              <w:jc w:val="right"/>
            </w:pPr>
            <w:r>
              <w:t>Committee Report (Substituted)</w:t>
            </w:r>
          </w:p>
        </w:tc>
      </w:tr>
    </w:tbl>
    <w:p w14:paraId="6E757973" w14:textId="77777777" w:rsidR="008423E4" w:rsidRDefault="008423E4" w:rsidP="0094251B">
      <w:pPr>
        <w:tabs>
          <w:tab w:val="right" w:pos="9360"/>
        </w:tabs>
      </w:pPr>
    </w:p>
    <w:p w14:paraId="2BC11C27" w14:textId="77777777" w:rsidR="008423E4" w:rsidRDefault="008423E4" w:rsidP="0094251B"/>
    <w:p w14:paraId="2A61C2E2" w14:textId="77777777" w:rsidR="008423E4" w:rsidRDefault="008423E4" w:rsidP="0094251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D298A" w14:paraId="7FC158B9" w14:textId="77777777" w:rsidTr="00345119">
        <w:tc>
          <w:tcPr>
            <w:tcW w:w="9576" w:type="dxa"/>
          </w:tcPr>
          <w:p w14:paraId="037E3338" w14:textId="77777777" w:rsidR="008423E4" w:rsidRPr="00A8133F" w:rsidRDefault="00041074" w:rsidP="0094251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B7F9A07" w14:textId="77777777" w:rsidR="008423E4" w:rsidRDefault="008423E4" w:rsidP="0094251B"/>
          <w:p w14:paraId="0944B83E" w14:textId="2AB9A9B3" w:rsidR="008423E4" w:rsidRDefault="00041074" w:rsidP="009425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Every year, individuals fire firearm</w:t>
            </w:r>
            <w:r w:rsidR="008A1040">
              <w:t>s</w:t>
            </w:r>
            <w:r>
              <w:t xml:space="preserve"> into the air without intended target</w:t>
            </w:r>
            <w:r w:rsidR="008A1040">
              <w:t>s and</w:t>
            </w:r>
            <w:r>
              <w:t xml:space="preserve"> claim lives and cause severe injur</w:t>
            </w:r>
            <w:r w:rsidR="00AA3198">
              <w:t>ies</w:t>
            </w:r>
            <w:r>
              <w:t xml:space="preserve">. In the United States, these occurrences of reckless discharge </w:t>
            </w:r>
            <w:r w:rsidR="008A1040">
              <w:t xml:space="preserve">of a firearm </w:t>
            </w:r>
            <w:r>
              <w:t xml:space="preserve">are most likely to occur on New Year's Eve and the Fourth of July in the form of celebratory gunfire. </w:t>
            </w:r>
            <w:r w:rsidR="008A1040">
              <w:t xml:space="preserve">On </w:t>
            </w:r>
            <w:r>
              <w:t>New Year</w:t>
            </w:r>
            <w:r w:rsidR="00A72F18">
              <w:t>'</w:t>
            </w:r>
            <w:r w:rsidR="0021213F">
              <w:t>s Eve</w:t>
            </w:r>
            <w:r>
              <w:t xml:space="preserve"> 2021, </w:t>
            </w:r>
            <w:r w:rsidR="008A1040">
              <w:t xml:space="preserve">the </w:t>
            </w:r>
            <w:r>
              <w:t>Houston Pol</w:t>
            </w:r>
            <w:r>
              <w:t xml:space="preserve">ice Department reported various celebratory gunfire incidents, including a bullet that hit an </w:t>
            </w:r>
            <w:r w:rsidR="00A33153">
              <w:t>eight</w:t>
            </w:r>
            <w:r>
              <w:t xml:space="preserve">-year-old boy in the hand at an apartment complex while he was sleeping in his bed. On New </w:t>
            </w:r>
            <w:r w:rsidR="00A33153">
              <w:t xml:space="preserve">Year's </w:t>
            </w:r>
            <w:r w:rsidR="0021213F">
              <w:t>Eve</w:t>
            </w:r>
            <w:r w:rsidR="008A1040">
              <w:t xml:space="preserve"> </w:t>
            </w:r>
            <w:r>
              <w:t>2020, a bullet struck Philippa Ashford in Houston, kill</w:t>
            </w:r>
            <w:r>
              <w:t xml:space="preserve">ing the 61-year-old psychiatric nurse moments after impact. </w:t>
            </w:r>
            <w:r w:rsidR="008A1040">
              <w:t>C.S.H.B.</w:t>
            </w:r>
            <w:r w:rsidR="00A72F18">
              <w:t> </w:t>
            </w:r>
            <w:r w:rsidR="008A1040">
              <w:t xml:space="preserve">1138 seeks to prevent such tragedies by </w:t>
            </w:r>
            <w:r w:rsidR="0021213F">
              <w:t xml:space="preserve">applying the </w:t>
            </w:r>
            <w:r w:rsidR="008A1040">
              <w:t xml:space="preserve">offense of reckless discharge of a firearm to </w:t>
            </w:r>
            <w:r w:rsidR="0021213F">
              <w:t xml:space="preserve">populous </w:t>
            </w:r>
            <w:r w:rsidR="008A1040">
              <w:t xml:space="preserve">counties. </w:t>
            </w:r>
          </w:p>
          <w:p w14:paraId="2C5CD0C1" w14:textId="77777777" w:rsidR="008423E4" w:rsidRPr="00E26B13" w:rsidRDefault="008423E4" w:rsidP="0094251B">
            <w:pPr>
              <w:rPr>
                <w:b/>
              </w:rPr>
            </w:pPr>
          </w:p>
        </w:tc>
      </w:tr>
      <w:tr w:rsidR="007D298A" w14:paraId="7863B3A2" w14:textId="77777777" w:rsidTr="00345119">
        <w:tc>
          <w:tcPr>
            <w:tcW w:w="9576" w:type="dxa"/>
          </w:tcPr>
          <w:p w14:paraId="37759E87" w14:textId="77777777" w:rsidR="0017725B" w:rsidRDefault="00041074" w:rsidP="0094251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64F7B7B" w14:textId="77777777" w:rsidR="0017725B" w:rsidRDefault="0017725B" w:rsidP="0094251B">
            <w:pPr>
              <w:rPr>
                <w:b/>
                <w:u w:val="single"/>
              </w:rPr>
            </w:pPr>
          </w:p>
          <w:p w14:paraId="3C1D6596" w14:textId="4ECEF0E0" w:rsidR="00A35E71" w:rsidRPr="00A35E71" w:rsidRDefault="00041074" w:rsidP="0094251B">
            <w:pPr>
              <w:jc w:val="both"/>
            </w:pPr>
            <w:r>
              <w:t xml:space="preserve">It is the committee's opinion that </w:t>
            </w:r>
            <w:r>
              <w:t>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32C63172" w14:textId="77777777" w:rsidR="0017725B" w:rsidRPr="0017725B" w:rsidRDefault="0017725B" w:rsidP="0094251B">
            <w:pPr>
              <w:rPr>
                <w:b/>
                <w:u w:val="single"/>
              </w:rPr>
            </w:pPr>
          </w:p>
        </w:tc>
      </w:tr>
      <w:tr w:rsidR="007D298A" w14:paraId="027B3B26" w14:textId="77777777" w:rsidTr="00345119">
        <w:tc>
          <w:tcPr>
            <w:tcW w:w="9576" w:type="dxa"/>
          </w:tcPr>
          <w:p w14:paraId="23EF4A29" w14:textId="77777777" w:rsidR="008423E4" w:rsidRPr="00A8133F" w:rsidRDefault="00041074" w:rsidP="0094251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</w:t>
            </w:r>
            <w:r w:rsidRPr="009C1E9A">
              <w:rPr>
                <w:b/>
                <w:u w:val="single"/>
              </w:rPr>
              <w:t>ITY</w:t>
            </w:r>
            <w:r>
              <w:rPr>
                <w:b/>
              </w:rPr>
              <w:t xml:space="preserve"> </w:t>
            </w:r>
          </w:p>
          <w:p w14:paraId="2DFCC78F" w14:textId="77777777" w:rsidR="008423E4" w:rsidRDefault="008423E4" w:rsidP="0094251B"/>
          <w:p w14:paraId="416EC3D4" w14:textId="515B60B9" w:rsidR="00A35E71" w:rsidRDefault="00041074" w:rsidP="009425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3F24D139" w14:textId="77777777" w:rsidR="008423E4" w:rsidRPr="00E21FDC" w:rsidRDefault="008423E4" w:rsidP="0094251B">
            <w:pPr>
              <w:rPr>
                <w:b/>
              </w:rPr>
            </w:pPr>
          </w:p>
        </w:tc>
      </w:tr>
      <w:tr w:rsidR="007D298A" w14:paraId="61921B05" w14:textId="77777777" w:rsidTr="00345119">
        <w:tc>
          <w:tcPr>
            <w:tcW w:w="9576" w:type="dxa"/>
          </w:tcPr>
          <w:p w14:paraId="4C98C033" w14:textId="77777777" w:rsidR="008423E4" w:rsidRPr="00A8133F" w:rsidRDefault="00041074" w:rsidP="0094251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B12427E" w14:textId="78D5BDB4" w:rsidR="008423E4" w:rsidRDefault="008423E4" w:rsidP="0094251B"/>
          <w:p w14:paraId="3394AE8E" w14:textId="547E9866" w:rsidR="00CB653D" w:rsidRPr="009C36CD" w:rsidRDefault="00041074" w:rsidP="009425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1138 amends the Penal Code to expand</w:t>
            </w:r>
            <w:r w:rsidR="005E0D63">
              <w:t xml:space="preserve"> </w:t>
            </w:r>
            <w:r>
              <w:t>the</w:t>
            </w:r>
            <w:r w:rsidR="0049176F">
              <w:t xml:space="preserve"> </w:t>
            </w:r>
            <w:r w:rsidR="005E0D63">
              <w:t xml:space="preserve">conduct constituting discharge of a firearm in certain municipalities </w:t>
            </w:r>
            <w:r>
              <w:t xml:space="preserve">to include recklessly discharging a firearm in </w:t>
            </w:r>
            <w:r w:rsidRPr="00CE2920">
              <w:t>a county with a population of 500,000 or more</w:t>
            </w:r>
            <w:r>
              <w:t>.</w:t>
            </w:r>
            <w:r w:rsidR="009E65CF">
              <w:t xml:space="preserve"> The bill </w:t>
            </w:r>
            <w:r w:rsidR="00540FE0">
              <w:t xml:space="preserve">establishes </w:t>
            </w:r>
            <w:r w:rsidR="00A35E71">
              <w:t xml:space="preserve">that the </w:t>
            </w:r>
            <w:r w:rsidR="005E0D63">
              <w:t xml:space="preserve">offense </w:t>
            </w:r>
            <w:r w:rsidR="00A35E71">
              <w:t>does not affect a county's</w:t>
            </w:r>
            <w:r w:rsidR="001A3B65">
              <w:t xml:space="preserve"> or municipality's</w:t>
            </w:r>
            <w:r w:rsidR="00A35E71">
              <w:t xml:space="preserve"> authority under other law to enact an order</w:t>
            </w:r>
            <w:r w:rsidR="001A3B65">
              <w:t xml:space="preserve"> or ordinance</w:t>
            </w:r>
            <w:r w:rsidR="00A35E71">
              <w:t xml:space="preserve"> prohibiting the discharge of a firearm. </w:t>
            </w:r>
            <w:r>
              <w:t xml:space="preserve">The bill </w:t>
            </w:r>
            <w:r w:rsidRPr="00CB653D">
              <w:t xml:space="preserve">applies only to an offense committed on or after the </w:t>
            </w:r>
            <w:r>
              <w:t xml:space="preserve">bill's </w:t>
            </w:r>
            <w:r w:rsidRPr="00CB653D">
              <w:t>effective date</w:t>
            </w:r>
            <w:r>
              <w:t>.</w:t>
            </w:r>
            <w:r w:rsidR="00E36F6D">
              <w:t xml:space="preserve"> The bill provides for the continuation of the law in effect before the bill's effective date for purposes of an offense, or any element thereof, that occurred before that date.</w:t>
            </w:r>
          </w:p>
          <w:p w14:paraId="21E822F7" w14:textId="77777777" w:rsidR="008423E4" w:rsidRPr="00835628" w:rsidRDefault="008423E4" w:rsidP="0094251B">
            <w:pPr>
              <w:rPr>
                <w:b/>
              </w:rPr>
            </w:pPr>
          </w:p>
        </w:tc>
      </w:tr>
      <w:tr w:rsidR="007D298A" w14:paraId="29930BD1" w14:textId="77777777" w:rsidTr="00345119">
        <w:tc>
          <w:tcPr>
            <w:tcW w:w="9576" w:type="dxa"/>
          </w:tcPr>
          <w:p w14:paraId="3D237EFC" w14:textId="77777777" w:rsidR="008423E4" w:rsidRPr="00A8133F" w:rsidRDefault="00041074" w:rsidP="0094251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5CB602B" w14:textId="77777777" w:rsidR="008423E4" w:rsidRDefault="008423E4" w:rsidP="0094251B"/>
          <w:p w14:paraId="36350433" w14:textId="4B0D8E90" w:rsidR="008423E4" w:rsidRPr="003624F2" w:rsidRDefault="00041074" w:rsidP="0094251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2AEEE34F" w14:textId="77777777" w:rsidR="008423E4" w:rsidRPr="00233FDB" w:rsidRDefault="008423E4" w:rsidP="0094251B">
            <w:pPr>
              <w:rPr>
                <w:b/>
              </w:rPr>
            </w:pPr>
          </w:p>
        </w:tc>
      </w:tr>
      <w:tr w:rsidR="007D298A" w14:paraId="4C37AED6" w14:textId="77777777" w:rsidTr="00345119">
        <w:tc>
          <w:tcPr>
            <w:tcW w:w="9576" w:type="dxa"/>
          </w:tcPr>
          <w:p w14:paraId="72B594B0" w14:textId="77777777" w:rsidR="0082212E" w:rsidRDefault="00041074" w:rsidP="0094251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85075B5" w14:textId="77777777" w:rsidR="00F3251B" w:rsidRDefault="00F3251B" w:rsidP="0094251B">
            <w:pPr>
              <w:jc w:val="both"/>
            </w:pPr>
          </w:p>
          <w:p w14:paraId="00F0D200" w14:textId="4E8AEF23" w:rsidR="00F3251B" w:rsidRDefault="00041074" w:rsidP="0094251B">
            <w:pPr>
              <w:jc w:val="both"/>
            </w:pPr>
            <w:r>
              <w:t xml:space="preserve">While C.S.H.B. 1138 may differ from the introduced in minor or </w:t>
            </w:r>
            <w:r>
              <w:t>nonsubstantive ways, the following summarizes the substantial differences between the introduced and committee substitute versions of the bill.</w:t>
            </w:r>
          </w:p>
          <w:p w14:paraId="553BB5FB" w14:textId="77777777" w:rsidR="00F3251B" w:rsidRDefault="00F3251B" w:rsidP="0094251B">
            <w:pPr>
              <w:jc w:val="both"/>
            </w:pPr>
          </w:p>
          <w:p w14:paraId="0DC1B645" w14:textId="35DA5954" w:rsidR="00F3251B" w:rsidRDefault="00041074" w:rsidP="0094251B">
            <w:pPr>
              <w:jc w:val="both"/>
            </w:pPr>
            <w:r w:rsidRPr="00F3251B">
              <w:t>Whereas the introduced remove</w:t>
            </w:r>
            <w:r w:rsidR="00E36F6D">
              <w:t>d</w:t>
            </w:r>
            <w:r w:rsidRPr="00F3251B">
              <w:t xml:space="preserve"> language limiting the offense to </w:t>
            </w:r>
            <w:r w:rsidR="00AE1C6A">
              <w:t xml:space="preserve">applicable </w:t>
            </w:r>
            <w:r w:rsidRPr="00F3251B">
              <w:t xml:space="preserve">conduct that </w:t>
            </w:r>
            <w:r w:rsidR="00E36F6D" w:rsidRPr="00F3251B">
              <w:t>occur</w:t>
            </w:r>
            <w:r w:rsidR="00E36F6D">
              <w:t>red</w:t>
            </w:r>
            <w:r w:rsidRPr="00F3251B">
              <w:t xml:space="preserve"> inside the cor</w:t>
            </w:r>
            <w:r w:rsidRPr="00F3251B">
              <w:t xml:space="preserve">porate limits of </w:t>
            </w:r>
            <w:r w:rsidR="0021213F">
              <w:t>certain municipalities</w:t>
            </w:r>
            <w:r w:rsidRPr="00F3251B">
              <w:t xml:space="preserve">, the substitute </w:t>
            </w:r>
            <w:r w:rsidR="00AE1C6A">
              <w:t xml:space="preserve">does not remove </w:t>
            </w:r>
            <w:r w:rsidR="0087307A">
              <w:t xml:space="preserve">that </w:t>
            </w:r>
            <w:r w:rsidR="00AE1C6A">
              <w:t>language</w:t>
            </w:r>
            <w:r w:rsidR="0087307A">
              <w:t xml:space="preserve">, </w:t>
            </w:r>
            <w:r w:rsidR="0021213F">
              <w:t>but rather</w:t>
            </w:r>
            <w:r w:rsidR="00AE1C6A">
              <w:t xml:space="preserve"> </w:t>
            </w:r>
            <w:r>
              <w:t xml:space="preserve">expands the </w:t>
            </w:r>
            <w:r w:rsidR="0087307A">
              <w:t xml:space="preserve">offense </w:t>
            </w:r>
            <w:r>
              <w:t xml:space="preserve">to </w:t>
            </w:r>
            <w:r w:rsidR="00E36F6D">
              <w:t xml:space="preserve">include </w:t>
            </w:r>
            <w:r w:rsidR="0087307A">
              <w:t xml:space="preserve">applicable </w:t>
            </w:r>
            <w:r w:rsidR="0021213F">
              <w:t xml:space="preserve">conduct occurring </w:t>
            </w:r>
            <w:r w:rsidRPr="00F3251B">
              <w:t>in a county with a population of 500,000 or more.</w:t>
            </w:r>
            <w:r>
              <w:t xml:space="preserve"> </w:t>
            </w:r>
          </w:p>
          <w:p w14:paraId="6FDB5423" w14:textId="24ACA1A3" w:rsidR="00F3251B" w:rsidRPr="00F3251B" w:rsidRDefault="00F3251B" w:rsidP="0094251B">
            <w:pPr>
              <w:jc w:val="both"/>
            </w:pPr>
          </w:p>
        </w:tc>
      </w:tr>
      <w:tr w:rsidR="007D298A" w14:paraId="099F15BE" w14:textId="77777777" w:rsidTr="00345119">
        <w:tc>
          <w:tcPr>
            <w:tcW w:w="9576" w:type="dxa"/>
          </w:tcPr>
          <w:p w14:paraId="6B251B8E" w14:textId="77777777" w:rsidR="0082212E" w:rsidRPr="009C1E9A" w:rsidRDefault="0082212E" w:rsidP="0094251B">
            <w:pPr>
              <w:rPr>
                <w:b/>
                <w:u w:val="single"/>
              </w:rPr>
            </w:pPr>
          </w:p>
        </w:tc>
      </w:tr>
      <w:tr w:rsidR="007D298A" w14:paraId="50AE8499" w14:textId="77777777" w:rsidTr="00345119">
        <w:tc>
          <w:tcPr>
            <w:tcW w:w="9576" w:type="dxa"/>
          </w:tcPr>
          <w:p w14:paraId="426FA8E1" w14:textId="77777777" w:rsidR="0082212E" w:rsidRPr="0082212E" w:rsidRDefault="0082212E" w:rsidP="0094251B">
            <w:pPr>
              <w:jc w:val="both"/>
            </w:pPr>
          </w:p>
        </w:tc>
      </w:tr>
    </w:tbl>
    <w:p w14:paraId="09391AA9" w14:textId="77777777" w:rsidR="008423E4" w:rsidRPr="00BE0E75" w:rsidRDefault="008423E4" w:rsidP="0094251B">
      <w:pPr>
        <w:jc w:val="both"/>
        <w:rPr>
          <w:rFonts w:ascii="Arial" w:hAnsi="Arial"/>
          <w:sz w:val="16"/>
          <w:szCs w:val="16"/>
        </w:rPr>
      </w:pPr>
    </w:p>
    <w:p w14:paraId="6EC06EAD" w14:textId="77777777" w:rsidR="004108C3" w:rsidRPr="008423E4" w:rsidRDefault="004108C3" w:rsidP="0094251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AACE" w14:textId="77777777" w:rsidR="00000000" w:rsidRDefault="00041074">
      <w:r>
        <w:separator/>
      </w:r>
    </w:p>
  </w:endnote>
  <w:endnote w:type="continuationSeparator" w:id="0">
    <w:p w14:paraId="6BC89369" w14:textId="77777777" w:rsidR="00000000" w:rsidRDefault="0004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FC3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D298A" w14:paraId="076637BE" w14:textId="77777777" w:rsidTr="009C1E9A">
      <w:trPr>
        <w:cantSplit/>
      </w:trPr>
      <w:tc>
        <w:tcPr>
          <w:tcW w:w="0" w:type="pct"/>
        </w:tcPr>
        <w:p w14:paraId="4D8F8AA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6C8469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C48379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88781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372D51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D298A" w14:paraId="61FF1B88" w14:textId="77777777" w:rsidTr="009C1E9A">
      <w:trPr>
        <w:cantSplit/>
      </w:trPr>
      <w:tc>
        <w:tcPr>
          <w:tcW w:w="0" w:type="pct"/>
        </w:tcPr>
        <w:p w14:paraId="777519B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26842F7" w14:textId="385116E4" w:rsidR="00EC379B" w:rsidRPr="009C1E9A" w:rsidRDefault="0004107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25909-D</w:t>
          </w:r>
        </w:p>
      </w:tc>
      <w:tc>
        <w:tcPr>
          <w:tcW w:w="2453" w:type="pct"/>
        </w:tcPr>
        <w:p w14:paraId="54DDF4A4" w14:textId="2FB00953" w:rsidR="00EC379B" w:rsidRDefault="0004107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97A95">
            <w:t>23.117.155</w:t>
          </w:r>
          <w:r>
            <w:fldChar w:fldCharType="end"/>
          </w:r>
        </w:p>
      </w:tc>
    </w:tr>
    <w:tr w:rsidR="007D298A" w14:paraId="16F0F170" w14:textId="77777777" w:rsidTr="009C1E9A">
      <w:trPr>
        <w:cantSplit/>
      </w:trPr>
      <w:tc>
        <w:tcPr>
          <w:tcW w:w="0" w:type="pct"/>
        </w:tcPr>
        <w:p w14:paraId="12D0161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3EC1020" w14:textId="29A8C3C8" w:rsidR="00EC379B" w:rsidRPr="009C1E9A" w:rsidRDefault="0004107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23966</w:t>
          </w:r>
        </w:p>
      </w:tc>
      <w:tc>
        <w:tcPr>
          <w:tcW w:w="2453" w:type="pct"/>
        </w:tcPr>
        <w:p w14:paraId="2233761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B4526D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D298A" w14:paraId="22572F6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46B008C" w14:textId="77777777" w:rsidR="00EC379B" w:rsidRDefault="0004107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800D0C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5C3321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35B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6DEF" w14:textId="77777777" w:rsidR="00000000" w:rsidRDefault="00041074">
      <w:r>
        <w:separator/>
      </w:r>
    </w:p>
  </w:footnote>
  <w:footnote w:type="continuationSeparator" w:id="0">
    <w:p w14:paraId="465DA5E7" w14:textId="77777777" w:rsidR="00000000" w:rsidRDefault="0004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0E11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E5E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3AA5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0810"/>
    <w:multiLevelType w:val="hybridMultilevel"/>
    <w:tmpl w:val="E4182558"/>
    <w:lvl w:ilvl="0" w:tplc="C7022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859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A7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2F0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82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7AB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9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2F7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B24C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3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074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005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51AA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B65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213F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1E9E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53D3"/>
    <w:rsid w:val="0043190E"/>
    <w:rsid w:val="004324E9"/>
    <w:rsid w:val="004350F3"/>
    <w:rsid w:val="00436980"/>
    <w:rsid w:val="00441016"/>
    <w:rsid w:val="00441F2F"/>
    <w:rsid w:val="0044228B"/>
    <w:rsid w:val="00445A3F"/>
    <w:rsid w:val="00447018"/>
    <w:rsid w:val="00450561"/>
    <w:rsid w:val="00450A40"/>
    <w:rsid w:val="00451D7C"/>
    <w:rsid w:val="00452BA5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176F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24E3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EBA"/>
    <w:rsid w:val="005336BD"/>
    <w:rsid w:val="00534A49"/>
    <w:rsid w:val="005363BB"/>
    <w:rsid w:val="00540FE0"/>
    <w:rsid w:val="00541B98"/>
    <w:rsid w:val="00543374"/>
    <w:rsid w:val="00544069"/>
    <w:rsid w:val="00545548"/>
    <w:rsid w:val="00546923"/>
    <w:rsid w:val="00551CA6"/>
    <w:rsid w:val="00553193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2087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0D63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5FCF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4E91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2CE0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424"/>
    <w:rsid w:val="007C462E"/>
    <w:rsid w:val="007C496B"/>
    <w:rsid w:val="007C6803"/>
    <w:rsid w:val="007D2892"/>
    <w:rsid w:val="007D298A"/>
    <w:rsid w:val="007D2DCC"/>
    <w:rsid w:val="007D3C93"/>
    <w:rsid w:val="007D47E1"/>
    <w:rsid w:val="007D7FCB"/>
    <w:rsid w:val="007E33B6"/>
    <w:rsid w:val="007E59E8"/>
    <w:rsid w:val="007F2E05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12E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4E5E"/>
    <w:rsid w:val="00866F9D"/>
    <w:rsid w:val="008673D9"/>
    <w:rsid w:val="00871775"/>
    <w:rsid w:val="00871AEF"/>
    <w:rsid w:val="008726E5"/>
    <w:rsid w:val="0087289E"/>
    <w:rsid w:val="0087307A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040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511"/>
    <w:rsid w:val="008D27A5"/>
    <w:rsid w:val="008D2AAB"/>
    <w:rsid w:val="008D309C"/>
    <w:rsid w:val="008D58F9"/>
    <w:rsid w:val="008D7427"/>
    <w:rsid w:val="008E275D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251B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5CF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3153"/>
    <w:rsid w:val="00A3420E"/>
    <w:rsid w:val="00A35D66"/>
    <w:rsid w:val="00A35E71"/>
    <w:rsid w:val="00A40AF0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2F18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3198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C6A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F48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97A95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E7E2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5BDF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653D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2920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6F6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3E7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FCA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251B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7B0781-4100-4513-9169-4DCBFCB4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B65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65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653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6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653D"/>
    <w:rPr>
      <w:b/>
      <w:bCs/>
    </w:rPr>
  </w:style>
  <w:style w:type="paragraph" w:styleId="Revision">
    <w:name w:val="Revision"/>
    <w:hidden/>
    <w:uiPriority w:val="99"/>
    <w:semiHidden/>
    <w:rsid w:val="00301E9E"/>
    <w:rPr>
      <w:sz w:val="24"/>
      <w:szCs w:val="24"/>
    </w:rPr>
  </w:style>
  <w:style w:type="character" w:styleId="Hyperlink">
    <w:name w:val="Hyperlink"/>
    <w:basedOn w:val="DefaultParagraphFont"/>
    <w:unhideWhenUsed/>
    <w:rsid w:val="008A104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2236</Characters>
  <Application>Microsoft Office Word</Application>
  <DocSecurity>4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HB01138 (Committee Report (Substituted))</vt:lpstr>
    </vt:vector>
  </TitlesOfParts>
  <Company>State of Texas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25909</dc:subject>
  <dc:creator>State of Texas</dc:creator>
  <dc:description>HB 1138 by Martinez-(H)Community Safety, Select (Substitute Document Number: 88R 23966)</dc:description>
  <cp:lastModifiedBy>Stacey Nicchio</cp:lastModifiedBy>
  <cp:revision>2</cp:revision>
  <cp:lastPrinted>2003-11-26T17:21:00Z</cp:lastPrinted>
  <dcterms:created xsi:type="dcterms:W3CDTF">2023-04-28T21:24:00Z</dcterms:created>
  <dcterms:modified xsi:type="dcterms:W3CDTF">2023-04-28T21:24:00Z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23.117.155</vt:lpwstr>
  </property>
</Properties>
</file>