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169" w:rsidRDefault="0053116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D1AA79B20E646BAB2AB8744475FEA3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31169" w:rsidRPr="00585C31" w:rsidRDefault="00531169" w:rsidP="000F1DF9">
      <w:pPr>
        <w:spacing w:after="0" w:line="240" w:lineRule="auto"/>
        <w:rPr>
          <w:rFonts w:cs="Times New Roman"/>
          <w:szCs w:val="24"/>
        </w:rPr>
      </w:pPr>
    </w:p>
    <w:p w:rsidR="00531169" w:rsidRPr="00585C31" w:rsidRDefault="0053116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31169" w:rsidTr="000F1DF9">
        <w:tc>
          <w:tcPr>
            <w:tcW w:w="2718" w:type="dxa"/>
          </w:tcPr>
          <w:p w:rsidR="00531169" w:rsidRPr="005C2A78" w:rsidRDefault="0053116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7058D24E56D490B9F8C0E32E3BEB89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31169" w:rsidRPr="00FF6471" w:rsidRDefault="0053116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4C58B045DA443E693868C2E3291C53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1198</w:t>
                </w:r>
              </w:sdtContent>
            </w:sdt>
          </w:p>
        </w:tc>
      </w:tr>
      <w:tr w:rsidR="0053116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17DBBDE4B7844D5B0DB62622F09F737"/>
            </w:placeholder>
          </w:sdtPr>
          <w:sdtContent>
            <w:tc>
              <w:tcPr>
                <w:tcW w:w="2718" w:type="dxa"/>
              </w:tcPr>
              <w:p w:rsidR="00531169" w:rsidRPr="000F1DF9" w:rsidRDefault="0053116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88R3611 CXP-D</w:t>
                </w:r>
              </w:p>
            </w:tc>
          </w:sdtContent>
        </w:sdt>
        <w:tc>
          <w:tcPr>
            <w:tcW w:w="6858" w:type="dxa"/>
          </w:tcPr>
          <w:p w:rsidR="00531169" w:rsidRPr="005C2A78" w:rsidRDefault="0053116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53AB8ADA5674BE5AAC013DD588F40F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C612F13FE97413495B807B08E16C7D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Dean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743E45E0772462581BAED0C7BF87EE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(Hughes)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C63A3C555AA4D34B277EEC4278E069D"/>
                </w:placeholder>
                <w:showingPlcHdr/>
              </w:sdtPr>
              <w:sdtContent/>
            </w:sdt>
          </w:p>
        </w:tc>
      </w:tr>
      <w:tr w:rsidR="00531169" w:rsidTr="000F1DF9">
        <w:tc>
          <w:tcPr>
            <w:tcW w:w="2718" w:type="dxa"/>
          </w:tcPr>
          <w:p w:rsidR="00531169" w:rsidRPr="00BC7495" w:rsidRDefault="0053116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58B04951F6B44FDB0FCBF51372B1A4B"/>
            </w:placeholder>
          </w:sdtPr>
          <w:sdtContent>
            <w:tc>
              <w:tcPr>
                <w:tcW w:w="6858" w:type="dxa"/>
              </w:tcPr>
              <w:p w:rsidR="00531169" w:rsidRPr="00FF6471" w:rsidRDefault="0053116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531169" w:rsidTr="000F1DF9">
        <w:tc>
          <w:tcPr>
            <w:tcW w:w="2718" w:type="dxa"/>
          </w:tcPr>
          <w:p w:rsidR="00531169" w:rsidRPr="00BC7495" w:rsidRDefault="0053116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C40325203FD4145A71EB3A93C64DFD4"/>
            </w:placeholder>
            <w:date w:fullDate="2023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31169" w:rsidRPr="00FF6471" w:rsidRDefault="0053116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5/12/2023</w:t>
                </w:r>
              </w:p>
            </w:tc>
          </w:sdtContent>
        </w:sdt>
      </w:tr>
      <w:tr w:rsidR="00531169" w:rsidTr="000F1DF9">
        <w:tc>
          <w:tcPr>
            <w:tcW w:w="2718" w:type="dxa"/>
          </w:tcPr>
          <w:p w:rsidR="00531169" w:rsidRPr="00BC7495" w:rsidRDefault="0053116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4E0CDDDF1A24423A390D817C4E81671"/>
            </w:placeholder>
          </w:sdtPr>
          <w:sdtContent>
            <w:tc>
              <w:tcPr>
                <w:tcW w:w="6858" w:type="dxa"/>
              </w:tcPr>
              <w:p w:rsidR="00531169" w:rsidRPr="00FF6471" w:rsidRDefault="0053116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531169" w:rsidRPr="00FF6471" w:rsidRDefault="00531169" w:rsidP="000F1DF9">
      <w:pPr>
        <w:spacing w:after="0" w:line="240" w:lineRule="auto"/>
        <w:rPr>
          <w:rFonts w:cs="Times New Roman"/>
          <w:szCs w:val="24"/>
        </w:rPr>
      </w:pPr>
    </w:p>
    <w:p w:rsidR="00531169" w:rsidRPr="00FF6471" w:rsidRDefault="00531169" w:rsidP="000F1DF9">
      <w:pPr>
        <w:spacing w:after="0" w:line="240" w:lineRule="auto"/>
        <w:rPr>
          <w:rFonts w:cs="Times New Roman"/>
          <w:szCs w:val="24"/>
        </w:rPr>
      </w:pPr>
    </w:p>
    <w:p w:rsidR="00531169" w:rsidRPr="00FF6471" w:rsidRDefault="0053116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203C050CAAF47B396ADF5E68C1CD4CA"/>
        </w:placeholder>
      </w:sdtPr>
      <w:sdtContent>
        <w:p w:rsidR="00531169" w:rsidRDefault="0053116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DC221AAE3424967BE59DA270897DA2D"/>
        </w:placeholder>
      </w:sdtPr>
      <w:sdtContent>
        <w:p w:rsidR="00531169" w:rsidRDefault="00531169" w:rsidP="00067D82">
          <w:pPr>
            <w:pStyle w:val="NormalWeb"/>
            <w:spacing w:before="0" w:beforeAutospacing="0" w:after="0" w:afterAutospacing="0"/>
            <w:jc w:val="both"/>
            <w:divId w:val="431777087"/>
            <w:rPr>
              <w:rFonts w:eastAsia="Times New Roman"/>
              <w:bCs/>
            </w:rPr>
          </w:pPr>
        </w:p>
        <w:p w:rsidR="00531169" w:rsidRPr="003B6F58" w:rsidRDefault="00531169" w:rsidP="00067D82">
          <w:pPr>
            <w:pStyle w:val="NormalWeb"/>
            <w:spacing w:before="0" w:beforeAutospacing="0" w:after="0" w:afterAutospacing="0"/>
            <w:jc w:val="both"/>
            <w:divId w:val="431777087"/>
            <w:rPr>
              <w:color w:val="000000"/>
            </w:rPr>
          </w:pPr>
          <w:r w:rsidRPr="003B6F58">
            <w:rPr>
              <w:color w:val="000000"/>
            </w:rPr>
            <w:t xml:space="preserve">On March 8, 2021, Kelly Hall, a constituent of mine, was killed when a trailer became unhitched on the highway near Tyler. About one year earlier, Kelly's brother was killed on a Texas highway in a similar accident involving an unhitched trailer. In the accident that killed Mrs. Hall, the </w:t>
          </w:r>
          <w:r>
            <w:rPr>
              <w:color w:val="000000"/>
            </w:rPr>
            <w:t>Department of Public Safety</w:t>
          </w:r>
          <w:r w:rsidRPr="003B6F58">
            <w:rPr>
              <w:color w:val="000000"/>
            </w:rPr>
            <w:t xml:space="preserve"> report showed the trailer had not been properly attached to the hitch.</w:t>
          </w:r>
        </w:p>
        <w:p w:rsidR="00531169" w:rsidRDefault="00531169" w:rsidP="00067D82">
          <w:pPr>
            <w:pStyle w:val="NormalWeb"/>
            <w:spacing w:before="0" w:beforeAutospacing="0" w:after="0" w:afterAutospacing="0"/>
            <w:jc w:val="both"/>
            <w:divId w:val="431777087"/>
            <w:rPr>
              <w:color w:val="000000"/>
            </w:rPr>
          </w:pPr>
        </w:p>
        <w:p w:rsidR="00531169" w:rsidRPr="003B6F58" w:rsidRDefault="00531169" w:rsidP="00067D82">
          <w:pPr>
            <w:pStyle w:val="NormalWeb"/>
            <w:spacing w:before="0" w:beforeAutospacing="0" w:after="0" w:afterAutospacing="0"/>
            <w:jc w:val="both"/>
            <w:divId w:val="431777087"/>
            <w:rPr>
              <w:color w:val="000000"/>
            </w:rPr>
          </w:pPr>
          <w:r w:rsidRPr="003B6F58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3B6F58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3B6F58">
            <w:rPr>
              <w:color w:val="000000"/>
            </w:rPr>
            <w:t xml:space="preserve"> 1198 seeks to address the lack of general public knowledge on how to properly attach a trailer, how to make sure a trailer is properly attached, and general trailer safety. </w:t>
          </w:r>
        </w:p>
        <w:p w:rsidR="00531169" w:rsidRDefault="00531169" w:rsidP="00067D82">
          <w:pPr>
            <w:pStyle w:val="NormalWeb"/>
            <w:spacing w:before="0" w:beforeAutospacing="0" w:after="0" w:afterAutospacing="0"/>
            <w:jc w:val="both"/>
            <w:divId w:val="431777087"/>
            <w:rPr>
              <w:color w:val="000000"/>
            </w:rPr>
          </w:pPr>
        </w:p>
        <w:p w:rsidR="00531169" w:rsidRPr="003B6F58" w:rsidRDefault="00531169" w:rsidP="00067D82">
          <w:pPr>
            <w:pStyle w:val="NormalWeb"/>
            <w:spacing w:before="0" w:beforeAutospacing="0" w:after="0" w:afterAutospacing="0"/>
            <w:jc w:val="both"/>
            <w:divId w:val="431777087"/>
            <w:rPr>
              <w:color w:val="000000"/>
            </w:rPr>
          </w:pPr>
          <w:r w:rsidRPr="003B6F58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3B6F58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3B6F58">
            <w:rPr>
              <w:color w:val="000000"/>
            </w:rPr>
            <w:t xml:space="preserve"> 1198 does this by directing the Texas Department of Transportation to create a public safety campaign instructing the public on proper ways to attach trailers and trailer safety.</w:t>
          </w:r>
        </w:p>
        <w:p w:rsidR="00531169" w:rsidRPr="00D70925" w:rsidRDefault="00531169" w:rsidP="00067D8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31169" w:rsidRDefault="0053116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1198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public awareness campaign to promote the proper attachment of trailers to certain motor vehicles.</w:t>
      </w:r>
    </w:p>
    <w:p w:rsidR="00531169" w:rsidRPr="003B6F58" w:rsidRDefault="0053116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31169" w:rsidRPr="005C2A78" w:rsidRDefault="0053116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AACB9FCD988427DBE124F4AAB94205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31169" w:rsidRPr="006529C4" w:rsidRDefault="0053116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31169" w:rsidRPr="006529C4" w:rsidRDefault="0053116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31169" w:rsidRPr="006529C4" w:rsidRDefault="0053116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31169" w:rsidRPr="005C2A78" w:rsidRDefault="0053116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B3A5BA663FF4785B876DC1819DD6FA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31169" w:rsidRPr="005C2A78" w:rsidRDefault="0053116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31169" w:rsidRDefault="00531169" w:rsidP="00797DC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H, Chapter 201, Transportation Code, by adding Section 201.625, as follows:</w:t>
      </w:r>
    </w:p>
    <w:p w:rsidR="00531169" w:rsidRDefault="00531169" w:rsidP="00797DC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31169" w:rsidRDefault="00531169" w:rsidP="00797DC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201.625. TRAILER ATTACHMENT CAMPAIGN. (a) Defines "passenger car."</w:t>
      </w:r>
    </w:p>
    <w:p w:rsidR="00531169" w:rsidRDefault="00531169" w:rsidP="00797DC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31169" w:rsidRDefault="00531169" w:rsidP="00797DC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Texas Department of Transportation (TxDOT) to develop and implement a public awareness campaign to promote the proper attachment of a trailer to a passenger car and raise awareness regarding the potential consequences of failing to attach a trailer properly. </w:t>
      </w:r>
    </w:p>
    <w:p w:rsidR="00531169" w:rsidRDefault="00531169" w:rsidP="00797DC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31169" w:rsidRDefault="00531169" w:rsidP="00797DC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Authorizes TxDOT, in implementing the campaign, to engage in online advocacy, issue public service announcements, and distribute material relating to the campaign.</w:t>
      </w:r>
    </w:p>
    <w:p w:rsidR="00531169" w:rsidRDefault="00531169" w:rsidP="00797DC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31169" w:rsidRDefault="00531169" w:rsidP="00797DC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(d) Authorizes TxDOT to pay the costs of the campaign and its administration from:</w:t>
      </w:r>
    </w:p>
    <w:p w:rsidR="00531169" w:rsidRDefault="00531169" w:rsidP="00797DC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31169" w:rsidRDefault="00531169" w:rsidP="00797DC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gifts, grants, or donations;</w:t>
      </w:r>
    </w:p>
    <w:p w:rsidR="00531169" w:rsidRDefault="00531169" w:rsidP="00797DC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31169" w:rsidRDefault="00531169" w:rsidP="00797DC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matching funds; and</w:t>
      </w:r>
    </w:p>
    <w:p w:rsidR="00531169" w:rsidRDefault="00531169" w:rsidP="00797DC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31169" w:rsidRPr="005C2A78" w:rsidRDefault="00531169" w:rsidP="00797DCE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(3) other funds made available for that purpose, including available TxDOT revenue.</w:t>
      </w:r>
    </w:p>
    <w:p w:rsidR="00531169" w:rsidRPr="005C2A78" w:rsidRDefault="00531169" w:rsidP="00797DC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31169" w:rsidRPr="00C8671F" w:rsidRDefault="00531169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sectPr w:rsidR="0053116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5A1" w:rsidRDefault="001035A1" w:rsidP="000F1DF9">
      <w:pPr>
        <w:spacing w:after="0" w:line="240" w:lineRule="auto"/>
      </w:pPr>
      <w:r>
        <w:separator/>
      </w:r>
    </w:p>
  </w:endnote>
  <w:endnote w:type="continuationSeparator" w:id="0">
    <w:p w:rsidR="001035A1" w:rsidRDefault="001035A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035A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31169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31169">
                <w:rPr>
                  <w:sz w:val="20"/>
                  <w:szCs w:val="20"/>
                </w:rPr>
                <w:t>H.B. 1198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3116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035A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5A1" w:rsidRDefault="001035A1" w:rsidP="000F1DF9">
      <w:pPr>
        <w:spacing w:after="0" w:line="240" w:lineRule="auto"/>
      </w:pPr>
      <w:r>
        <w:separator/>
      </w:r>
    </w:p>
  </w:footnote>
  <w:footnote w:type="continuationSeparator" w:id="0">
    <w:p w:rsidR="001035A1" w:rsidRDefault="001035A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035A1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1169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C80D6"/>
  <w15:docId w15:val="{9EE6155E-4818-4CE9-B397-F0A6A117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116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D1AA79B20E646BAB2AB8744475F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3507-5583-4918-AE97-13C15941A369}"/>
      </w:docPartPr>
      <w:docPartBody>
        <w:p w:rsidR="00000000" w:rsidRDefault="001E19E4"/>
      </w:docPartBody>
    </w:docPart>
    <w:docPart>
      <w:docPartPr>
        <w:name w:val="E7058D24E56D490B9F8C0E32E3BE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46C54-B08C-445D-89F0-DC843379EEE3}"/>
      </w:docPartPr>
      <w:docPartBody>
        <w:p w:rsidR="00000000" w:rsidRDefault="001E19E4"/>
      </w:docPartBody>
    </w:docPart>
    <w:docPart>
      <w:docPartPr>
        <w:name w:val="44C58B045DA443E693868C2E3291C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E2495-20DB-4077-94B9-5B111010130A}"/>
      </w:docPartPr>
      <w:docPartBody>
        <w:p w:rsidR="00000000" w:rsidRDefault="001E19E4"/>
      </w:docPartBody>
    </w:docPart>
    <w:docPart>
      <w:docPartPr>
        <w:name w:val="617DBBDE4B7844D5B0DB62622F09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E11C2-A5E9-4515-B587-BC148575405C}"/>
      </w:docPartPr>
      <w:docPartBody>
        <w:p w:rsidR="00000000" w:rsidRDefault="001E19E4"/>
      </w:docPartBody>
    </w:docPart>
    <w:docPart>
      <w:docPartPr>
        <w:name w:val="153AB8ADA5674BE5AAC013DD588F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0437-ECBC-492E-A1E0-F8F2AC62583A}"/>
      </w:docPartPr>
      <w:docPartBody>
        <w:p w:rsidR="00000000" w:rsidRDefault="001E19E4"/>
      </w:docPartBody>
    </w:docPart>
    <w:docPart>
      <w:docPartPr>
        <w:name w:val="DC612F13FE97413495B807B08E16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9ED5-B8DA-4695-AE6A-861BDD6A91CD}"/>
      </w:docPartPr>
      <w:docPartBody>
        <w:p w:rsidR="00000000" w:rsidRDefault="001E19E4"/>
      </w:docPartBody>
    </w:docPart>
    <w:docPart>
      <w:docPartPr>
        <w:name w:val="0743E45E0772462581BAED0C7BF87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71A3-41F0-4E11-A540-EAC77253AA37}"/>
      </w:docPartPr>
      <w:docPartBody>
        <w:p w:rsidR="00000000" w:rsidRDefault="001E19E4"/>
      </w:docPartBody>
    </w:docPart>
    <w:docPart>
      <w:docPartPr>
        <w:name w:val="2C63A3C555AA4D34B277EEC4278E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9121-1A7D-4FD8-BF74-861A61AE7948}"/>
      </w:docPartPr>
      <w:docPartBody>
        <w:p w:rsidR="00000000" w:rsidRDefault="001E19E4"/>
      </w:docPartBody>
    </w:docPart>
    <w:docPart>
      <w:docPartPr>
        <w:name w:val="158B04951F6B44FDB0FCBF51372B1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8530-616F-4691-88E6-332E9BBB690B}"/>
      </w:docPartPr>
      <w:docPartBody>
        <w:p w:rsidR="00000000" w:rsidRDefault="001E19E4"/>
      </w:docPartBody>
    </w:docPart>
    <w:docPart>
      <w:docPartPr>
        <w:name w:val="9C40325203FD4145A71EB3A93C64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B6F86-AADD-4507-8F32-C256CF063ECB}"/>
      </w:docPartPr>
      <w:docPartBody>
        <w:p w:rsidR="00000000" w:rsidRDefault="00237E4A" w:rsidP="00237E4A">
          <w:pPr>
            <w:pStyle w:val="9C40325203FD4145A71EB3A93C64DFD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4E0CDDDF1A24423A390D817C4E8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12A1-BD95-46CF-B091-C8C98E04C15E}"/>
      </w:docPartPr>
      <w:docPartBody>
        <w:p w:rsidR="00000000" w:rsidRDefault="001E19E4"/>
      </w:docPartBody>
    </w:docPart>
    <w:docPart>
      <w:docPartPr>
        <w:name w:val="9203C050CAAF47B396ADF5E68C1C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55B9-EB26-4927-B451-9D035638B925}"/>
      </w:docPartPr>
      <w:docPartBody>
        <w:p w:rsidR="00000000" w:rsidRDefault="001E19E4"/>
      </w:docPartBody>
    </w:docPart>
    <w:docPart>
      <w:docPartPr>
        <w:name w:val="9DC221AAE3424967BE59DA270897D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61F9-2C3B-4577-ABDB-6AB64ABE217E}"/>
      </w:docPartPr>
      <w:docPartBody>
        <w:p w:rsidR="00000000" w:rsidRDefault="00237E4A" w:rsidP="00237E4A">
          <w:pPr>
            <w:pStyle w:val="9DC221AAE3424967BE59DA270897DA2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AACB9FCD988427DBE124F4AAB942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8343-3E53-4F4A-92A9-D121A8A3FDD7}"/>
      </w:docPartPr>
      <w:docPartBody>
        <w:p w:rsidR="00000000" w:rsidRDefault="001E19E4"/>
      </w:docPartBody>
    </w:docPart>
    <w:docPart>
      <w:docPartPr>
        <w:name w:val="7B3A5BA663FF4785B876DC1819DD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77C2-E113-468F-AE99-19B9C6BB48CB}"/>
      </w:docPartPr>
      <w:docPartBody>
        <w:p w:rsidR="00000000" w:rsidRDefault="001E19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19E4"/>
    <w:rsid w:val="001E7483"/>
    <w:rsid w:val="00237E4A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E4A"/>
    <w:rPr>
      <w:color w:val="808080"/>
    </w:rPr>
  </w:style>
  <w:style w:type="paragraph" w:customStyle="1" w:styleId="9C40325203FD4145A71EB3A93C64DFD4">
    <w:name w:val="9C40325203FD4145A71EB3A93C64DFD4"/>
    <w:rsid w:val="00237E4A"/>
    <w:pPr>
      <w:spacing w:after="160" w:line="259" w:lineRule="auto"/>
    </w:pPr>
  </w:style>
  <w:style w:type="paragraph" w:customStyle="1" w:styleId="9DC221AAE3424967BE59DA270897DA2D">
    <w:name w:val="9DC221AAE3424967BE59DA270897DA2D"/>
    <w:rsid w:val="00237E4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322</Words>
  <Characters>1841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2023-05-12T21:15:00Z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