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03008D" w14:paraId="1AED63F7" w14:textId="77777777" w:rsidTr="00345119">
        <w:tc>
          <w:tcPr>
            <w:tcW w:w="9576" w:type="dxa"/>
            <w:noWrap/>
          </w:tcPr>
          <w:p w14:paraId="0C00EF6A" w14:textId="77777777" w:rsidR="008423E4" w:rsidRPr="0022177D" w:rsidRDefault="009C1810" w:rsidP="008260DE">
            <w:pPr>
              <w:pStyle w:val="Heading1"/>
            </w:pPr>
            <w:r w:rsidRPr="00631897">
              <w:t>BILL ANALYSIS</w:t>
            </w:r>
          </w:p>
        </w:tc>
      </w:tr>
    </w:tbl>
    <w:p w14:paraId="2020C5E3" w14:textId="77777777" w:rsidR="008423E4" w:rsidRPr="0022177D" w:rsidRDefault="008423E4" w:rsidP="008260DE">
      <w:pPr>
        <w:jc w:val="center"/>
      </w:pPr>
    </w:p>
    <w:p w14:paraId="24545010" w14:textId="77777777" w:rsidR="008423E4" w:rsidRPr="00B31F0E" w:rsidRDefault="008423E4" w:rsidP="008260DE"/>
    <w:p w14:paraId="51902AF0" w14:textId="77777777" w:rsidR="008423E4" w:rsidRPr="00742794" w:rsidRDefault="008423E4" w:rsidP="008260DE">
      <w:pPr>
        <w:tabs>
          <w:tab w:val="right" w:pos="9360"/>
        </w:tabs>
      </w:pPr>
    </w:p>
    <w:tbl>
      <w:tblPr>
        <w:tblW w:w="0" w:type="auto"/>
        <w:tblLayout w:type="fixed"/>
        <w:tblLook w:val="01E0" w:firstRow="1" w:lastRow="1" w:firstColumn="1" w:lastColumn="1" w:noHBand="0" w:noVBand="0"/>
      </w:tblPr>
      <w:tblGrid>
        <w:gridCol w:w="9576"/>
      </w:tblGrid>
      <w:tr w:rsidR="0003008D" w14:paraId="08C3B393" w14:textId="77777777" w:rsidTr="00345119">
        <w:tc>
          <w:tcPr>
            <w:tcW w:w="9576" w:type="dxa"/>
          </w:tcPr>
          <w:p w14:paraId="22CC0AB6" w14:textId="4E10D7CF" w:rsidR="008423E4" w:rsidRPr="00861995" w:rsidRDefault="009C1810" w:rsidP="008260DE">
            <w:pPr>
              <w:jc w:val="right"/>
            </w:pPr>
            <w:r>
              <w:t>C.S.H.B. 1217</w:t>
            </w:r>
          </w:p>
        </w:tc>
      </w:tr>
      <w:tr w:rsidR="0003008D" w14:paraId="07B54C3C" w14:textId="77777777" w:rsidTr="00345119">
        <w:tc>
          <w:tcPr>
            <w:tcW w:w="9576" w:type="dxa"/>
          </w:tcPr>
          <w:p w14:paraId="56CCBE81" w14:textId="1B95DF78" w:rsidR="008423E4" w:rsidRPr="00861995" w:rsidRDefault="009C1810" w:rsidP="008260DE">
            <w:pPr>
              <w:jc w:val="right"/>
            </w:pPr>
            <w:r>
              <w:t xml:space="preserve">By: </w:t>
            </w:r>
            <w:r w:rsidR="00274099">
              <w:t>Swanson</w:t>
            </w:r>
          </w:p>
        </w:tc>
      </w:tr>
      <w:tr w:rsidR="0003008D" w14:paraId="43ADB3DF" w14:textId="77777777" w:rsidTr="00345119">
        <w:tc>
          <w:tcPr>
            <w:tcW w:w="9576" w:type="dxa"/>
          </w:tcPr>
          <w:p w14:paraId="513A4674" w14:textId="303A753C" w:rsidR="008423E4" w:rsidRPr="00861995" w:rsidRDefault="009C1810" w:rsidP="008260DE">
            <w:pPr>
              <w:jc w:val="right"/>
            </w:pPr>
            <w:r>
              <w:t>Elections</w:t>
            </w:r>
          </w:p>
        </w:tc>
      </w:tr>
      <w:tr w:rsidR="0003008D" w14:paraId="4540EB84" w14:textId="77777777" w:rsidTr="00345119">
        <w:tc>
          <w:tcPr>
            <w:tcW w:w="9576" w:type="dxa"/>
          </w:tcPr>
          <w:p w14:paraId="79DA42C8" w14:textId="0D708292" w:rsidR="008423E4" w:rsidRDefault="009C1810" w:rsidP="008260DE">
            <w:pPr>
              <w:jc w:val="right"/>
            </w:pPr>
            <w:r>
              <w:t>Committee Report (Substituted)</w:t>
            </w:r>
          </w:p>
        </w:tc>
      </w:tr>
    </w:tbl>
    <w:p w14:paraId="66980057" w14:textId="77777777" w:rsidR="008423E4" w:rsidRDefault="008423E4" w:rsidP="008260DE">
      <w:pPr>
        <w:tabs>
          <w:tab w:val="right" w:pos="9360"/>
        </w:tabs>
      </w:pPr>
    </w:p>
    <w:p w14:paraId="7051FE31" w14:textId="77777777" w:rsidR="008423E4" w:rsidRDefault="008423E4" w:rsidP="008260DE"/>
    <w:p w14:paraId="14918FEB" w14:textId="77777777" w:rsidR="008423E4" w:rsidRDefault="008423E4" w:rsidP="008260DE"/>
    <w:tbl>
      <w:tblPr>
        <w:tblW w:w="0" w:type="auto"/>
        <w:tblCellMar>
          <w:left w:w="115" w:type="dxa"/>
          <w:right w:w="115" w:type="dxa"/>
        </w:tblCellMar>
        <w:tblLook w:val="01E0" w:firstRow="1" w:lastRow="1" w:firstColumn="1" w:lastColumn="1" w:noHBand="0" w:noVBand="0"/>
      </w:tblPr>
      <w:tblGrid>
        <w:gridCol w:w="9360"/>
      </w:tblGrid>
      <w:tr w:rsidR="0003008D" w14:paraId="5969ACE3" w14:textId="77777777" w:rsidTr="00D643DB">
        <w:tc>
          <w:tcPr>
            <w:tcW w:w="9360" w:type="dxa"/>
          </w:tcPr>
          <w:p w14:paraId="2F4AF66D" w14:textId="77777777" w:rsidR="008423E4" w:rsidRPr="00A8133F" w:rsidRDefault="009C1810" w:rsidP="008260DE">
            <w:pPr>
              <w:rPr>
                <w:b/>
              </w:rPr>
            </w:pPr>
            <w:r w:rsidRPr="009C1E9A">
              <w:rPr>
                <w:b/>
                <w:u w:val="single"/>
              </w:rPr>
              <w:t>BACKGROUND AND PURPOSE</w:t>
            </w:r>
            <w:r>
              <w:rPr>
                <w:b/>
              </w:rPr>
              <w:t xml:space="preserve"> </w:t>
            </w:r>
          </w:p>
          <w:p w14:paraId="69DC7515" w14:textId="77777777" w:rsidR="008423E4" w:rsidRDefault="008423E4" w:rsidP="008260DE"/>
          <w:p w14:paraId="77EDFA79" w14:textId="77777777" w:rsidR="008423E4" w:rsidRDefault="009C1810" w:rsidP="008260DE">
            <w:pPr>
              <w:pStyle w:val="Header"/>
              <w:tabs>
                <w:tab w:val="clear" w:pos="4320"/>
                <w:tab w:val="clear" w:pos="8640"/>
              </w:tabs>
              <w:jc w:val="both"/>
            </w:pPr>
            <w:r>
              <w:t>F</w:t>
            </w:r>
            <w:r w:rsidRPr="00BC6694">
              <w:t>ollowing the 2022 elections</w:t>
            </w:r>
            <w:r w:rsidR="00315216">
              <w:t xml:space="preserve"> in T</w:t>
            </w:r>
            <w:r w:rsidR="007A4B0E">
              <w:t>exas</w:t>
            </w:r>
            <w:r w:rsidRPr="00BC6694">
              <w:t xml:space="preserve">, activists, constituents, and local leaders raised concerns about the discrepancy in the early </w:t>
            </w:r>
            <w:r w:rsidRPr="00BC6694">
              <w:t>voting hours between rural and urban counties across the state</w:t>
            </w:r>
            <w:r w:rsidR="00094D4F">
              <w:t xml:space="preserve"> </w:t>
            </w:r>
            <w:r w:rsidRPr="00BC6694">
              <w:t xml:space="preserve">and advocated </w:t>
            </w:r>
            <w:r w:rsidR="00824BC2">
              <w:t xml:space="preserve">for </w:t>
            </w:r>
            <w:r w:rsidRPr="00BC6694">
              <w:t>standardiz</w:t>
            </w:r>
            <w:r w:rsidR="00824BC2">
              <w:t>ing</w:t>
            </w:r>
            <w:r w:rsidRPr="00BC6694">
              <w:t xml:space="preserve"> early voting hours statewide.</w:t>
            </w:r>
            <w:r>
              <w:t xml:space="preserve"> </w:t>
            </w:r>
            <w:r w:rsidRPr="00BC6694">
              <w:t xml:space="preserve">Currently, Texas </w:t>
            </w:r>
            <w:r w:rsidR="000D5027">
              <w:t>election law</w:t>
            </w:r>
            <w:r w:rsidRPr="00BC6694">
              <w:t xml:space="preserve"> establishes different rules for </w:t>
            </w:r>
            <w:r w:rsidR="000D5027">
              <w:t xml:space="preserve">the hours </w:t>
            </w:r>
            <w:r w:rsidR="00211502">
              <w:t xml:space="preserve">during which </w:t>
            </w:r>
            <w:r w:rsidRPr="00BC6694">
              <w:t xml:space="preserve">early voting </w:t>
            </w:r>
            <w:r w:rsidR="00211502">
              <w:t>is to be conducted</w:t>
            </w:r>
            <w:r w:rsidR="00211502" w:rsidRPr="00BC6694">
              <w:t xml:space="preserve"> </w:t>
            </w:r>
            <w:r w:rsidR="00211502">
              <w:t>in</w:t>
            </w:r>
            <w:r w:rsidR="00211502" w:rsidRPr="00BC6694">
              <w:t xml:space="preserve"> </w:t>
            </w:r>
            <w:r w:rsidRPr="00BC6694">
              <w:t>rural and u</w:t>
            </w:r>
            <w:r w:rsidRPr="00BC6694">
              <w:t>rban counties. In many instances, this inconsistent system results in rural areas giving voters less time to vote than if they lived in a metropolitan area. Moreover, the degree to which the rules can vary from county to county creates a complex system tha</w:t>
            </w:r>
            <w:r w:rsidRPr="00BC6694">
              <w:t>t changes the voting experience depending on where a voter happens to live.</w:t>
            </w:r>
            <w:r>
              <w:t xml:space="preserve"> </w:t>
            </w:r>
            <w:r w:rsidR="000D5027">
              <w:t>C.S.</w:t>
            </w:r>
            <w:r w:rsidRPr="00BC6694">
              <w:t>H</w:t>
            </w:r>
            <w:r w:rsidR="000D5027">
              <w:t>.</w:t>
            </w:r>
            <w:r w:rsidRPr="00BC6694">
              <w:t>B</w:t>
            </w:r>
            <w:r w:rsidR="000D5027">
              <w:t>.</w:t>
            </w:r>
            <w:r w:rsidRPr="00BC6694">
              <w:t xml:space="preserve"> 1217 seeks to standardize the hours for early voting across the state by making the hours for early voting uniform for both urban and rural counties. </w:t>
            </w:r>
          </w:p>
          <w:p w14:paraId="7F96DB58" w14:textId="6557E4B6" w:rsidR="008260DE" w:rsidRPr="00E26B13" w:rsidRDefault="008260DE" w:rsidP="008260DE">
            <w:pPr>
              <w:pStyle w:val="Header"/>
              <w:tabs>
                <w:tab w:val="clear" w:pos="4320"/>
                <w:tab w:val="clear" w:pos="8640"/>
              </w:tabs>
              <w:jc w:val="both"/>
              <w:rPr>
                <w:b/>
              </w:rPr>
            </w:pPr>
          </w:p>
        </w:tc>
      </w:tr>
      <w:tr w:rsidR="0003008D" w14:paraId="6DBA32CE" w14:textId="77777777" w:rsidTr="00D643DB">
        <w:tc>
          <w:tcPr>
            <w:tcW w:w="9360" w:type="dxa"/>
          </w:tcPr>
          <w:p w14:paraId="461A6C49" w14:textId="77777777" w:rsidR="0017725B" w:rsidRDefault="009C1810" w:rsidP="008260DE">
            <w:pPr>
              <w:rPr>
                <w:b/>
                <w:u w:val="single"/>
              </w:rPr>
            </w:pPr>
            <w:r>
              <w:rPr>
                <w:b/>
                <w:u w:val="single"/>
              </w:rPr>
              <w:t>CRIMINAL JUSTICE I</w:t>
            </w:r>
            <w:r>
              <w:rPr>
                <w:b/>
                <w:u w:val="single"/>
              </w:rPr>
              <w:t>MPACT</w:t>
            </w:r>
          </w:p>
          <w:p w14:paraId="7EB914F7" w14:textId="77777777" w:rsidR="0017725B" w:rsidRDefault="0017725B" w:rsidP="008260DE">
            <w:pPr>
              <w:rPr>
                <w:b/>
                <w:u w:val="single"/>
              </w:rPr>
            </w:pPr>
          </w:p>
          <w:p w14:paraId="0A87F5F1" w14:textId="1CF2C43E" w:rsidR="00041B97" w:rsidRPr="00041B97" w:rsidRDefault="009C1810" w:rsidP="008260DE">
            <w:pPr>
              <w:jc w:val="both"/>
            </w:pPr>
            <w:r>
              <w:t xml:space="preserve">It is the committee's opinion that this bill does not expressly create a criminal offense, increase the punishment for an existing criminal offense or category of offenses, or change the eligibility of a person for community supervision, </w:t>
            </w:r>
            <w:r>
              <w:t>parole, or mandatory supervision.</w:t>
            </w:r>
          </w:p>
          <w:p w14:paraId="79131FDC" w14:textId="77777777" w:rsidR="0017725B" w:rsidRPr="0017725B" w:rsidRDefault="0017725B" w:rsidP="008260DE">
            <w:pPr>
              <w:rPr>
                <w:b/>
                <w:u w:val="single"/>
              </w:rPr>
            </w:pPr>
          </w:p>
        </w:tc>
      </w:tr>
      <w:tr w:rsidR="0003008D" w14:paraId="24E57F38" w14:textId="77777777" w:rsidTr="00D643DB">
        <w:tc>
          <w:tcPr>
            <w:tcW w:w="9360" w:type="dxa"/>
          </w:tcPr>
          <w:p w14:paraId="1B3BFAA8" w14:textId="77777777" w:rsidR="008423E4" w:rsidRPr="00A8133F" w:rsidRDefault="009C1810" w:rsidP="008260DE">
            <w:pPr>
              <w:rPr>
                <w:b/>
              </w:rPr>
            </w:pPr>
            <w:r w:rsidRPr="009C1E9A">
              <w:rPr>
                <w:b/>
                <w:u w:val="single"/>
              </w:rPr>
              <w:t>RULEMAKING AUTHORITY</w:t>
            </w:r>
            <w:r>
              <w:rPr>
                <w:b/>
              </w:rPr>
              <w:t xml:space="preserve"> </w:t>
            </w:r>
          </w:p>
          <w:p w14:paraId="670BAF35" w14:textId="77777777" w:rsidR="008423E4" w:rsidRDefault="008423E4" w:rsidP="008260DE"/>
          <w:p w14:paraId="4B150481" w14:textId="005AB8A9" w:rsidR="00041B97" w:rsidRDefault="009C1810" w:rsidP="008260DE">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25B17BC2" w14:textId="77777777" w:rsidR="008423E4" w:rsidRPr="00E21FDC" w:rsidRDefault="008423E4" w:rsidP="008260DE">
            <w:pPr>
              <w:rPr>
                <w:b/>
              </w:rPr>
            </w:pPr>
          </w:p>
        </w:tc>
      </w:tr>
      <w:tr w:rsidR="0003008D" w14:paraId="383E3914" w14:textId="77777777" w:rsidTr="00D643DB">
        <w:tc>
          <w:tcPr>
            <w:tcW w:w="9360" w:type="dxa"/>
          </w:tcPr>
          <w:p w14:paraId="134E5499" w14:textId="77777777" w:rsidR="008423E4" w:rsidRPr="00A8133F" w:rsidRDefault="009C1810" w:rsidP="008260DE">
            <w:pPr>
              <w:rPr>
                <w:b/>
              </w:rPr>
            </w:pPr>
            <w:r w:rsidRPr="009C1E9A">
              <w:rPr>
                <w:b/>
                <w:u w:val="single"/>
              </w:rPr>
              <w:t>ANALYSIS</w:t>
            </w:r>
            <w:r>
              <w:rPr>
                <w:b/>
              </w:rPr>
              <w:t xml:space="preserve"> </w:t>
            </w:r>
          </w:p>
          <w:p w14:paraId="3F102F79" w14:textId="77777777" w:rsidR="008423E4" w:rsidRDefault="008423E4" w:rsidP="008260DE"/>
          <w:p w14:paraId="3D05454A" w14:textId="63618D6F" w:rsidR="007C39D2" w:rsidRDefault="009C1810" w:rsidP="008260DE">
            <w:pPr>
              <w:pStyle w:val="Header"/>
              <w:tabs>
                <w:tab w:val="clear" w:pos="4320"/>
                <w:tab w:val="clear" w:pos="8640"/>
              </w:tabs>
              <w:jc w:val="both"/>
            </w:pPr>
            <w:r>
              <w:t>C.S.</w:t>
            </w:r>
            <w:r w:rsidR="00C81BD3">
              <w:t xml:space="preserve">H.B. 1217 </w:t>
            </w:r>
            <w:r w:rsidR="004136B2">
              <w:t xml:space="preserve">amends the </w:t>
            </w:r>
            <w:r w:rsidR="00C81BD3">
              <w:t xml:space="preserve">Election Code </w:t>
            </w:r>
            <w:r w:rsidR="004136B2">
              <w:t xml:space="preserve">to </w:t>
            </w:r>
            <w:r w:rsidR="00166D15">
              <w:t>revise</w:t>
            </w:r>
            <w:r w:rsidR="004136B2">
              <w:t xml:space="preserve"> </w:t>
            </w:r>
            <w:r w:rsidR="00C81BD3">
              <w:t xml:space="preserve">provisions </w:t>
            </w:r>
            <w:r w:rsidR="00166D15">
              <w:t xml:space="preserve">relating to the </w:t>
            </w:r>
            <w:r w:rsidR="00166D15" w:rsidRPr="00166D15">
              <w:t>hours during which early voting by personal appearance is conducted</w:t>
            </w:r>
            <w:r w:rsidR="0092402C">
              <w:t>. The bill does the following</w:t>
            </w:r>
            <w:r>
              <w:t>:</w:t>
            </w:r>
          </w:p>
          <w:p w14:paraId="665839CD" w14:textId="059C0FB4" w:rsidR="007C39D2" w:rsidRDefault="009C1810" w:rsidP="008260DE">
            <w:pPr>
              <w:pStyle w:val="Header"/>
              <w:numPr>
                <w:ilvl w:val="0"/>
                <w:numId w:val="1"/>
              </w:numPr>
              <w:tabs>
                <w:tab w:val="clear" w:pos="4320"/>
                <w:tab w:val="clear" w:pos="8640"/>
              </w:tabs>
              <w:jc w:val="both"/>
            </w:pPr>
            <w:r>
              <w:t xml:space="preserve">repeals a provision </w:t>
            </w:r>
            <w:r w:rsidR="00C81BD3">
              <w:t xml:space="preserve">that </w:t>
            </w:r>
            <w:r w:rsidR="0092402C">
              <w:t>restricts</w:t>
            </w:r>
            <w:r>
              <w:t xml:space="preserve"> the requirement </w:t>
            </w:r>
            <w:r w:rsidR="0092402C">
              <w:t>that</w:t>
            </w:r>
            <w:r w:rsidR="00C81BD3">
              <w:t xml:space="preserve"> </w:t>
            </w:r>
            <w:r w:rsidR="00D60777">
              <w:t xml:space="preserve">early </w:t>
            </w:r>
            <w:r w:rsidR="00C81BD3">
              <w:t>voting</w:t>
            </w:r>
            <w:r w:rsidR="00041B97">
              <w:t xml:space="preserve"> by personal appearance</w:t>
            </w:r>
            <w:r w:rsidR="00C81BD3">
              <w:t xml:space="preserve"> at </w:t>
            </w:r>
            <w:r>
              <w:t xml:space="preserve">a </w:t>
            </w:r>
            <w:r w:rsidR="00C81BD3">
              <w:t>temporary branch polling place</w:t>
            </w:r>
            <w:r w:rsidR="00D60777">
              <w:t xml:space="preserve"> </w:t>
            </w:r>
            <w:r>
              <w:t xml:space="preserve">be conducted </w:t>
            </w:r>
            <w:r w:rsidRPr="007C39D2">
              <w:t xml:space="preserve">on the days that voting </w:t>
            </w:r>
            <w:r w:rsidR="0092402C">
              <w:t>must</w:t>
            </w:r>
            <w:r w:rsidRPr="007C39D2">
              <w:t xml:space="preserve"> be conducted at the main early voting polling</w:t>
            </w:r>
            <w:r>
              <w:t xml:space="preserve"> </w:t>
            </w:r>
            <w:r w:rsidR="001B3581">
              <w:t xml:space="preserve">place </w:t>
            </w:r>
            <w:r>
              <w:t xml:space="preserve">to an </w:t>
            </w:r>
            <w:r w:rsidRPr="007C39D2">
              <w:t>election in which the territory served by the early voting clerk is situated in a county with a population of 100,</w:t>
            </w:r>
            <w:r w:rsidRPr="007C39D2">
              <w:t>000 or more</w:t>
            </w:r>
            <w:r>
              <w:t xml:space="preserve">; </w:t>
            </w:r>
          </w:p>
          <w:p w14:paraId="063A7DC9" w14:textId="52E237EE" w:rsidR="000E420D" w:rsidRDefault="009C1810" w:rsidP="008260DE">
            <w:pPr>
              <w:pStyle w:val="Header"/>
              <w:numPr>
                <w:ilvl w:val="0"/>
                <w:numId w:val="1"/>
              </w:numPr>
              <w:tabs>
                <w:tab w:val="clear" w:pos="4320"/>
                <w:tab w:val="clear" w:pos="8640"/>
              </w:tabs>
              <w:jc w:val="both"/>
            </w:pPr>
            <w:r>
              <w:t xml:space="preserve">repeals a provision authorizing early voting </w:t>
            </w:r>
            <w:r w:rsidRPr="000E420D">
              <w:t xml:space="preserve">at a temporary branch polling place </w:t>
            </w:r>
            <w:r>
              <w:t>to</w:t>
            </w:r>
            <w:r w:rsidRPr="000E420D">
              <w:t xml:space="preserve"> be conducted on any days and during any hours of the period for early voting by personal appearance</w:t>
            </w:r>
            <w:r>
              <w:t xml:space="preserve"> in </w:t>
            </w:r>
            <w:r w:rsidRPr="000E420D">
              <w:t xml:space="preserve">an election in which the territory served by the </w:t>
            </w:r>
            <w:r w:rsidRPr="000E420D">
              <w:t>early voting clerk is situated in a county with a population under 100,000</w:t>
            </w:r>
            <w:r>
              <w:t>;</w:t>
            </w:r>
            <w:r w:rsidR="00795EDC">
              <w:t xml:space="preserve"> and</w:t>
            </w:r>
          </w:p>
          <w:p w14:paraId="0760CE6E" w14:textId="60CFEE27" w:rsidR="00D643DB" w:rsidRDefault="009C1810" w:rsidP="008260DE">
            <w:pPr>
              <w:pStyle w:val="Header"/>
              <w:numPr>
                <w:ilvl w:val="0"/>
                <w:numId w:val="1"/>
              </w:numPr>
              <w:tabs>
                <w:tab w:val="clear" w:pos="4320"/>
                <w:tab w:val="clear" w:pos="8640"/>
              </w:tabs>
              <w:jc w:val="both"/>
            </w:pPr>
            <w:r>
              <w:t>expands</w:t>
            </w:r>
            <w:r w:rsidR="0092402C">
              <w:t xml:space="preserve"> the</w:t>
            </w:r>
            <w:r>
              <w:t xml:space="preserve"> applicability of the requirement for voting at the main early voting polling place to be conducted for at least 12 hours on each day of the last week of early votin</w:t>
            </w:r>
            <w:r>
              <w:t xml:space="preserve">g by </w:t>
            </w:r>
            <w:r w:rsidR="00C81BD3">
              <w:t>remov</w:t>
            </w:r>
            <w:r>
              <w:t>ing</w:t>
            </w:r>
            <w:r w:rsidR="00C81BD3">
              <w:t xml:space="preserve"> </w:t>
            </w:r>
            <w:r w:rsidR="00795EDC">
              <w:t xml:space="preserve">provisions limiting that applicability to a county with a population of 55,000 or more and requiring </w:t>
            </w:r>
            <w:r w:rsidR="004F6C79" w:rsidRPr="00CB3D7A">
              <w:t>at least 15 registered voters</w:t>
            </w:r>
            <w:r w:rsidR="004F6C79">
              <w:t xml:space="preserve"> in a </w:t>
            </w:r>
            <w:r w:rsidR="004F6C79" w:rsidRPr="00CB3D7A">
              <w:t>county with a population under 55,</w:t>
            </w:r>
            <w:r w:rsidR="004F6C79" w:rsidRPr="00041B97">
              <w:t>000</w:t>
            </w:r>
            <w:r w:rsidR="004F6C79" w:rsidRPr="00CB3D7A">
              <w:t xml:space="preserve"> </w:t>
            </w:r>
            <w:r w:rsidR="00795EDC">
              <w:t xml:space="preserve">to </w:t>
            </w:r>
            <w:r w:rsidR="004F6C79">
              <w:t>submit a request to the early voting clerk</w:t>
            </w:r>
            <w:r>
              <w:t xml:space="preserve"> </w:t>
            </w:r>
            <w:r w:rsidR="00795EDC">
              <w:t>for</w:t>
            </w:r>
            <w:r>
              <w:t xml:space="preserve"> </w:t>
            </w:r>
            <w:r w:rsidR="00795EDC">
              <w:t>early voting to be conducted during the extended hours</w:t>
            </w:r>
            <w:r w:rsidR="003B0C29">
              <w:t xml:space="preserve">. </w:t>
            </w:r>
          </w:p>
          <w:p w14:paraId="246F3C23" w14:textId="4E26FF91" w:rsidR="00D643DB" w:rsidRDefault="00D643DB" w:rsidP="008260DE">
            <w:pPr>
              <w:pStyle w:val="Header"/>
              <w:tabs>
                <w:tab w:val="clear" w:pos="4320"/>
                <w:tab w:val="clear" w:pos="8640"/>
              </w:tabs>
              <w:jc w:val="both"/>
            </w:pPr>
          </w:p>
          <w:p w14:paraId="6672BB6B" w14:textId="4830A447" w:rsidR="00A509EB" w:rsidRDefault="009C1810" w:rsidP="008260DE">
            <w:pPr>
              <w:pStyle w:val="Header"/>
              <w:tabs>
                <w:tab w:val="clear" w:pos="4320"/>
                <w:tab w:val="clear" w:pos="8640"/>
              </w:tabs>
              <w:jc w:val="both"/>
            </w:pPr>
            <w:r>
              <w:t xml:space="preserve">C.S.H.B. 1217 authorizes </w:t>
            </w:r>
            <w:r w:rsidRPr="00A509EB">
              <w:t xml:space="preserve">state funds disbursed </w:t>
            </w:r>
            <w:r>
              <w:t xml:space="preserve">for </w:t>
            </w:r>
            <w:r w:rsidR="00793122">
              <w:t>financing voter registration</w:t>
            </w:r>
            <w:r>
              <w:t xml:space="preserve"> to be used to </w:t>
            </w:r>
            <w:r w:rsidRPr="00A509EB">
              <w:t>defray the cost to the registrar's county of keeping the polling places in the county open during the early voting period</w:t>
            </w:r>
            <w:r w:rsidR="005A6541">
              <w:t>,</w:t>
            </w:r>
            <w:r>
              <w:t xml:space="preserve"> </w:t>
            </w:r>
            <w:r w:rsidR="007A2C8B">
              <w:t>in addition</w:t>
            </w:r>
            <w:r>
              <w:t xml:space="preserve"> to defray</w:t>
            </w:r>
            <w:r w:rsidR="007A2C8B">
              <w:t>ing other authorized</w:t>
            </w:r>
            <w:r>
              <w:t xml:space="preserve"> expenses of the registrar's office in connection with voter registration</w:t>
            </w:r>
            <w:r w:rsidR="007A2C8B">
              <w:t>.</w:t>
            </w:r>
            <w:r>
              <w:t xml:space="preserve"> </w:t>
            </w:r>
          </w:p>
          <w:p w14:paraId="2E7A2741" w14:textId="77777777" w:rsidR="00A509EB" w:rsidRDefault="00A509EB" w:rsidP="008260DE">
            <w:pPr>
              <w:pStyle w:val="Header"/>
              <w:tabs>
                <w:tab w:val="clear" w:pos="4320"/>
                <w:tab w:val="clear" w:pos="8640"/>
              </w:tabs>
              <w:jc w:val="both"/>
            </w:pPr>
          </w:p>
          <w:p w14:paraId="6AFA1024" w14:textId="02F84BDD" w:rsidR="009C36CD" w:rsidRDefault="009C1810" w:rsidP="008260DE">
            <w:pPr>
              <w:pStyle w:val="Header"/>
              <w:tabs>
                <w:tab w:val="clear" w:pos="4320"/>
                <w:tab w:val="clear" w:pos="8640"/>
              </w:tabs>
              <w:jc w:val="both"/>
            </w:pPr>
            <w:r>
              <w:t xml:space="preserve">C.S.H.B. 1217 </w:t>
            </w:r>
            <w:r w:rsidR="00CB3D7A">
              <w:t>appl</w:t>
            </w:r>
            <w:r>
              <w:t>ies</w:t>
            </w:r>
            <w:r w:rsidR="00CB3D7A">
              <w:t xml:space="preserve"> only to </w:t>
            </w:r>
            <w:r w:rsidR="00CB3D7A" w:rsidRPr="00CB3D7A">
              <w:t xml:space="preserve">an election for which early voting begins on or after the </w:t>
            </w:r>
            <w:r w:rsidR="00CB3D7A">
              <w:t xml:space="preserve">bill's </w:t>
            </w:r>
            <w:r w:rsidR="00CB3D7A" w:rsidRPr="00CB3D7A">
              <w:t xml:space="preserve">effective </w:t>
            </w:r>
            <w:r w:rsidR="00CB3D7A">
              <w:t>date.</w:t>
            </w:r>
          </w:p>
          <w:p w14:paraId="3DAF684B" w14:textId="0DD1F41F" w:rsidR="00CB3D7A" w:rsidRDefault="00CB3D7A" w:rsidP="008260DE">
            <w:pPr>
              <w:pStyle w:val="Header"/>
              <w:tabs>
                <w:tab w:val="clear" w:pos="4320"/>
                <w:tab w:val="clear" w:pos="8640"/>
              </w:tabs>
              <w:jc w:val="both"/>
            </w:pPr>
          </w:p>
          <w:p w14:paraId="4A8F128B" w14:textId="3BB7B3F2" w:rsidR="00CB3D7A" w:rsidRPr="009C36CD" w:rsidRDefault="009C1810" w:rsidP="008260DE">
            <w:pPr>
              <w:pStyle w:val="Header"/>
              <w:jc w:val="both"/>
            </w:pPr>
            <w:r>
              <w:t xml:space="preserve">C.S.H.B. 1217 repeals </w:t>
            </w:r>
            <w:r w:rsidR="00041B97">
              <w:t xml:space="preserve">Section 85.064(a) and Section 85.065 of the Election Code. </w:t>
            </w:r>
          </w:p>
          <w:p w14:paraId="164A3775" w14:textId="77777777" w:rsidR="008423E4" w:rsidRPr="00835628" w:rsidRDefault="008423E4" w:rsidP="008260DE">
            <w:pPr>
              <w:rPr>
                <w:b/>
              </w:rPr>
            </w:pPr>
          </w:p>
        </w:tc>
      </w:tr>
      <w:tr w:rsidR="0003008D" w14:paraId="241E80D5" w14:textId="77777777" w:rsidTr="00D643DB">
        <w:tc>
          <w:tcPr>
            <w:tcW w:w="9360" w:type="dxa"/>
          </w:tcPr>
          <w:p w14:paraId="4620893C" w14:textId="77777777" w:rsidR="008423E4" w:rsidRPr="00A8133F" w:rsidRDefault="009C1810" w:rsidP="008260DE">
            <w:pPr>
              <w:rPr>
                <w:b/>
              </w:rPr>
            </w:pPr>
            <w:r w:rsidRPr="009C1E9A">
              <w:rPr>
                <w:b/>
                <w:u w:val="single"/>
              </w:rPr>
              <w:t>EFFECTIVE DATE</w:t>
            </w:r>
            <w:r>
              <w:rPr>
                <w:b/>
              </w:rPr>
              <w:t xml:space="preserve"> </w:t>
            </w:r>
          </w:p>
          <w:p w14:paraId="693D9BE2" w14:textId="77777777" w:rsidR="008423E4" w:rsidRDefault="008423E4" w:rsidP="008260DE"/>
          <w:p w14:paraId="737DF5CC" w14:textId="77777777" w:rsidR="008423E4" w:rsidRDefault="009C1810" w:rsidP="008260DE">
            <w:pPr>
              <w:pStyle w:val="Header"/>
              <w:tabs>
                <w:tab w:val="clear" w:pos="4320"/>
                <w:tab w:val="clear" w:pos="8640"/>
              </w:tabs>
              <w:jc w:val="both"/>
            </w:pPr>
            <w:r>
              <w:t>September 1, 2023.</w:t>
            </w:r>
          </w:p>
          <w:p w14:paraId="31B5BCF3" w14:textId="7FAEE46C" w:rsidR="008260DE" w:rsidRPr="00233FDB" w:rsidRDefault="008260DE" w:rsidP="008260DE">
            <w:pPr>
              <w:pStyle w:val="Header"/>
              <w:tabs>
                <w:tab w:val="clear" w:pos="4320"/>
                <w:tab w:val="clear" w:pos="8640"/>
              </w:tabs>
              <w:jc w:val="both"/>
              <w:rPr>
                <w:b/>
              </w:rPr>
            </w:pPr>
          </w:p>
        </w:tc>
      </w:tr>
      <w:tr w:rsidR="0003008D" w14:paraId="321B6372" w14:textId="77777777" w:rsidTr="00D643DB">
        <w:tc>
          <w:tcPr>
            <w:tcW w:w="9360" w:type="dxa"/>
          </w:tcPr>
          <w:p w14:paraId="24CD5115" w14:textId="424B88F9" w:rsidR="00A509EB" w:rsidRDefault="009C1810" w:rsidP="008260DE">
            <w:pPr>
              <w:jc w:val="both"/>
              <w:rPr>
                <w:b/>
                <w:u w:val="single"/>
              </w:rPr>
            </w:pPr>
            <w:r>
              <w:rPr>
                <w:b/>
                <w:u w:val="single"/>
              </w:rPr>
              <w:t>COMPARISON OF INTRODUCED AND SUBSTITUTE</w:t>
            </w:r>
          </w:p>
          <w:p w14:paraId="66D287A7" w14:textId="77777777" w:rsidR="008260DE" w:rsidRDefault="008260DE" w:rsidP="008260DE">
            <w:pPr>
              <w:jc w:val="both"/>
              <w:rPr>
                <w:b/>
                <w:u w:val="single"/>
              </w:rPr>
            </w:pPr>
          </w:p>
          <w:p w14:paraId="4DE20841" w14:textId="383D5AB3" w:rsidR="00D643DB" w:rsidRPr="00A509EB" w:rsidRDefault="009C1810" w:rsidP="008260DE">
            <w:pPr>
              <w:jc w:val="both"/>
              <w:rPr>
                <w:b/>
                <w:u w:val="single"/>
              </w:rPr>
            </w:pPr>
            <w:r>
              <w:t xml:space="preserve">While C.S.H.B. 1217 may differ from the introduced in minor or nonsubstantive ways, the following summarizes the </w:t>
            </w:r>
            <w:r>
              <w:t>substantial differences between the introduced and committee substitute versions of the bill.</w:t>
            </w:r>
          </w:p>
          <w:p w14:paraId="4B179712" w14:textId="77777777" w:rsidR="00D643DB" w:rsidRPr="00D643DB" w:rsidRDefault="00D643DB" w:rsidP="008260DE">
            <w:pPr>
              <w:jc w:val="both"/>
            </w:pPr>
          </w:p>
          <w:p w14:paraId="1D7F2782" w14:textId="60865C48" w:rsidR="00274099" w:rsidRPr="00274099" w:rsidRDefault="009C1810" w:rsidP="008260DE">
            <w:pPr>
              <w:jc w:val="both"/>
              <w:rPr>
                <w:b/>
                <w:u w:val="single"/>
              </w:rPr>
            </w:pPr>
            <w:r w:rsidRPr="00D643DB">
              <w:rPr>
                <w:bCs/>
              </w:rPr>
              <w:t xml:space="preserve">The substitute includes provisions that were not in the introduced </w:t>
            </w:r>
            <w:r>
              <w:rPr>
                <w:bCs/>
              </w:rPr>
              <w:t xml:space="preserve">authorizing </w:t>
            </w:r>
            <w:r>
              <w:t>state funds disbursed</w:t>
            </w:r>
            <w:r w:rsidR="007A2C8B">
              <w:t xml:space="preserve"> for financing voter registration </w:t>
            </w:r>
            <w:r>
              <w:t xml:space="preserve">to be used </w:t>
            </w:r>
            <w:r w:rsidR="007A2C8B">
              <w:t xml:space="preserve">to </w:t>
            </w:r>
            <w:r w:rsidR="007A2C8B" w:rsidRPr="00A509EB">
              <w:t xml:space="preserve">defray the cost to the </w:t>
            </w:r>
            <w:r w:rsidR="00824BC2">
              <w:t xml:space="preserve">voter </w:t>
            </w:r>
            <w:r w:rsidR="007A2C8B" w:rsidRPr="00A509EB">
              <w:t>registrar's county of keeping the polling places in the county open during the early voting period</w:t>
            </w:r>
            <w:r>
              <w:t>.</w:t>
            </w:r>
          </w:p>
        </w:tc>
      </w:tr>
    </w:tbl>
    <w:p w14:paraId="41413AF4" w14:textId="77777777" w:rsidR="008423E4" w:rsidRPr="00BE0E75" w:rsidRDefault="008423E4" w:rsidP="008260DE">
      <w:pPr>
        <w:jc w:val="both"/>
        <w:rPr>
          <w:rFonts w:ascii="Arial" w:hAnsi="Arial"/>
          <w:sz w:val="16"/>
          <w:szCs w:val="16"/>
        </w:rPr>
      </w:pPr>
    </w:p>
    <w:p w14:paraId="7E7F78BB" w14:textId="77777777" w:rsidR="004108C3" w:rsidRPr="008423E4" w:rsidRDefault="004108C3" w:rsidP="008260DE"/>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8FD35" w14:textId="77777777" w:rsidR="00000000" w:rsidRDefault="009C1810">
      <w:r>
        <w:separator/>
      </w:r>
    </w:p>
  </w:endnote>
  <w:endnote w:type="continuationSeparator" w:id="0">
    <w:p w14:paraId="1439CE9E" w14:textId="77777777" w:rsidR="00000000" w:rsidRDefault="009C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B2943" w14:textId="77777777" w:rsidR="007358C0" w:rsidRDefault="00735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03008D" w14:paraId="7D648A4B" w14:textId="77777777" w:rsidTr="009C1E9A">
      <w:trPr>
        <w:cantSplit/>
      </w:trPr>
      <w:tc>
        <w:tcPr>
          <w:tcW w:w="0" w:type="pct"/>
        </w:tcPr>
        <w:p w14:paraId="68069C9C" w14:textId="77777777" w:rsidR="00137D90" w:rsidRDefault="00137D90" w:rsidP="009C1E9A">
          <w:pPr>
            <w:pStyle w:val="Footer"/>
            <w:tabs>
              <w:tab w:val="clear" w:pos="8640"/>
              <w:tab w:val="right" w:pos="9360"/>
            </w:tabs>
          </w:pPr>
        </w:p>
      </w:tc>
      <w:tc>
        <w:tcPr>
          <w:tcW w:w="2395" w:type="pct"/>
        </w:tcPr>
        <w:p w14:paraId="60B2E9A8" w14:textId="77777777" w:rsidR="00137D90" w:rsidRDefault="00137D90" w:rsidP="009C1E9A">
          <w:pPr>
            <w:pStyle w:val="Footer"/>
            <w:tabs>
              <w:tab w:val="clear" w:pos="8640"/>
              <w:tab w:val="right" w:pos="9360"/>
            </w:tabs>
          </w:pPr>
        </w:p>
        <w:p w14:paraId="4ABABBD4" w14:textId="77777777" w:rsidR="001A4310" w:rsidRDefault="001A4310" w:rsidP="009C1E9A">
          <w:pPr>
            <w:pStyle w:val="Footer"/>
            <w:tabs>
              <w:tab w:val="clear" w:pos="8640"/>
              <w:tab w:val="right" w:pos="9360"/>
            </w:tabs>
          </w:pPr>
        </w:p>
        <w:p w14:paraId="78C4A022" w14:textId="77777777" w:rsidR="00137D90" w:rsidRDefault="00137D90" w:rsidP="009C1E9A">
          <w:pPr>
            <w:pStyle w:val="Footer"/>
            <w:tabs>
              <w:tab w:val="clear" w:pos="8640"/>
              <w:tab w:val="right" w:pos="9360"/>
            </w:tabs>
          </w:pPr>
        </w:p>
      </w:tc>
      <w:tc>
        <w:tcPr>
          <w:tcW w:w="2453" w:type="pct"/>
        </w:tcPr>
        <w:p w14:paraId="2A403CAD" w14:textId="77777777" w:rsidR="00137D90" w:rsidRDefault="00137D90" w:rsidP="009C1E9A">
          <w:pPr>
            <w:pStyle w:val="Footer"/>
            <w:tabs>
              <w:tab w:val="clear" w:pos="8640"/>
              <w:tab w:val="right" w:pos="9360"/>
            </w:tabs>
            <w:jc w:val="right"/>
          </w:pPr>
        </w:p>
      </w:tc>
    </w:tr>
    <w:tr w:rsidR="0003008D" w14:paraId="1AA37AD7" w14:textId="77777777" w:rsidTr="009C1E9A">
      <w:trPr>
        <w:cantSplit/>
      </w:trPr>
      <w:tc>
        <w:tcPr>
          <w:tcW w:w="0" w:type="pct"/>
        </w:tcPr>
        <w:p w14:paraId="151A4A19" w14:textId="77777777" w:rsidR="00EC379B" w:rsidRDefault="00EC379B" w:rsidP="009C1E9A">
          <w:pPr>
            <w:pStyle w:val="Footer"/>
            <w:tabs>
              <w:tab w:val="clear" w:pos="8640"/>
              <w:tab w:val="right" w:pos="9360"/>
            </w:tabs>
          </w:pPr>
        </w:p>
      </w:tc>
      <w:tc>
        <w:tcPr>
          <w:tcW w:w="2395" w:type="pct"/>
        </w:tcPr>
        <w:p w14:paraId="2C995575" w14:textId="5F635AC8" w:rsidR="00EC379B" w:rsidRPr="009C1E9A" w:rsidRDefault="009C1810" w:rsidP="009C1E9A">
          <w:pPr>
            <w:pStyle w:val="Footer"/>
            <w:tabs>
              <w:tab w:val="clear" w:pos="8640"/>
              <w:tab w:val="right" w:pos="9360"/>
            </w:tabs>
            <w:rPr>
              <w:rFonts w:ascii="Shruti" w:hAnsi="Shruti"/>
              <w:sz w:val="22"/>
            </w:rPr>
          </w:pPr>
          <w:r>
            <w:rPr>
              <w:rFonts w:ascii="Shruti" w:hAnsi="Shruti"/>
              <w:sz w:val="22"/>
            </w:rPr>
            <w:t>88R 24477-D</w:t>
          </w:r>
        </w:p>
      </w:tc>
      <w:tc>
        <w:tcPr>
          <w:tcW w:w="2453" w:type="pct"/>
        </w:tcPr>
        <w:p w14:paraId="11704213" w14:textId="00F78647" w:rsidR="00EC379B" w:rsidRDefault="009C1810" w:rsidP="009C1E9A">
          <w:pPr>
            <w:pStyle w:val="Footer"/>
            <w:tabs>
              <w:tab w:val="clear" w:pos="8640"/>
              <w:tab w:val="right" w:pos="9360"/>
            </w:tabs>
            <w:jc w:val="right"/>
          </w:pPr>
          <w:r>
            <w:fldChar w:fldCharType="begin"/>
          </w:r>
          <w:r>
            <w:instrText xml:space="preserve"> DOCPROPERTY  OTID  \* MERGEFORMAT </w:instrText>
          </w:r>
          <w:r>
            <w:fldChar w:fldCharType="separate"/>
          </w:r>
          <w:r w:rsidR="008260DE">
            <w:t>23.109.953</w:t>
          </w:r>
          <w:r>
            <w:fldChar w:fldCharType="end"/>
          </w:r>
        </w:p>
      </w:tc>
    </w:tr>
    <w:tr w:rsidR="0003008D" w14:paraId="06D8594B" w14:textId="77777777" w:rsidTr="009C1E9A">
      <w:trPr>
        <w:cantSplit/>
      </w:trPr>
      <w:tc>
        <w:tcPr>
          <w:tcW w:w="0" w:type="pct"/>
        </w:tcPr>
        <w:p w14:paraId="0CAC5CD4" w14:textId="77777777" w:rsidR="00EC379B" w:rsidRDefault="00EC379B" w:rsidP="009C1E9A">
          <w:pPr>
            <w:pStyle w:val="Footer"/>
            <w:tabs>
              <w:tab w:val="clear" w:pos="4320"/>
              <w:tab w:val="clear" w:pos="8640"/>
              <w:tab w:val="left" w:pos="2865"/>
            </w:tabs>
          </w:pPr>
        </w:p>
      </w:tc>
      <w:tc>
        <w:tcPr>
          <w:tcW w:w="2395" w:type="pct"/>
        </w:tcPr>
        <w:p w14:paraId="4B71F8DF" w14:textId="4DB03A11" w:rsidR="00EC379B" w:rsidRPr="009C1E9A" w:rsidRDefault="009C1810" w:rsidP="009C1E9A">
          <w:pPr>
            <w:pStyle w:val="Footer"/>
            <w:tabs>
              <w:tab w:val="clear" w:pos="4320"/>
              <w:tab w:val="clear" w:pos="8640"/>
              <w:tab w:val="left" w:pos="2865"/>
            </w:tabs>
            <w:rPr>
              <w:rFonts w:ascii="Shruti" w:hAnsi="Shruti"/>
              <w:sz w:val="22"/>
            </w:rPr>
          </w:pPr>
          <w:r>
            <w:rPr>
              <w:rFonts w:ascii="Shruti" w:hAnsi="Shruti"/>
              <w:sz w:val="22"/>
            </w:rPr>
            <w:t>Substitute Document Number: 88R 23387</w:t>
          </w:r>
        </w:p>
      </w:tc>
      <w:tc>
        <w:tcPr>
          <w:tcW w:w="2453" w:type="pct"/>
        </w:tcPr>
        <w:p w14:paraId="6E656444" w14:textId="77777777" w:rsidR="00EC379B" w:rsidRDefault="00EC379B" w:rsidP="006D504F">
          <w:pPr>
            <w:pStyle w:val="Footer"/>
            <w:rPr>
              <w:rStyle w:val="PageNumber"/>
            </w:rPr>
          </w:pPr>
        </w:p>
        <w:p w14:paraId="42C47C10" w14:textId="77777777" w:rsidR="00EC379B" w:rsidRDefault="00EC379B" w:rsidP="009C1E9A">
          <w:pPr>
            <w:pStyle w:val="Footer"/>
            <w:tabs>
              <w:tab w:val="clear" w:pos="8640"/>
              <w:tab w:val="right" w:pos="9360"/>
            </w:tabs>
            <w:jc w:val="right"/>
          </w:pPr>
        </w:p>
      </w:tc>
    </w:tr>
    <w:tr w:rsidR="0003008D" w14:paraId="7A6732C3" w14:textId="77777777" w:rsidTr="009C1E9A">
      <w:trPr>
        <w:cantSplit/>
        <w:trHeight w:val="323"/>
      </w:trPr>
      <w:tc>
        <w:tcPr>
          <w:tcW w:w="0" w:type="pct"/>
          <w:gridSpan w:val="3"/>
        </w:tcPr>
        <w:p w14:paraId="34E63FCE" w14:textId="77777777" w:rsidR="00EC379B" w:rsidRDefault="009C181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002A861A" w14:textId="77777777" w:rsidR="00EC379B" w:rsidRDefault="00EC379B" w:rsidP="009C1E9A">
          <w:pPr>
            <w:pStyle w:val="Footer"/>
            <w:tabs>
              <w:tab w:val="clear" w:pos="8640"/>
              <w:tab w:val="right" w:pos="9360"/>
            </w:tabs>
            <w:jc w:val="center"/>
          </w:pPr>
        </w:p>
      </w:tc>
    </w:tr>
  </w:tbl>
  <w:p w14:paraId="6413603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5454" w14:textId="77777777" w:rsidR="007358C0" w:rsidRDefault="00735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27C7F" w14:textId="77777777" w:rsidR="00000000" w:rsidRDefault="009C1810">
      <w:r>
        <w:separator/>
      </w:r>
    </w:p>
  </w:footnote>
  <w:footnote w:type="continuationSeparator" w:id="0">
    <w:p w14:paraId="6A9CAA0D" w14:textId="77777777" w:rsidR="00000000" w:rsidRDefault="009C1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6984" w14:textId="77777777" w:rsidR="007358C0" w:rsidRDefault="007358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7C6B" w14:textId="77777777" w:rsidR="007358C0" w:rsidRDefault="007358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517CA" w14:textId="77777777" w:rsidR="007358C0" w:rsidRDefault="00735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94985"/>
    <w:multiLevelType w:val="hybridMultilevel"/>
    <w:tmpl w:val="913EA35A"/>
    <w:lvl w:ilvl="0" w:tplc="0FEC2068">
      <w:start w:val="1"/>
      <w:numFmt w:val="bullet"/>
      <w:lvlText w:val=""/>
      <w:lvlJc w:val="left"/>
      <w:pPr>
        <w:tabs>
          <w:tab w:val="num" w:pos="779"/>
        </w:tabs>
        <w:ind w:left="779" w:hanging="360"/>
      </w:pPr>
      <w:rPr>
        <w:rFonts w:ascii="Symbol" w:hAnsi="Symbol" w:hint="default"/>
      </w:rPr>
    </w:lvl>
    <w:lvl w:ilvl="1" w:tplc="A1B8A376" w:tentative="1">
      <w:start w:val="1"/>
      <w:numFmt w:val="bullet"/>
      <w:lvlText w:val="o"/>
      <w:lvlJc w:val="left"/>
      <w:pPr>
        <w:ind w:left="1499" w:hanging="360"/>
      </w:pPr>
      <w:rPr>
        <w:rFonts w:ascii="Courier New" w:hAnsi="Courier New" w:cs="Courier New" w:hint="default"/>
      </w:rPr>
    </w:lvl>
    <w:lvl w:ilvl="2" w:tplc="7FBA81EA" w:tentative="1">
      <w:start w:val="1"/>
      <w:numFmt w:val="bullet"/>
      <w:lvlText w:val=""/>
      <w:lvlJc w:val="left"/>
      <w:pPr>
        <w:ind w:left="2219" w:hanging="360"/>
      </w:pPr>
      <w:rPr>
        <w:rFonts w:ascii="Wingdings" w:hAnsi="Wingdings" w:hint="default"/>
      </w:rPr>
    </w:lvl>
    <w:lvl w:ilvl="3" w:tplc="78F4AB50" w:tentative="1">
      <w:start w:val="1"/>
      <w:numFmt w:val="bullet"/>
      <w:lvlText w:val=""/>
      <w:lvlJc w:val="left"/>
      <w:pPr>
        <w:ind w:left="2939" w:hanging="360"/>
      </w:pPr>
      <w:rPr>
        <w:rFonts w:ascii="Symbol" w:hAnsi="Symbol" w:hint="default"/>
      </w:rPr>
    </w:lvl>
    <w:lvl w:ilvl="4" w:tplc="8856DAA4" w:tentative="1">
      <w:start w:val="1"/>
      <w:numFmt w:val="bullet"/>
      <w:lvlText w:val="o"/>
      <w:lvlJc w:val="left"/>
      <w:pPr>
        <w:ind w:left="3659" w:hanging="360"/>
      </w:pPr>
      <w:rPr>
        <w:rFonts w:ascii="Courier New" w:hAnsi="Courier New" w:cs="Courier New" w:hint="default"/>
      </w:rPr>
    </w:lvl>
    <w:lvl w:ilvl="5" w:tplc="6930DB02" w:tentative="1">
      <w:start w:val="1"/>
      <w:numFmt w:val="bullet"/>
      <w:lvlText w:val=""/>
      <w:lvlJc w:val="left"/>
      <w:pPr>
        <w:ind w:left="4379" w:hanging="360"/>
      </w:pPr>
      <w:rPr>
        <w:rFonts w:ascii="Wingdings" w:hAnsi="Wingdings" w:hint="default"/>
      </w:rPr>
    </w:lvl>
    <w:lvl w:ilvl="6" w:tplc="6DA4BAF0" w:tentative="1">
      <w:start w:val="1"/>
      <w:numFmt w:val="bullet"/>
      <w:lvlText w:val=""/>
      <w:lvlJc w:val="left"/>
      <w:pPr>
        <w:ind w:left="5099" w:hanging="360"/>
      </w:pPr>
      <w:rPr>
        <w:rFonts w:ascii="Symbol" w:hAnsi="Symbol" w:hint="default"/>
      </w:rPr>
    </w:lvl>
    <w:lvl w:ilvl="7" w:tplc="00F63EEC" w:tentative="1">
      <w:start w:val="1"/>
      <w:numFmt w:val="bullet"/>
      <w:lvlText w:val="o"/>
      <w:lvlJc w:val="left"/>
      <w:pPr>
        <w:ind w:left="5819" w:hanging="360"/>
      </w:pPr>
      <w:rPr>
        <w:rFonts w:ascii="Courier New" w:hAnsi="Courier New" w:cs="Courier New" w:hint="default"/>
      </w:rPr>
    </w:lvl>
    <w:lvl w:ilvl="8" w:tplc="438CA99A" w:tentative="1">
      <w:start w:val="1"/>
      <w:numFmt w:val="bullet"/>
      <w:lvlText w:val=""/>
      <w:lvlJc w:val="left"/>
      <w:pPr>
        <w:ind w:left="6539" w:hanging="360"/>
      </w:pPr>
      <w:rPr>
        <w:rFonts w:ascii="Wingdings" w:hAnsi="Wingdings" w:hint="default"/>
      </w:rPr>
    </w:lvl>
  </w:abstractNum>
  <w:abstractNum w:abstractNumId="1" w15:restartNumberingAfterBreak="0">
    <w:nsid w:val="7D1F6D6B"/>
    <w:multiLevelType w:val="hybridMultilevel"/>
    <w:tmpl w:val="DD16237E"/>
    <w:lvl w:ilvl="0" w:tplc="CF522552">
      <w:start w:val="1"/>
      <w:numFmt w:val="bullet"/>
      <w:lvlText w:val=""/>
      <w:lvlJc w:val="left"/>
      <w:pPr>
        <w:tabs>
          <w:tab w:val="num" w:pos="720"/>
        </w:tabs>
        <w:ind w:left="720" w:hanging="360"/>
      </w:pPr>
      <w:rPr>
        <w:rFonts w:ascii="Symbol" w:hAnsi="Symbol" w:hint="default"/>
      </w:rPr>
    </w:lvl>
    <w:lvl w:ilvl="1" w:tplc="0BFAE38A" w:tentative="1">
      <w:start w:val="1"/>
      <w:numFmt w:val="bullet"/>
      <w:lvlText w:val="o"/>
      <w:lvlJc w:val="left"/>
      <w:pPr>
        <w:ind w:left="1440" w:hanging="360"/>
      </w:pPr>
      <w:rPr>
        <w:rFonts w:ascii="Courier New" w:hAnsi="Courier New" w:cs="Courier New" w:hint="default"/>
      </w:rPr>
    </w:lvl>
    <w:lvl w:ilvl="2" w:tplc="E8128D62" w:tentative="1">
      <w:start w:val="1"/>
      <w:numFmt w:val="bullet"/>
      <w:lvlText w:val=""/>
      <w:lvlJc w:val="left"/>
      <w:pPr>
        <w:ind w:left="2160" w:hanging="360"/>
      </w:pPr>
      <w:rPr>
        <w:rFonts w:ascii="Wingdings" w:hAnsi="Wingdings" w:hint="default"/>
      </w:rPr>
    </w:lvl>
    <w:lvl w:ilvl="3" w:tplc="7F4E4E74" w:tentative="1">
      <w:start w:val="1"/>
      <w:numFmt w:val="bullet"/>
      <w:lvlText w:val=""/>
      <w:lvlJc w:val="left"/>
      <w:pPr>
        <w:ind w:left="2880" w:hanging="360"/>
      </w:pPr>
      <w:rPr>
        <w:rFonts w:ascii="Symbol" w:hAnsi="Symbol" w:hint="default"/>
      </w:rPr>
    </w:lvl>
    <w:lvl w:ilvl="4" w:tplc="0B423730" w:tentative="1">
      <w:start w:val="1"/>
      <w:numFmt w:val="bullet"/>
      <w:lvlText w:val="o"/>
      <w:lvlJc w:val="left"/>
      <w:pPr>
        <w:ind w:left="3600" w:hanging="360"/>
      </w:pPr>
      <w:rPr>
        <w:rFonts w:ascii="Courier New" w:hAnsi="Courier New" w:cs="Courier New" w:hint="default"/>
      </w:rPr>
    </w:lvl>
    <w:lvl w:ilvl="5" w:tplc="8FB6CE02" w:tentative="1">
      <w:start w:val="1"/>
      <w:numFmt w:val="bullet"/>
      <w:lvlText w:val=""/>
      <w:lvlJc w:val="left"/>
      <w:pPr>
        <w:ind w:left="4320" w:hanging="360"/>
      </w:pPr>
      <w:rPr>
        <w:rFonts w:ascii="Wingdings" w:hAnsi="Wingdings" w:hint="default"/>
      </w:rPr>
    </w:lvl>
    <w:lvl w:ilvl="6" w:tplc="CDDCE888" w:tentative="1">
      <w:start w:val="1"/>
      <w:numFmt w:val="bullet"/>
      <w:lvlText w:val=""/>
      <w:lvlJc w:val="left"/>
      <w:pPr>
        <w:ind w:left="5040" w:hanging="360"/>
      </w:pPr>
      <w:rPr>
        <w:rFonts w:ascii="Symbol" w:hAnsi="Symbol" w:hint="default"/>
      </w:rPr>
    </w:lvl>
    <w:lvl w:ilvl="7" w:tplc="3DD0E28C" w:tentative="1">
      <w:start w:val="1"/>
      <w:numFmt w:val="bullet"/>
      <w:lvlText w:val="o"/>
      <w:lvlJc w:val="left"/>
      <w:pPr>
        <w:ind w:left="5760" w:hanging="360"/>
      </w:pPr>
      <w:rPr>
        <w:rFonts w:ascii="Courier New" w:hAnsi="Courier New" w:cs="Courier New" w:hint="default"/>
      </w:rPr>
    </w:lvl>
    <w:lvl w:ilvl="8" w:tplc="B61A980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BD3"/>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08D"/>
    <w:rsid w:val="00030AD8"/>
    <w:rsid w:val="0003107A"/>
    <w:rsid w:val="00031C95"/>
    <w:rsid w:val="000330D4"/>
    <w:rsid w:val="0003572D"/>
    <w:rsid w:val="00035DB0"/>
    <w:rsid w:val="00037088"/>
    <w:rsid w:val="000400D5"/>
    <w:rsid w:val="00041B97"/>
    <w:rsid w:val="00043B84"/>
    <w:rsid w:val="0004512B"/>
    <w:rsid w:val="000463F0"/>
    <w:rsid w:val="00046BDA"/>
    <w:rsid w:val="0004762E"/>
    <w:rsid w:val="000532BD"/>
    <w:rsid w:val="000555E0"/>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4D4F"/>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5027"/>
    <w:rsid w:val="000D769C"/>
    <w:rsid w:val="000E1976"/>
    <w:rsid w:val="000E20F1"/>
    <w:rsid w:val="000E420D"/>
    <w:rsid w:val="000E5B20"/>
    <w:rsid w:val="000E7C14"/>
    <w:rsid w:val="000F094C"/>
    <w:rsid w:val="000F1392"/>
    <w:rsid w:val="000F18A2"/>
    <w:rsid w:val="000F2A7F"/>
    <w:rsid w:val="000F3DBD"/>
    <w:rsid w:val="000F5843"/>
    <w:rsid w:val="000F6A06"/>
    <w:rsid w:val="000F7968"/>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66D15"/>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581"/>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502"/>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099"/>
    <w:rsid w:val="00274C45"/>
    <w:rsid w:val="00275109"/>
    <w:rsid w:val="00275BEE"/>
    <w:rsid w:val="00275EE1"/>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147"/>
    <w:rsid w:val="002F3111"/>
    <w:rsid w:val="002F4AEC"/>
    <w:rsid w:val="002F795D"/>
    <w:rsid w:val="00300823"/>
    <w:rsid w:val="00300D7F"/>
    <w:rsid w:val="00301638"/>
    <w:rsid w:val="00303B0C"/>
    <w:rsid w:val="003044CE"/>
    <w:rsid w:val="0030459C"/>
    <w:rsid w:val="00313DFE"/>
    <w:rsid w:val="003143B2"/>
    <w:rsid w:val="00314821"/>
    <w:rsid w:val="0031483F"/>
    <w:rsid w:val="00315216"/>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0C29"/>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2DFD"/>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36B2"/>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145E"/>
    <w:rsid w:val="004C302F"/>
    <w:rsid w:val="004C4609"/>
    <w:rsid w:val="004C4B8A"/>
    <w:rsid w:val="004C52EF"/>
    <w:rsid w:val="004C5F34"/>
    <w:rsid w:val="004C600C"/>
    <w:rsid w:val="004C7888"/>
    <w:rsid w:val="004D1AC9"/>
    <w:rsid w:val="004D27DE"/>
    <w:rsid w:val="004D3F41"/>
    <w:rsid w:val="004D5098"/>
    <w:rsid w:val="004D6497"/>
    <w:rsid w:val="004D6740"/>
    <w:rsid w:val="004E0E60"/>
    <w:rsid w:val="004E12A3"/>
    <w:rsid w:val="004E2492"/>
    <w:rsid w:val="004E3096"/>
    <w:rsid w:val="004E47F2"/>
    <w:rsid w:val="004E4E2B"/>
    <w:rsid w:val="004E5D4F"/>
    <w:rsid w:val="004E5DEA"/>
    <w:rsid w:val="004E6639"/>
    <w:rsid w:val="004E6BAE"/>
    <w:rsid w:val="004F32AD"/>
    <w:rsid w:val="004F57CB"/>
    <w:rsid w:val="004F64F6"/>
    <w:rsid w:val="004F69C0"/>
    <w:rsid w:val="004F6C79"/>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188"/>
    <w:rsid w:val="00576714"/>
    <w:rsid w:val="0057685A"/>
    <w:rsid w:val="005832EE"/>
    <w:rsid w:val="005847EF"/>
    <w:rsid w:val="005851E6"/>
    <w:rsid w:val="005878B7"/>
    <w:rsid w:val="00592C9A"/>
    <w:rsid w:val="00593DF8"/>
    <w:rsid w:val="00595745"/>
    <w:rsid w:val="005A0E18"/>
    <w:rsid w:val="005A12A5"/>
    <w:rsid w:val="005A3790"/>
    <w:rsid w:val="005A3CCB"/>
    <w:rsid w:val="005A6541"/>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372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212F"/>
    <w:rsid w:val="0065379A"/>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E761A"/>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8C0"/>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3122"/>
    <w:rsid w:val="0079487D"/>
    <w:rsid w:val="00795EDC"/>
    <w:rsid w:val="007966D4"/>
    <w:rsid w:val="00796A0A"/>
    <w:rsid w:val="0079792C"/>
    <w:rsid w:val="007A0989"/>
    <w:rsid w:val="007A2C8B"/>
    <w:rsid w:val="007A331F"/>
    <w:rsid w:val="007A3844"/>
    <w:rsid w:val="007A4381"/>
    <w:rsid w:val="007A4B0E"/>
    <w:rsid w:val="007A5466"/>
    <w:rsid w:val="007A7EC1"/>
    <w:rsid w:val="007B4FCA"/>
    <w:rsid w:val="007B7B85"/>
    <w:rsid w:val="007C09F6"/>
    <w:rsid w:val="007C39D2"/>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4BC2"/>
    <w:rsid w:val="008260DE"/>
    <w:rsid w:val="00827749"/>
    <w:rsid w:val="00827B7E"/>
    <w:rsid w:val="00830EEB"/>
    <w:rsid w:val="008347A9"/>
    <w:rsid w:val="00835628"/>
    <w:rsid w:val="00835E90"/>
    <w:rsid w:val="0084176D"/>
    <w:rsid w:val="008423E4"/>
    <w:rsid w:val="00842900"/>
    <w:rsid w:val="00850BC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4457"/>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02C"/>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810"/>
    <w:rsid w:val="009C1E9A"/>
    <w:rsid w:val="009C2A33"/>
    <w:rsid w:val="009C2E49"/>
    <w:rsid w:val="009C36CD"/>
    <w:rsid w:val="009C43A5"/>
    <w:rsid w:val="009C5A1D"/>
    <w:rsid w:val="009C6B08"/>
    <w:rsid w:val="009C70FC"/>
    <w:rsid w:val="009D002B"/>
    <w:rsid w:val="009D37C7"/>
    <w:rsid w:val="009D3D36"/>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9EB"/>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633"/>
    <w:rsid w:val="00BC58E1"/>
    <w:rsid w:val="00BC59CA"/>
    <w:rsid w:val="00BC6462"/>
    <w:rsid w:val="00BC6694"/>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37E7D"/>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1BD3"/>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3D7A"/>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0777"/>
    <w:rsid w:val="00D6131A"/>
    <w:rsid w:val="00D61611"/>
    <w:rsid w:val="00D61784"/>
    <w:rsid w:val="00D6178A"/>
    <w:rsid w:val="00D624ED"/>
    <w:rsid w:val="00D63B53"/>
    <w:rsid w:val="00D643DB"/>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21F"/>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407179-ADBD-4A38-BDA5-BF0C95C5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B3D7A"/>
    <w:rPr>
      <w:sz w:val="16"/>
      <w:szCs w:val="16"/>
    </w:rPr>
  </w:style>
  <w:style w:type="paragraph" w:styleId="CommentText">
    <w:name w:val="annotation text"/>
    <w:basedOn w:val="Normal"/>
    <w:link w:val="CommentTextChar"/>
    <w:semiHidden/>
    <w:unhideWhenUsed/>
    <w:rsid w:val="00CB3D7A"/>
    <w:rPr>
      <w:sz w:val="20"/>
      <w:szCs w:val="20"/>
    </w:rPr>
  </w:style>
  <w:style w:type="character" w:customStyle="1" w:styleId="CommentTextChar">
    <w:name w:val="Comment Text Char"/>
    <w:basedOn w:val="DefaultParagraphFont"/>
    <w:link w:val="CommentText"/>
    <w:semiHidden/>
    <w:rsid w:val="00CB3D7A"/>
  </w:style>
  <w:style w:type="paragraph" w:styleId="CommentSubject">
    <w:name w:val="annotation subject"/>
    <w:basedOn w:val="CommentText"/>
    <w:next w:val="CommentText"/>
    <w:link w:val="CommentSubjectChar"/>
    <w:semiHidden/>
    <w:unhideWhenUsed/>
    <w:rsid w:val="00CB3D7A"/>
    <w:rPr>
      <w:b/>
      <w:bCs/>
    </w:rPr>
  </w:style>
  <w:style w:type="character" w:customStyle="1" w:styleId="CommentSubjectChar">
    <w:name w:val="Comment Subject Char"/>
    <w:basedOn w:val="CommentTextChar"/>
    <w:link w:val="CommentSubject"/>
    <w:semiHidden/>
    <w:rsid w:val="00CB3D7A"/>
    <w:rPr>
      <w:b/>
      <w:bCs/>
    </w:rPr>
  </w:style>
  <w:style w:type="paragraph" w:styleId="Revision">
    <w:name w:val="Revision"/>
    <w:hidden/>
    <w:uiPriority w:val="99"/>
    <w:semiHidden/>
    <w:rsid w:val="009240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616</Words>
  <Characters>3257</Characters>
  <Application>Microsoft Office Word</Application>
  <DocSecurity>4</DocSecurity>
  <Lines>79</Lines>
  <Paragraphs>24</Paragraphs>
  <ScaleCrop>false</ScaleCrop>
  <HeadingPairs>
    <vt:vector size="2" baseType="variant">
      <vt:variant>
        <vt:lpstr>Title</vt:lpstr>
      </vt:variant>
      <vt:variant>
        <vt:i4>1</vt:i4>
      </vt:variant>
    </vt:vector>
  </HeadingPairs>
  <TitlesOfParts>
    <vt:vector size="1" baseType="lpstr">
      <vt:lpstr>BA - HB01217 (Committee Report (Substituted))</vt:lpstr>
    </vt:vector>
  </TitlesOfParts>
  <Company>State of Texas</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24477</dc:subject>
  <dc:creator>State of Texas</dc:creator>
  <dc:description>HB 1217 by Swanson-(H)Elections (Substitute Document Number: 88R 23387)</dc:description>
  <cp:lastModifiedBy>Thomas Weis</cp:lastModifiedBy>
  <cp:revision>2</cp:revision>
  <cp:lastPrinted>2003-11-26T17:21:00Z</cp:lastPrinted>
  <dcterms:created xsi:type="dcterms:W3CDTF">2023-04-25T01:24:00Z</dcterms:created>
  <dcterms:modified xsi:type="dcterms:W3CDTF">2023-04-25T01:24:00Z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23.109.953</vt:lpwstr>
  </property>
</Properties>
</file>