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71E5" w:rsidRDefault="001471E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3160976D0474B4CB4E2294480734881"/>
          </w:placeholder>
        </w:sdtPr>
        <w:sdtContent>
          <w:r w:rsidRPr="005C2A78">
            <w:rPr>
              <w:rFonts w:cs="Times New Roman"/>
              <w:b/>
              <w:szCs w:val="24"/>
              <w:u w:val="single"/>
            </w:rPr>
            <w:t>BILL ANALYSIS</w:t>
          </w:r>
        </w:sdtContent>
      </w:sdt>
    </w:p>
    <w:p w:rsidR="001471E5" w:rsidRPr="00585C31" w:rsidRDefault="001471E5" w:rsidP="000F1DF9">
      <w:pPr>
        <w:spacing w:after="0" w:line="240" w:lineRule="auto"/>
        <w:rPr>
          <w:rFonts w:cs="Times New Roman"/>
          <w:szCs w:val="24"/>
        </w:rPr>
      </w:pPr>
    </w:p>
    <w:p w:rsidR="001471E5" w:rsidRPr="00585C31" w:rsidRDefault="001471E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471E5" w:rsidTr="000F1DF9">
        <w:tc>
          <w:tcPr>
            <w:tcW w:w="2718" w:type="dxa"/>
          </w:tcPr>
          <w:p w:rsidR="001471E5" w:rsidRPr="005C2A78" w:rsidRDefault="001471E5" w:rsidP="006D756B">
            <w:pPr>
              <w:rPr>
                <w:rFonts w:cs="Times New Roman"/>
                <w:szCs w:val="24"/>
              </w:rPr>
            </w:pPr>
            <w:sdt>
              <w:sdtPr>
                <w:rPr>
                  <w:rFonts w:cs="Times New Roman"/>
                  <w:szCs w:val="24"/>
                </w:rPr>
                <w:alias w:val="Agency Title"/>
                <w:tag w:val="AgencyTitleContentControl"/>
                <w:id w:val="1920747753"/>
                <w:lock w:val="sdtContentLocked"/>
                <w:placeholder>
                  <w:docPart w:val="776580E64E054C268B8CCED22082286E"/>
                </w:placeholder>
              </w:sdtPr>
              <w:sdtEndPr>
                <w:rPr>
                  <w:rFonts w:cstheme="minorBidi"/>
                  <w:szCs w:val="22"/>
                </w:rPr>
              </w:sdtEndPr>
              <w:sdtContent>
                <w:r>
                  <w:rPr>
                    <w:rFonts w:cs="Times New Roman"/>
                    <w:szCs w:val="24"/>
                  </w:rPr>
                  <w:t>Senate Research Center</w:t>
                </w:r>
              </w:sdtContent>
            </w:sdt>
          </w:p>
        </w:tc>
        <w:tc>
          <w:tcPr>
            <w:tcW w:w="6858" w:type="dxa"/>
          </w:tcPr>
          <w:p w:rsidR="001471E5" w:rsidRPr="00FF6471" w:rsidRDefault="001471E5" w:rsidP="000F1DF9">
            <w:pPr>
              <w:jc w:val="right"/>
              <w:rPr>
                <w:rFonts w:cs="Times New Roman"/>
                <w:szCs w:val="24"/>
              </w:rPr>
            </w:pPr>
            <w:sdt>
              <w:sdtPr>
                <w:rPr>
                  <w:rFonts w:cs="Times New Roman"/>
                  <w:szCs w:val="24"/>
                </w:rPr>
                <w:alias w:val="Bill Number"/>
                <w:tag w:val="BillNumberOne"/>
                <w:id w:val="-410784069"/>
                <w:lock w:val="sdtContentLocked"/>
                <w:placeholder>
                  <w:docPart w:val="3C2B58F5CCDE4F67862526F25AF9A1F6"/>
                </w:placeholder>
              </w:sdtPr>
              <w:sdtContent>
                <w:r>
                  <w:rPr>
                    <w:rFonts w:cs="Times New Roman"/>
                    <w:szCs w:val="24"/>
                  </w:rPr>
                  <w:t>H.B. 1225</w:t>
                </w:r>
              </w:sdtContent>
            </w:sdt>
          </w:p>
        </w:tc>
      </w:tr>
      <w:tr w:rsidR="001471E5" w:rsidTr="000F1DF9">
        <w:sdt>
          <w:sdtPr>
            <w:rPr>
              <w:rFonts w:cs="Times New Roman"/>
              <w:szCs w:val="24"/>
            </w:rPr>
            <w:alias w:val="TLCNumber"/>
            <w:tag w:val="TLCNumber"/>
            <w:id w:val="-542600604"/>
            <w:lock w:val="sdtLocked"/>
            <w:placeholder>
              <w:docPart w:val="D674005617F5473BA58EE3B65DB25DF3"/>
            </w:placeholder>
            <w:showingPlcHdr/>
          </w:sdtPr>
          <w:sdtContent>
            <w:tc>
              <w:tcPr>
                <w:tcW w:w="2718" w:type="dxa"/>
              </w:tcPr>
              <w:p w:rsidR="001471E5" w:rsidRPr="000F1DF9" w:rsidRDefault="001471E5" w:rsidP="00C65088">
                <w:pPr>
                  <w:rPr>
                    <w:rFonts w:cs="Times New Roman"/>
                    <w:szCs w:val="24"/>
                  </w:rPr>
                </w:pPr>
              </w:p>
            </w:tc>
          </w:sdtContent>
        </w:sdt>
        <w:tc>
          <w:tcPr>
            <w:tcW w:w="6858" w:type="dxa"/>
          </w:tcPr>
          <w:p w:rsidR="001471E5" w:rsidRPr="005C2A78" w:rsidRDefault="001471E5" w:rsidP="00073EDD">
            <w:pPr>
              <w:jc w:val="right"/>
              <w:rPr>
                <w:rFonts w:cs="Times New Roman"/>
                <w:szCs w:val="24"/>
              </w:rPr>
            </w:pPr>
            <w:sdt>
              <w:sdtPr>
                <w:rPr>
                  <w:rFonts w:cs="Times New Roman"/>
                  <w:szCs w:val="24"/>
                </w:rPr>
                <w:alias w:val="Author Label"/>
                <w:tag w:val="By"/>
                <w:id w:val="72399597"/>
                <w:lock w:val="sdtLocked"/>
                <w:placeholder>
                  <w:docPart w:val="0509B22C1CB945E2BBE0F25F6974603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0549091E0A64ECB9047124CBBD0D59F"/>
                </w:placeholder>
              </w:sdtPr>
              <w:sdtContent>
                <w:r>
                  <w:rPr>
                    <w:rFonts w:cs="Times New Roman"/>
                    <w:szCs w:val="24"/>
                  </w:rPr>
                  <w:t>Metcalf et al.</w:t>
                </w:r>
              </w:sdtContent>
            </w:sdt>
            <w:sdt>
              <w:sdtPr>
                <w:rPr>
                  <w:rFonts w:cs="Times New Roman"/>
                  <w:szCs w:val="24"/>
                </w:rPr>
                <w:alias w:val="Sponsor"/>
                <w:tag w:val="Sponsor"/>
                <w:id w:val="-2039656131"/>
                <w:lock w:val="sdtContentLocked"/>
                <w:placeholder>
                  <w:docPart w:val="365F5D4C00D94963B8025963A896F6AB"/>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6C6FB41E3FA14C10A2C93D90546D9885"/>
                </w:placeholder>
                <w:showingPlcHdr/>
              </w:sdtPr>
              <w:sdtContent/>
            </w:sdt>
          </w:p>
        </w:tc>
      </w:tr>
      <w:tr w:rsidR="001471E5" w:rsidTr="000F1DF9">
        <w:tc>
          <w:tcPr>
            <w:tcW w:w="2718" w:type="dxa"/>
          </w:tcPr>
          <w:p w:rsidR="001471E5" w:rsidRPr="00BC7495" w:rsidRDefault="001471E5" w:rsidP="000F1DF9">
            <w:pPr>
              <w:rPr>
                <w:rFonts w:cs="Times New Roman"/>
                <w:szCs w:val="24"/>
              </w:rPr>
            </w:pPr>
          </w:p>
        </w:tc>
        <w:sdt>
          <w:sdtPr>
            <w:rPr>
              <w:rFonts w:cs="Times New Roman"/>
              <w:szCs w:val="24"/>
            </w:rPr>
            <w:alias w:val="Committee"/>
            <w:tag w:val="Committee"/>
            <w:id w:val="1914272295"/>
            <w:lock w:val="sdtContentLocked"/>
            <w:placeholder>
              <w:docPart w:val="111719387FC543459665266E7A73109F"/>
            </w:placeholder>
          </w:sdtPr>
          <w:sdtContent>
            <w:tc>
              <w:tcPr>
                <w:tcW w:w="6858" w:type="dxa"/>
              </w:tcPr>
              <w:p w:rsidR="001471E5" w:rsidRPr="00FF6471" w:rsidRDefault="001471E5" w:rsidP="000F1DF9">
                <w:pPr>
                  <w:jc w:val="right"/>
                  <w:rPr>
                    <w:rFonts w:cs="Times New Roman"/>
                    <w:szCs w:val="24"/>
                  </w:rPr>
                </w:pPr>
                <w:r>
                  <w:rPr>
                    <w:rFonts w:cs="Times New Roman"/>
                    <w:szCs w:val="24"/>
                  </w:rPr>
                  <w:t>Education</w:t>
                </w:r>
              </w:p>
            </w:tc>
          </w:sdtContent>
        </w:sdt>
      </w:tr>
      <w:tr w:rsidR="001471E5" w:rsidTr="000F1DF9">
        <w:tc>
          <w:tcPr>
            <w:tcW w:w="2718" w:type="dxa"/>
          </w:tcPr>
          <w:p w:rsidR="001471E5" w:rsidRPr="00BC7495" w:rsidRDefault="001471E5" w:rsidP="000F1DF9">
            <w:pPr>
              <w:rPr>
                <w:rFonts w:cs="Times New Roman"/>
                <w:szCs w:val="24"/>
              </w:rPr>
            </w:pPr>
          </w:p>
        </w:tc>
        <w:sdt>
          <w:sdtPr>
            <w:rPr>
              <w:rFonts w:cs="Times New Roman"/>
              <w:szCs w:val="24"/>
            </w:rPr>
            <w:alias w:val="Date"/>
            <w:tag w:val="DateContentControl"/>
            <w:id w:val="1178081906"/>
            <w:lock w:val="sdtLocked"/>
            <w:placeholder>
              <w:docPart w:val="4F3785ED71C14614A68A9FE76838A45D"/>
            </w:placeholder>
            <w:date w:fullDate="2023-05-09T00:00:00Z">
              <w:dateFormat w:val="M/d/yyyy"/>
              <w:lid w:val="en-US"/>
              <w:storeMappedDataAs w:val="dateTime"/>
              <w:calendar w:val="gregorian"/>
            </w:date>
          </w:sdtPr>
          <w:sdtContent>
            <w:tc>
              <w:tcPr>
                <w:tcW w:w="6858" w:type="dxa"/>
              </w:tcPr>
              <w:p w:rsidR="001471E5" w:rsidRPr="00FF6471" w:rsidRDefault="001471E5" w:rsidP="000F1DF9">
                <w:pPr>
                  <w:jc w:val="right"/>
                  <w:rPr>
                    <w:rFonts w:cs="Times New Roman"/>
                    <w:szCs w:val="24"/>
                  </w:rPr>
                </w:pPr>
                <w:r>
                  <w:rPr>
                    <w:rFonts w:cs="Times New Roman"/>
                    <w:szCs w:val="24"/>
                  </w:rPr>
                  <w:t>5/9/2023</w:t>
                </w:r>
              </w:p>
            </w:tc>
          </w:sdtContent>
        </w:sdt>
      </w:tr>
      <w:tr w:rsidR="001471E5" w:rsidTr="000F1DF9">
        <w:tc>
          <w:tcPr>
            <w:tcW w:w="2718" w:type="dxa"/>
          </w:tcPr>
          <w:p w:rsidR="001471E5" w:rsidRPr="00BC7495" w:rsidRDefault="001471E5" w:rsidP="000F1DF9">
            <w:pPr>
              <w:rPr>
                <w:rFonts w:cs="Times New Roman"/>
                <w:szCs w:val="24"/>
              </w:rPr>
            </w:pPr>
          </w:p>
        </w:tc>
        <w:sdt>
          <w:sdtPr>
            <w:rPr>
              <w:rFonts w:cs="Times New Roman"/>
              <w:szCs w:val="24"/>
            </w:rPr>
            <w:alias w:val="BA Version"/>
            <w:tag w:val="BAVersion"/>
            <w:id w:val="-1685590809"/>
            <w:lock w:val="sdtContentLocked"/>
            <w:placeholder>
              <w:docPart w:val="91EFBA3F6B764D11917462B34F4EAA9E"/>
            </w:placeholder>
          </w:sdtPr>
          <w:sdtContent>
            <w:tc>
              <w:tcPr>
                <w:tcW w:w="6858" w:type="dxa"/>
              </w:tcPr>
              <w:p w:rsidR="001471E5" w:rsidRPr="00FF6471" w:rsidRDefault="001471E5" w:rsidP="000F1DF9">
                <w:pPr>
                  <w:jc w:val="right"/>
                  <w:rPr>
                    <w:rFonts w:cs="Times New Roman"/>
                    <w:szCs w:val="24"/>
                  </w:rPr>
                </w:pPr>
                <w:r>
                  <w:rPr>
                    <w:rFonts w:cs="Times New Roman"/>
                    <w:szCs w:val="24"/>
                  </w:rPr>
                  <w:t>Engrossed</w:t>
                </w:r>
              </w:p>
            </w:tc>
          </w:sdtContent>
        </w:sdt>
      </w:tr>
    </w:tbl>
    <w:p w:rsidR="001471E5" w:rsidRPr="00FF6471" w:rsidRDefault="001471E5" w:rsidP="000F1DF9">
      <w:pPr>
        <w:spacing w:after="0" w:line="240" w:lineRule="auto"/>
        <w:rPr>
          <w:rFonts w:cs="Times New Roman"/>
          <w:szCs w:val="24"/>
        </w:rPr>
      </w:pPr>
    </w:p>
    <w:p w:rsidR="001471E5" w:rsidRPr="00FF6471" w:rsidRDefault="001471E5" w:rsidP="000F1DF9">
      <w:pPr>
        <w:spacing w:after="0" w:line="240" w:lineRule="auto"/>
        <w:rPr>
          <w:rFonts w:cs="Times New Roman"/>
          <w:szCs w:val="24"/>
        </w:rPr>
      </w:pPr>
    </w:p>
    <w:p w:rsidR="001471E5" w:rsidRPr="00FF6471" w:rsidRDefault="001471E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13A09127EA84037AE158DD5A683BB8D"/>
        </w:placeholder>
      </w:sdtPr>
      <w:sdtContent>
        <w:p w:rsidR="001471E5" w:rsidRDefault="001471E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352EC5CF0C7415D8865AC7D61DECBBD"/>
        </w:placeholder>
      </w:sdtPr>
      <w:sdtContent>
        <w:p w:rsidR="001471E5" w:rsidRDefault="001471E5" w:rsidP="00634DCD">
          <w:pPr>
            <w:pStyle w:val="NormalWeb"/>
            <w:spacing w:before="0" w:beforeAutospacing="0" w:after="0" w:afterAutospacing="0"/>
            <w:jc w:val="both"/>
            <w:divId w:val="2067022926"/>
            <w:rPr>
              <w:rFonts w:eastAsia="Times New Roman"/>
              <w:bCs/>
            </w:rPr>
          </w:pPr>
        </w:p>
        <w:p w:rsidR="001471E5" w:rsidRPr="00933BFE" w:rsidRDefault="001471E5" w:rsidP="00634DCD">
          <w:pPr>
            <w:pStyle w:val="NormalWeb"/>
            <w:spacing w:before="0" w:beforeAutospacing="0" w:after="0" w:afterAutospacing="0"/>
            <w:jc w:val="both"/>
            <w:divId w:val="2067022926"/>
          </w:pPr>
          <w:r w:rsidRPr="00933BFE">
            <w:t>Concerns have been raised regarding the possibility of technical difficulties when students are completing their standardized tests online. Under current law, there is no way for a student's parent, guardian, or teacher to request that the student be tested on paper rather than online. This can be problematic for students, as they may run into difficulties that have the potential to impact their testing experience. H</w:t>
          </w:r>
          <w:r>
            <w:t>.</w:t>
          </w:r>
          <w:r w:rsidRPr="00933BFE">
            <w:t>B</w:t>
          </w:r>
          <w:r>
            <w:t>.</w:t>
          </w:r>
          <w:r w:rsidRPr="00933BFE">
            <w:t xml:space="preserve"> 1225 seeks to provide for the administration of certain statewide standardized tests or end-of-course assessments in a paper format upon request of a student's parent, guardian, or teacher.</w:t>
          </w:r>
        </w:p>
        <w:p w:rsidR="001471E5" w:rsidRPr="00D70925" w:rsidRDefault="001471E5" w:rsidP="00634DCD">
          <w:pPr>
            <w:spacing w:after="0" w:line="240" w:lineRule="auto"/>
            <w:jc w:val="both"/>
            <w:rPr>
              <w:rFonts w:eastAsia="Times New Roman" w:cs="Times New Roman"/>
              <w:bCs/>
              <w:szCs w:val="24"/>
            </w:rPr>
          </w:pPr>
        </w:p>
      </w:sdtContent>
    </w:sdt>
    <w:p w:rsidR="001471E5" w:rsidRDefault="001471E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1225 </w:t>
      </w:r>
      <w:bookmarkStart w:id="1" w:name="AmendsCurrentLaw"/>
      <w:bookmarkEnd w:id="1"/>
      <w:r>
        <w:rPr>
          <w:rFonts w:cs="Times New Roman"/>
          <w:szCs w:val="24"/>
        </w:rPr>
        <w:t>amends current law relating to the administration of certain required assessment instruments in paper format.</w:t>
      </w:r>
    </w:p>
    <w:p w:rsidR="001471E5" w:rsidRPr="00933BFE" w:rsidRDefault="001471E5" w:rsidP="000F1DF9">
      <w:pPr>
        <w:spacing w:after="0" w:line="240" w:lineRule="auto"/>
        <w:jc w:val="both"/>
        <w:rPr>
          <w:rFonts w:eastAsia="Times New Roman" w:cs="Times New Roman"/>
          <w:szCs w:val="24"/>
        </w:rPr>
      </w:pPr>
    </w:p>
    <w:p w:rsidR="001471E5" w:rsidRPr="005C2A78" w:rsidRDefault="001471E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0B18CECAE184BA4AF1ADACDB4F1A38B"/>
          </w:placeholder>
        </w:sdtPr>
        <w:sdtContent>
          <w:r>
            <w:rPr>
              <w:rFonts w:eastAsia="Times New Roman" w:cs="Times New Roman"/>
              <w:b/>
              <w:szCs w:val="24"/>
              <w:u w:val="single"/>
            </w:rPr>
            <w:t>RULEMAKING AUTHORITY</w:t>
          </w:r>
        </w:sdtContent>
      </w:sdt>
    </w:p>
    <w:p w:rsidR="001471E5" w:rsidRPr="006529C4" w:rsidRDefault="001471E5" w:rsidP="00774EC7">
      <w:pPr>
        <w:spacing w:after="0" w:line="240" w:lineRule="auto"/>
        <w:jc w:val="both"/>
        <w:rPr>
          <w:rFonts w:cs="Times New Roman"/>
          <w:szCs w:val="24"/>
        </w:rPr>
      </w:pPr>
    </w:p>
    <w:p w:rsidR="001471E5" w:rsidRPr="006529C4" w:rsidRDefault="001471E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471E5" w:rsidRPr="006529C4" w:rsidRDefault="001471E5" w:rsidP="00774EC7">
      <w:pPr>
        <w:spacing w:after="0" w:line="240" w:lineRule="auto"/>
        <w:jc w:val="both"/>
        <w:rPr>
          <w:rFonts w:cs="Times New Roman"/>
          <w:szCs w:val="24"/>
        </w:rPr>
      </w:pPr>
    </w:p>
    <w:p w:rsidR="001471E5" w:rsidRPr="005C2A78" w:rsidRDefault="001471E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31D68157FBD4659A02476A0F24A087C"/>
          </w:placeholder>
        </w:sdtPr>
        <w:sdtContent>
          <w:r>
            <w:rPr>
              <w:rFonts w:eastAsia="Times New Roman" w:cs="Times New Roman"/>
              <w:b/>
              <w:szCs w:val="24"/>
              <w:u w:val="single"/>
            </w:rPr>
            <w:t>SECTION BY SECTION ANALYSIS</w:t>
          </w:r>
        </w:sdtContent>
      </w:sdt>
    </w:p>
    <w:p w:rsidR="001471E5" w:rsidRPr="005C2A78" w:rsidRDefault="001471E5" w:rsidP="009F5FA8">
      <w:pPr>
        <w:spacing w:after="0" w:line="240" w:lineRule="auto"/>
        <w:jc w:val="both"/>
        <w:rPr>
          <w:rFonts w:eastAsia="Times New Roman" w:cs="Times New Roman"/>
          <w:szCs w:val="24"/>
        </w:rPr>
      </w:pPr>
    </w:p>
    <w:p w:rsidR="001471E5" w:rsidRDefault="001471E5" w:rsidP="009F5FA8">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Subchapter B, Chapter 39, Education Code, by adding Section 39.02342, as follows:</w:t>
      </w:r>
    </w:p>
    <w:p w:rsidR="001471E5" w:rsidRDefault="001471E5" w:rsidP="009F5FA8">
      <w:pPr>
        <w:spacing w:after="0" w:line="240" w:lineRule="auto"/>
        <w:jc w:val="both"/>
      </w:pPr>
    </w:p>
    <w:p w:rsidR="001471E5" w:rsidRDefault="001471E5" w:rsidP="009F5FA8">
      <w:pPr>
        <w:spacing w:after="0" w:line="240" w:lineRule="auto"/>
        <w:ind w:left="720"/>
        <w:jc w:val="both"/>
      </w:pPr>
      <w:r w:rsidRPr="00933BFE">
        <w:t>Sec. 39.02342.  PAPER ADMINISTRATION OF ASSESSMENT INSTRUMENTS ON REQUEST.  (a)</w:t>
      </w:r>
      <w:r>
        <w:t xml:space="preserve"> Authorizes </w:t>
      </w:r>
      <w:r w:rsidRPr="00933BFE">
        <w:t>a school district</w:t>
      </w:r>
      <w:r>
        <w:t>, s</w:t>
      </w:r>
      <w:r w:rsidRPr="00933BFE">
        <w:t xml:space="preserve">ubject to Subsection (c), </w:t>
      </w:r>
      <w:r>
        <w:t xml:space="preserve">to </w:t>
      </w:r>
      <w:r w:rsidRPr="00933BFE">
        <w:t>administer an assessment instrument required under Section 39.023(a)</w:t>
      </w:r>
      <w:r>
        <w:t xml:space="preserve"> (relating to requiring the Texas Education Agency (TEA) to adopt or develop certain assessment instruments designed to assess the essential knowledge and skills of students in certain academic subjects), </w:t>
      </w:r>
      <w:r w:rsidRPr="00933BFE">
        <w:t>(c)</w:t>
      </w:r>
      <w:r>
        <w:t xml:space="preserve"> (relating to requiring TEA to adopt end-of-course assessment instruments for certain secondary level courses and administrates those instruments with certain guidelines)</w:t>
      </w:r>
      <w:r w:rsidRPr="00933BFE">
        <w:t xml:space="preserve">, or (l) </w:t>
      </w:r>
      <w:r>
        <w:t xml:space="preserve">(relating to requiring the State Board of Education to adopt rules for the administration of certain assessment instruments in Spanish to certain qualifying emergent bilingual students) </w:t>
      </w:r>
      <w:r w:rsidRPr="00933BFE">
        <w:t>in paper format to any student whose parent, guardian, or teacher in the applicable subject area requests the assessment instrument be administered to the student in paper format.</w:t>
      </w:r>
    </w:p>
    <w:p w:rsidR="001471E5" w:rsidRPr="00933BFE" w:rsidRDefault="001471E5" w:rsidP="009F5FA8">
      <w:pPr>
        <w:spacing w:after="0" w:line="240" w:lineRule="auto"/>
        <w:ind w:left="720"/>
        <w:jc w:val="both"/>
      </w:pPr>
    </w:p>
    <w:p w:rsidR="001471E5" w:rsidRDefault="001471E5" w:rsidP="009F5FA8">
      <w:pPr>
        <w:spacing w:after="0" w:line="240" w:lineRule="auto"/>
        <w:ind w:left="1440"/>
        <w:jc w:val="both"/>
      </w:pPr>
      <w:r w:rsidRPr="00933BFE">
        <w:t>(b)  </w:t>
      </w:r>
      <w:r>
        <w:t xml:space="preserve">Requires that a </w:t>
      </w:r>
      <w:r w:rsidRPr="00933BFE">
        <w:t>request for the administration of an assessment instrument in paper format to a student under this section be submitted to the school district:</w:t>
      </w:r>
    </w:p>
    <w:p w:rsidR="001471E5" w:rsidRPr="00933BFE" w:rsidRDefault="001471E5" w:rsidP="009F5FA8">
      <w:pPr>
        <w:spacing w:after="0" w:line="240" w:lineRule="auto"/>
        <w:ind w:left="1440"/>
        <w:jc w:val="both"/>
      </w:pPr>
    </w:p>
    <w:p w:rsidR="001471E5" w:rsidRDefault="001471E5" w:rsidP="009F5FA8">
      <w:pPr>
        <w:spacing w:after="0" w:line="240" w:lineRule="auto"/>
        <w:ind w:left="2160"/>
        <w:jc w:val="both"/>
      </w:pPr>
      <w:r w:rsidRPr="00933BFE">
        <w:t>(1)  for a fall administration of an assessment instrument, not later than September 15 of the school year in which the assessment instrument will be administered; and</w:t>
      </w:r>
    </w:p>
    <w:p w:rsidR="001471E5" w:rsidRPr="00933BFE" w:rsidRDefault="001471E5" w:rsidP="009F5FA8">
      <w:pPr>
        <w:spacing w:after="0" w:line="240" w:lineRule="auto"/>
        <w:ind w:left="2160"/>
        <w:jc w:val="both"/>
      </w:pPr>
    </w:p>
    <w:p w:rsidR="001471E5" w:rsidRDefault="001471E5" w:rsidP="009F5FA8">
      <w:pPr>
        <w:spacing w:after="0" w:line="240" w:lineRule="auto"/>
        <w:ind w:left="2160"/>
        <w:jc w:val="both"/>
      </w:pPr>
      <w:r w:rsidRPr="00933BFE">
        <w:t>(2)  for a spring administration of an assessment instrument, not later than December 1 of the school year in which the assessment instrument will be administered.</w:t>
      </w:r>
    </w:p>
    <w:p w:rsidR="001471E5" w:rsidRPr="00933BFE" w:rsidRDefault="001471E5" w:rsidP="009F5FA8">
      <w:pPr>
        <w:spacing w:after="0" w:line="240" w:lineRule="auto"/>
        <w:ind w:left="2160"/>
        <w:jc w:val="both"/>
      </w:pPr>
    </w:p>
    <w:p w:rsidR="001471E5" w:rsidRDefault="001471E5" w:rsidP="009F5FA8">
      <w:pPr>
        <w:spacing w:after="0" w:line="240" w:lineRule="auto"/>
        <w:ind w:left="1440"/>
        <w:jc w:val="both"/>
      </w:pPr>
      <w:r w:rsidRPr="00933BFE">
        <w:t>(c)  </w:t>
      </w:r>
      <w:r>
        <w:t>Prohibits t</w:t>
      </w:r>
      <w:r w:rsidRPr="00933BFE">
        <w:t xml:space="preserve">he number of students enrolled at a school district who are administered an assessment instrument in paper format for any single administration under this section </w:t>
      </w:r>
      <w:r>
        <w:t xml:space="preserve">from </w:t>
      </w:r>
      <w:r w:rsidRPr="00933BFE">
        <w:t>exceed</w:t>
      </w:r>
      <w:r>
        <w:t>ing</w:t>
      </w:r>
      <w:r w:rsidRPr="00933BFE">
        <w:t xml:space="preserve"> three percent of the number of students enrolled in the district.  </w:t>
      </w:r>
      <w:r>
        <w:t xml:space="preserve">Requires </w:t>
      </w:r>
      <w:r w:rsidRPr="00933BFE">
        <w:t>the district</w:t>
      </w:r>
      <w:r>
        <w:t>, o</w:t>
      </w:r>
      <w:r w:rsidRPr="00933BFE">
        <w:t>n receipt of more requests for administration of an assessment instrument than the maximum number permitted under this subsection,</w:t>
      </w:r>
      <w:r>
        <w:t xml:space="preserve"> to </w:t>
      </w:r>
      <w:r w:rsidRPr="00933BFE">
        <w:t xml:space="preserve">accept the requests in the order received until the maximum number is reached. </w:t>
      </w:r>
      <w:r>
        <w:t>Provides that t</w:t>
      </w:r>
      <w:r w:rsidRPr="00933BFE">
        <w:t>he limitation described by this subsection does not apply to a student whose admission, review, and dismissal committee determines that the administration of an assessment instrument in paper format is a necessary modification for the student.</w:t>
      </w:r>
    </w:p>
    <w:p w:rsidR="001471E5" w:rsidRPr="009F5FA8" w:rsidRDefault="001471E5" w:rsidP="009F5FA8">
      <w:pPr>
        <w:spacing w:after="0" w:line="240" w:lineRule="auto"/>
        <w:ind w:left="1440"/>
        <w:jc w:val="both"/>
      </w:pPr>
    </w:p>
    <w:p w:rsidR="001471E5" w:rsidRPr="00933BFE" w:rsidRDefault="001471E5" w:rsidP="009F5FA8">
      <w:pPr>
        <w:spacing w:after="0" w:line="240" w:lineRule="auto"/>
        <w:jc w:val="both"/>
      </w:pPr>
      <w:r w:rsidRPr="005C2A78">
        <w:rPr>
          <w:rFonts w:eastAsia="Times New Roman" w:cs="Times New Roman"/>
          <w:szCs w:val="24"/>
        </w:rPr>
        <w:t>SECTION 2.</w:t>
      </w:r>
      <w:r>
        <w:rPr>
          <w:rFonts w:eastAsia="Times New Roman" w:cs="Times New Roman"/>
          <w:szCs w:val="24"/>
        </w:rPr>
        <w:t xml:space="preserve"> Provides that </w:t>
      </w:r>
      <w:r>
        <w:t>this Act applies beginning with the 2023–2024 school year.</w:t>
      </w:r>
    </w:p>
    <w:p w:rsidR="001471E5" w:rsidRPr="005C2A78" w:rsidRDefault="001471E5" w:rsidP="009F5FA8">
      <w:pPr>
        <w:spacing w:after="0" w:line="240" w:lineRule="auto"/>
        <w:jc w:val="both"/>
        <w:rPr>
          <w:rFonts w:eastAsia="Times New Roman" w:cs="Times New Roman"/>
          <w:szCs w:val="24"/>
        </w:rPr>
      </w:pPr>
    </w:p>
    <w:p w:rsidR="001471E5" w:rsidRPr="00C8671F" w:rsidRDefault="001471E5" w:rsidP="009F5FA8">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upon passage or September 1, 2023.</w:t>
      </w:r>
    </w:p>
    <w:sectPr w:rsidR="001471E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45D7" w:rsidRDefault="009945D7" w:rsidP="000F1DF9">
      <w:pPr>
        <w:spacing w:after="0" w:line="240" w:lineRule="auto"/>
      </w:pPr>
      <w:r>
        <w:separator/>
      </w:r>
    </w:p>
  </w:endnote>
  <w:endnote w:type="continuationSeparator" w:id="0">
    <w:p w:rsidR="009945D7" w:rsidRDefault="009945D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945D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471E5">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471E5">
                <w:rPr>
                  <w:sz w:val="20"/>
                  <w:szCs w:val="20"/>
                </w:rPr>
                <w:t>H.B. 1225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471E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945D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45D7" w:rsidRDefault="009945D7" w:rsidP="000F1DF9">
      <w:pPr>
        <w:spacing w:after="0" w:line="240" w:lineRule="auto"/>
      </w:pPr>
      <w:r>
        <w:separator/>
      </w:r>
    </w:p>
  </w:footnote>
  <w:footnote w:type="continuationSeparator" w:id="0">
    <w:p w:rsidR="009945D7" w:rsidRDefault="009945D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471E5"/>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945D7"/>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36EC0"/>
  <w15:docId w15:val="{7CBBE70D-A0DD-4422-BB01-7C3ECF8D8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471E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02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3160976D0474B4CB4E2294480734881"/>
        <w:category>
          <w:name w:val="General"/>
          <w:gallery w:val="placeholder"/>
        </w:category>
        <w:types>
          <w:type w:val="bbPlcHdr"/>
        </w:types>
        <w:behaviors>
          <w:behavior w:val="content"/>
        </w:behaviors>
        <w:guid w:val="{9644D13E-CAAC-4179-ACF3-CCEC6CB587C2}"/>
      </w:docPartPr>
      <w:docPartBody>
        <w:p w:rsidR="00000000" w:rsidRDefault="00A83D8F"/>
      </w:docPartBody>
    </w:docPart>
    <w:docPart>
      <w:docPartPr>
        <w:name w:val="776580E64E054C268B8CCED22082286E"/>
        <w:category>
          <w:name w:val="General"/>
          <w:gallery w:val="placeholder"/>
        </w:category>
        <w:types>
          <w:type w:val="bbPlcHdr"/>
        </w:types>
        <w:behaviors>
          <w:behavior w:val="content"/>
        </w:behaviors>
        <w:guid w:val="{1D2FF850-D3EE-4BF4-81F8-98D8AF3320C4}"/>
      </w:docPartPr>
      <w:docPartBody>
        <w:p w:rsidR="00000000" w:rsidRDefault="00A83D8F"/>
      </w:docPartBody>
    </w:docPart>
    <w:docPart>
      <w:docPartPr>
        <w:name w:val="3C2B58F5CCDE4F67862526F25AF9A1F6"/>
        <w:category>
          <w:name w:val="General"/>
          <w:gallery w:val="placeholder"/>
        </w:category>
        <w:types>
          <w:type w:val="bbPlcHdr"/>
        </w:types>
        <w:behaviors>
          <w:behavior w:val="content"/>
        </w:behaviors>
        <w:guid w:val="{D554398C-16DB-48C4-A978-0E979B87869D}"/>
      </w:docPartPr>
      <w:docPartBody>
        <w:p w:rsidR="00000000" w:rsidRDefault="00A83D8F"/>
      </w:docPartBody>
    </w:docPart>
    <w:docPart>
      <w:docPartPr>
        <w:name w:val="D674005617F5473BA58EE3B65DB25DF3"/>
        <w:category>
          <w:name w:val="General"/>
          <w:gallery w:val="placeholder"/>
        </w:category>
        <w:types>
          <w:type w:val="bbPlcHdr"/>
        </w:types>
        <w:behaviors>
          <w:behavior w:val="content"/>
        </w:behaviors>
        <w:guid w:val="{DC88B548-FC2E-4B95-A1A5-F85720853027}"/>
      </w:docPartPr>
      <w:docPartBody>
        <w:p w:rsidR="00000000" w:rsidRDefault="00A83D8F"/>
      </w:docPartBody>
    </w:docPart>
    <w:docPart>
      <w:docPartPr>
        <w:name w:val="0509B22C1CB945E2BBE0F25F6974603B"/>
        <w:category>
          <w:name w:val="General"/>
          <w:gallery w:val="placeholder"/>
        </w:category>
        <w:types>
          <w:type w:val="bbPlcHdr"/>
        </w:types>
        <w:behaviors>
          <w:behavior w:val="content"/>
        </w:behaviors>
        <w:guid w:val="{9DE58385-8FAE-4E9F-B4D5-BBEFF235428C}"/>
      </w:docPartPr>
      <w:docPartBody>
        <w:p w:rsidR="00000000" w:rsidRDefault="00A83D8F"/>
      </w:docPartBody>
    </w:docPart>
    <w:docPart>
      <w:docPartPr>
        <w:name w:val="80549091E0A64ECB9047124CBBD0D59F"/>
        <w:category>
          <w:name w:val="General"/>
          <w:gallery w:val="placeholder"/>
        </w:category>
        <w:types>
          <w:type w:val="bbPlcHdr"/>
        </w:types>
        <w:behaviors>
          <w:behavior w:val="content"/>
        </w:behaviors>
        <w:guid w:val="{AB5ABFC0-C267-47F3-B465-7E176BE7AF59}"/>
      </w:docPartPr>
      <w:docPartBody>
        <w:p w:rsidR="00000000" w:rsidRDefault="00A83D8F"/>
      </w:docPartBody>
    </w:docPart>
    <w:docPart>
      <w:docPartPr>
        <w:name w:val="365F5D4C00D94963B8025963A896F6AB"/>
        <w:category>
          <w:name w:val="General"/>
          <w:gallery w:val="placeholder"/>
        </w:category>
        <w:types>
          <w:type w:val="bbPlcHdr"/>
        </w:types>
        <w:behaviors>
          <w:behavior w:val="content"/>
        </w:behaviors>
        <w:guid w:val="{FB47E3EE-BB16-417F-B547-5BC56085200B}"/>
      </w:docPartPr>
      <w:docPartBody>
        <w:p w:rsidR="00000000" w:rsidRDefault="00A83D8F"/>
      </w:docPartBody>
    </w:docPart>
    <w:docPart>
      <w:docPartPr>
        <w:name w:val="6C6FB41E3FA14C10A2C93D90546D9885"/>
        <w:category>
          <w:name w:val="General"/>
          <w:gallery w:val="placeholder"/>
        </w:category>
        <w:types>
          <w:type w:val="bbPlcHdr"/>
        </w:types>
        <w:behaviors>
          <w:behavior w:val="content"/>
        </w:behaviors>
        <w:guid w:val="{1CA2167C-7B8C-4878-AE86-CF0535B5B37C}"/>
      </w:docPartPr>
      <w:docPartBody>
        <w:p w:rsidR="00000000" w:rsidRDefault="00A83D8F"/>
      </w:docPartBody>
    </w:docPart>
    <w:docPart>
      <w:docPartPr>
        <w:name w:val="111719387FC543459665266E7A73109F"/>
        <w:category>
          <w:name w:val="General"/>
          <w:gallery w:val="placeholder"/>
        </w:category>
        <w:types>
          <w:type w:val="bbPlcHdr"/>
        </w:types>
        <w:behaviors>
          <w:behavior w:val="content"/>
        </w:behaviors>
        <w:guid w:val="{7D2AAB7C-F2F2-4861-9103-8A3671751B37}"/>
      </w:docPartPr>
      <w:docPartBody>
        <w:p w:rsidR="00000000" w:rsidRDefault="00A83D8F"/>
      </w:docPartBody>
    </w:docPart>
    <w:docPart>
      <w:docPartPr>
        <w:name w:val="4F3785ED71C14614A68A9FE76838A45D"/>
        <w:category>
          <w:name w:val="General"/>
          <w:gallery w:val="placeholder"/>
        </w:category>
        <w:types>
          <w:type w:val="bbPlcHdr"/>
        </w:types>
        <w:behaviors>
          <w:behavior w:val="content"/>
        </w:behaviors>
        <w:guid w:val="{58C0883C-10ED-4FA2-8CBA-81F65490C809}"/>
      </w:docPartPr>
      <w:docPartBody>
        <w:p w:rsidR="00000000" w:rsidRDefault="00E43CF4" w:rsidP="00E43CF4">
          <w:pPr>
            <w:pStyle w:val="4F3785ED71C14614A68A9FE76838A45D"/>
          </w:pPr>
          <w:r w:rsidRPr="00A30DD1">
            <w:rPr>
              <w:rStyle w:val="PlaceholderText"/>
            </w:rPr>
            <w:t>Click here to enter a date.</w:t>
          </w:r>
        </w:p>
      </w:docPartBody>
    </w:docPart>
    <w:docPart>
      <w:docPartPr>
        <w:name w:val="91EFBA3F6B764D11917462B34F4EAA9E"/>
        <w:category>
          <w:name w:val="General"/>
          <w:gallery w:val="placeholder"/>
        </w:category>
        <w:types>
          <w:type w:val="bbPlcHdr"/>
        </w:types>
        <w:behaviors>
          <w:behavior w:val="content"/>
        </w:behaviors>
        <w:guid w:val="{939871FD-4E06-459E-87F9-AE5081029DD9}"/>
      </w:docPartPr>
      <w:docPartBody>
        <w:p w:rsidR="00000000" w:rsidRDefault="00A83D8F"/>
      </w:docPartBody>
    </w:docPart>
    <w:docPart>
      <w:docPartPr>
        <w:name w:val="213A09127EA84037AE158DD5A683BB8D"/>
        <w:category>
          <w:name w:val="General"/>
          <w:gallery w:val="placeholder"/>
        </w:category>
        <w:types>
          <w:type w:val="bbPlcHdr"/>
        </w:types>
        <w:behaviors>
          <w:behavior w:val="content"/>
        </w:behaviors>
        <w:guid w:val="{7BBE3C10-61F4-4D93-8C76-F824022C355B}"/>
      </w:docPartPr>
      <w:docPartBody>
        <w:p w:rsidR="00000000" w:rsidRDefault="00A83D8F"/>
      </w:docPartBody>
    </w:docPart>
    <w:docPart>
      <w:docPartPr>
        <w:name w:val="4352EC5CF0C7415D8865AC7D61DECBBD"/>
        <w:category>
          <w:name w:val="General"/>
          <w:gallery w:val="placeholder"/>
        </w:category>
        <w:types>
          <w:type w:val="bbPlcHdr"/>
        </w:types>
        <w:behaviors>
          <w:behavior w:val="content"/>
        </w:behaviors>
        <w:guid w:val="{C913BF18-8CAF-4BA1-B42B-A012A21A8605}"/>
      </w:docPartPr>
      <w:docPartBody>
        <w:p w:rsidR="00000000" w:rsidRDefault="00E43CF4" w:rsidP="00E43CF4">
          <w:pPr>
            <w:pStyle w:val="4352EC5CF0C7415D8865AC7D61DECBBD"/>
          </w:pPr>
          <w:r>
            <w:rPr>
              <w:rFonts w:eastAsia="Times New Roman" w:cs="Times New Roman"/>
              <w:bCs/>
              <w:szCs w:val="24"/>
            </w:rPr>
            <w:t xml:space="preserve"> </w:t>
          </w:r>
        </w:p>
      </w:docPartBody>
    </w:docPart>
    <w:docPart>
      <w:docPartPr>
        <w:name w:val="30B18CECAE184BA4AF1ADACDB4F1A38B"/>
        <w:category>
          <w:name w:val="General"/>
          <w:gallery w:val="placeholder"/>
        </w:category>
        <w:types>
          <w:type w:val="bbPlcHdr"/>
        </w:types>
        <w:behaviors>
          <w:behavior w:val="content"/>
        </w:behaviors>
        <w:guid w:val="{7DDCC365-C10D-445C-B6EB-D506CF83A78B}"/>
      </w:docPartPr>
      <w:docPartBody>
        <w:p w:rsidR="00000000" w:rsidRDefault="00A83D8F"/>
      </w:docPartBody>
    </w:docPart>
    <w:docPart>
      <w:docPartPr>
        <w:name w:val="931D68157FBD4659A02476A0F24A087C"/>
        <w:category>
          <w:name w:val="General"/>
          <w:gallery w:val="placeholder"/>
        </w:category>
        <w:types>
          <w:type w:val="bbPlcHdr"/>
        </w:types>
        <w:behaviors>
          <w:behavior w:val="content"/>
        </w:behaviors>
        <w:guid w:val="{18B78F70-51E2-4A2D-86B0-128917615DDB}"/>
      </w:docPartPr>
      <w:docPartBody>
        <w:p w:rsidR="00000000" w:rsidRDefault="00A83D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83D8F"/>
    <w:rsid w:val="00B252A4"/>
    <w:rsid w:val="00B5530B"/>
    <w:rsid w:val="00C129E8"/>
    <w:rsid w:val="00C968BA"/>
    <w:rsid w:val="00D63E87"/>
    <w:rsid w:val="00D705C9"/>
    <w:rsid w:val="00E11D0C"/>
    <w:rsid w:val="00E35A8C"/>
    <w:rsid w:val="00E43CF4"/>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3CF4"/>
    <w:rPr>
      <w:color w:val="808080"/>
    </w:rPr>
  </w:style>
  <w:style w:type="paragraph" w:customStyle="1" w:styleId="4F3785ED71C14614A68A9FE76838A45D">
    <w:name w:val="4F3785ED71C14614A68A9FE76838A45D"/>
    <w:rsid w:val="00E43CF4"/>
    <w:pPr>
      <w:spacing w:after="160" w:line="259" w:lineRule="auto"/>
    </w:pPr>
  </w:style>
  <w:style w:type="paragraph" w:customStyle="1" w:styleId="4352EC5CF0C7415D8865AC7D61DECBBD">
    <w:name w:val="4352EC5CF0C7415D8865AC7D61DECBBD"/>
    <w:rsid w:val="00E43CF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531</Words>
  <Characters>3033</Characters>
  <Application>Microsoft Office Word</Application>
  <DocSecurity>0</DocSecurity>
  <Lines>25</Lines>
  <Paragraphs>7</Paragraphs>
  <ScaleCrop>false</ScaleCrop>
  <Company>Texas Legislative Council</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2023-05-09T18:46:00Z</dcterms:modified>
</cp:coreProperties>
</file>

<file path=docProps/custom.xml><?xml version="1.0" encoding="utf-8"?>
<op:Properties xmlns:vt="http://schemas.openxmlformats.org/officeDocument/2006/docPropsVTypes" xmlns:op="http://schemas.openxmlformats.org/officeDocument/2006/custom-properties"/>
</file>