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163690" w14:paraId="2F802F01" w14:textId="77777777" w:rsidTr="00345119">
        <w:tc>
          <w:tcPr>
            <w:tcW w:w="9576" w:type="dxa"/>
            <w:noWrap/>
          </w:tcPr>
          <w:p w14:paraId="46907909" w14:textId="77777777" w:rsidR="008423E4" w:rsidRPr="0022177D" w:rsidRDefault="00077C82" w:rsidP="000E06DA">
            <w:pPr>
              <w:pStyle w:val="Heading1"/>
            </w:pPr>
            <w:r w:rsidRPr="00631897">
              <w:t>BILL ANALYSIS</w:t>
            </w:r>
          </w:p>
        </w:tc>
      </w:tr>
    </w:tbl>
    <w:p w14:paraId="639816F2" w14:textId="77777777" w:rsidR="008423E4" w:rsidRPr="006C021E" w:rsidRDefault="008423E4" w:rsidP="000E06DA">
      <w:pPr>
        <w:jc w:val="center"/>
        <w:rPr>
          <w:sz w:val="20"/>
          <w:szCs w:val="20"/>
        </w:rPr>
      </w:pPr>
    </w:p>
    <w:p w14:paraId="5CB53D18" w14:textId="77777777" w:rsidR="008423E4" w:rsidRPr="006C021E" w:rsidRDefault="008423E4" w:rsidP="000E06DA">
      <w:pPr>
        <w:rPr>
          <w:sz w:val="20"/>
          <w:szCs w:val="20"/>
        </w:rPr>
      </w:pPr>
    </w:p>
    <w:p w14:paraId="2FF5B33D" w14:textId="77777777" w:rsidR="008423E4" w:rsidRPr="006C021E" w:rsidRDefault="008423E4" w:rsidP="000E06DA">
      <w:pPr>
        <w:tabs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63690" w14:paraId="4B1FF89A" w14:textId="77777777" w:rsidTr="00345119">
        <w:tc>
          <w:tcPr>
            <w:tcW w:w="9576" w:type="dxa"/>
          </w:tcPr>
          <w:p w14:paraId="7FE9E5C0" w14:textId="51037D03" w:rsidR="008423E4" w:rsidRPr="00861995" w:rsidRDefault="00077C82" w:rsidP="000E06DA">
            <w:pPr>
              <w:jc w:val="right"/>
            </w:pPr>
            <w:r>
              <w:t>C.S.H.B. 1238</w:t>
            </w:r>
          </w:p>
        </w:tc>
      </w:tr>
      <w:tr w:rsidR="00163690" w14:paraId="695B8FEA" w14:textId="77777777" w:rsidTr="00345119">
        <w:tc>
          <w:tcPr>
            <w:tcW w:w="9576" w:type="dxa"/>
          </w:tcPr>
          <w:p w14:paraId="2490FD8B" w14:textId="2DE56BF5" w:rsidR="008423E4" w:rsidRPr="00861995" w:rsidRDefault="00077C82" w:rsidP="000E06DA">
            <w:pPr>
              <w:jc w:val="right"/>
            </w:pPr>
            <w:r>
              <w:t xml:space="preserve">By: </w:t>
            </w:r>
            <w:r w:rsidR="00B84C3A">
              <w:t>VanDeaver</w:t>
            </w:r>
          </w:p>
        </w:tc>
      </w:tr>
      <w:tr w:rsidR="00163690" w14:paraId="1F67EA39" w14:textId="77777777" w:rsidTr="00345119">
        <w:tc>
          <w:tcPr>
            <w:tcW w:w="9576" w:type="dxa"/>
          </w:tcPr>
          <w:p w14:paraId="78ACFCB7" w14:textId="7E2D49D1" w:rsidR="008423E4" w:rsidRPr="00861995" w:rsidRDefault="00077C82" w:rsidP="000E06DA">
            <w:pPr>
              <w:jc w:val="right"/>
            </w:pPr>
            <w:r>
              <w:t>Human Services</w:t>
            </w:r>
          </w:p>
        </w:tc>
      </w:tr>
      <w:tr w:rsidR="00163690" w14:paraId="1390EC1F" w14:textId="77777777" w:rsidTr="00345119">
        <w:tc>
          <w:tcPr>
            <w:tcW w:w="9576" w:type="dxa"/>
          </w:tcPr>
          <w:p w14:paraId="70915C5A" w14:textId="3A7D17D3" w:rsidR="008423E4" w:rsidRDefault="00077C82" w:rsidP="000E06DA">
            <w:pPr>
              <w:jc w:val="right"/>
            </w:pPr>
            <w:r>
              <w:t>Committee Report (Substituted)</w:t>
            </w:r>
          </w:p>
        </w:tc>
      </w:tr>
    </w:tbl>
    <w:p w14:paraId="39BF2BD1" w14:textId="77777777" w:rsidR="008423E4" w:rsidRPr="006C021E" w:rsidRDefault="008423E4" w:rsidP="000E06DA">
      <w:pPr>
        <w:tabs>
          <w:tab w:val="right" w:pos="9360"/>
        </w:tabs>
        <w:rPr>
          <w:sz w:val="20"/>
          <w:szCs w:val="20"/>
        </w:rPr>
      </w:pPr>
    </w:p>
    <w:p w14:paraId="7600C07F" w14:textId="77777777" w:rsidR="008423E4" w:rsidRPr="006C021E" w:rsidRDefault="008423E4" w:rsidP="000E06DA">
      <w:pPr>
        <w:rPr>
          <w:sz w:val="20"/>
          <w:szCs w:val="20"/>
        </w:rPr>
      </w:pPr>
    </w:p>
    <w:p w14:paraId="15E5C498" w14:textId="77777777" w:rsidR="008423E4" w:rsidRPr="006C021E" w:rsidRDefault="008423E4" w:rsidP="000E06DA">
      <w:pPr>
        <w:rPr>
          <w:sz w:val="20"/>
          <w:szCs w:val="20"/>
        </w:rPr>
      </w:pP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163690" w14:paraId="07001799" w14:textId="77777777" w:rsidTr="00345119">
        <w:tc>
          <w:tcPr>
            <w:tcW w:w="9576" w:type="dxa"/>
          </w:tcPr>
          <w:p w14:paraId="2AB3C9D2" w14:textId="77777777" w:rsidR="008423E4" w:rsidRPr="00A8133F" w:rsidRDefault="00077C82" w:rsidP="000E06DA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4E524585" w14:textId="77777777" w:rsidR="008423E4" w:rsidRDefault="008423E4" w:rsidP="000E06DA"/>
          <w:p w14:paraId="099D2F18" w14:textId="15785E59" w:rsidR="00BF0988" w:rsidRDefault="00077C82" w:rsidP="000E06D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Texas </w:t>
            </w:r>
            <w:r w:rsidR="00383714">
              <w:t>S</w:t>
            </w:r>
            <w:r>
              <w:t xml:space="preserve">chool </w:t>
            </w:r>
            <w:r w:rsidR="0007294D">
              <w:t xml:space="preserve">Health </w:t>
            </w:r>
            <w:r>
              <w:t xml:space="preserve">and </w:t>
            </w:r>
            <w:r w:rsidR="00383714">
              <w:t>R</w:t>
            </w:r>
            <w:r>
              <w:t xml:space="preserve">elated </w:t>
            </w:r>
            <w:r w:rsidR="00383714">
              <w:t>S</w:t>
            </w:r>
            <w:r>
              <w:t xml:space="preserve">ervices (SHARS) </w:t>
            </w:r>
            <w:r w:rsidR="008445EB">
              <w:t>P</w:t>
            </w:r>
            <w:r>
              <w:t xml:space="preserve">rogram is at the intersection of the federal Individuals with Disabilities Education Act (IDEA) and Medicaid. SHARS is a Medicaid program designed to allow schools to seek federal Medicaid reimbursement for special education students. </w:t>
            </w:r>
            <w:r w:rsidR="00B02DC5">
              <w:t>P</w:t>
            </w:r>
            <w:r>
              <w:t>arents and educators</w:t>
            </w:r>
            <w:r>
              <w:t xml:space="preserve"> have expressed that management of the program needs more cooperation between </w:t>
            </w:r>
            <w:r w:rsidR="00B02DC5">
              <w:t>the Texas Education Agency (</w:t>
            </w:r>
            <w:r>
              <w:t>TEA</w:t>
            </w:r>
            <w:r w:rsidR="00B02DC5">
              <w:t>)</w:t>
            </w:r>
            <w:r>
              <w:t xml:space="preserve"> and </w:t>
            </w:r>
            <w:r w:rsidR="00B02DC5">
              <w:t>the Health and Human Services Commission (</w:t>
            </w:r>
            <w:r>
              <w:t>HHSC</w:t>
            </w:r>
            <w:r w:rsidR="00B02DC5">
              <w:t>),</w:t>
            </w:r>
            <w:r>
              <w:t xml:space="preserve"> which oversee the program.</w:t>
            </w:r>
            <w:r w:rsidR="00B02DC5">
              <w:t xml:space="preserve"> C.S.</w:t>
            </w:r>
            <w:r>
              <w:t>H</w:t>
            </w:r>
            <w:r w:rsidR="00B02DC5">
              <w:t>.</w:t>
            </w:r>
            <w:r>
              <w:t>B</w:t>
            </w:r>
            <w:r w:rsidR="00B02DC5">
              <w:t>.</w:t>
            </w:r>
            <w:r>
              <w:t xml:space="preserve"> 1238 </w:t>
            </w:r>
            <w:r w:rsidR="00B02DC5">
              <w:t xml:space="preserve">seeks </w:t>
            </w:r>
            <w:r>
              <w:t xml:space="preserve">to enhance the relationship between </w:t>
            </w:r>
            <w:r w:rsidR="00B02DC5">
              <w:t>these agencies and</w:t>
            </w:r>
            <w:r>
              <w:t xml:space="preserve"> to provide parents with greater involvement in the </w:t>
            </w:r>
            <w:r w:rsidR="00317F7D">
              <w:t xml:space="preserve">program's administration by creating the </w:t>
            </w:r>
            <w:r w:rsidR="00317F7D" w:rsidRPr="00317F7D">
              <w:t>school health and related services program advisory council</w:t>
            </w:r>
            <w:r>
              <w:t>.</w:t>
            </w:r>
            <w:r w:rsidR="00317F7D">
              <w:t xml:space="preserve"> The bill additionally</w:t>
            </w:r>
            <w:r>
              <w:t xml:space="preserve"> ensure</w:t>
            </w:r>
            <w:r w:rsidR="00317F7D">
              <w:t>s</w:t>
            </w:r>
            <w:r>
              <w:t xml:space="preserve"> that parental consent </w:t>
            </w:r>
            <w:r w:rsidR="0086739B">
              <w:t xml:space="preserve">is obtained </w:t>
            </w:r>
            <w:r w:rsidR="00317F7D">
              <w:t xml:space="preserve">for the exchange of </w:t>
            </w:r>
            <w:r w:rsidR="0086739B">
              <w:t>a student's</w:t>
            </w:r>
            <w:r w:rsidR="00317F7D">
              <w:t xml:space="preserve"> </w:t>
            </w:r>
            <w:r>
              <w:t xml:space="preserve">personally identifiable information between school districts and </w:t>
            </w:r>
            <w:r w:rsidR="0086739B">
              <w:t xml:space="preserve">TEA or </w:t>
            </w:r>
            <w:r>
              <w:t>HHSC</w:t>
            </w:r>
            <w:r w:rsidR="0086739B">
              <w:t xml:space="preserve"> for a program-related purpose</w:t>
            </w:r>
            <w:r>
              <w:t xml:space="preserve">. </w:t>
            </w:r>
          </w:p>
          <w:p w14:paraId="0ACA1E7B" w14:textId="77777777" w:rsidR="008423E4" w:rsidRPr="00E26B13" w:rsidRDefault="008423E4" w:rsidP="000E06DA">
            <w:pPr>
              <w:rPr>
                <w:b/>
              </w:rPr>
            </w:pPr>
          </w:p>
        </w:tc>
      </w:tr>
      <w:tr w:rsidR="00163690" w14:paraId="158F356F" w14:textId="77777777" w:rsidTr="00345119">
        <w:tc>
          <w:tcPr>
            <w:tcW w:w="9576" w:type="dxa"/>
          </w:tcPr>
          <w:p w14:paraId="299603ED" w14:textId="77777777" w:rsidR="0017725B" w:rsidRDefault="00077C82" w:rsidP="000E06D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B216F8A" w14:textId="77777777" w:rsidR="0017725B" w:rsidRDefault="0017725B" w:rsidP="000E06DA">
            <w:pPr>
              <w:rPr>
                <w:b/>
                <w:u w:val="single"/>
              </w:rPr>
            </w:pPr>
          </w:p>
          <w:p w14:paraId="17B1E891" w14:textId="1F33B22F" w:rsidR="00074875" w:rsidRPr="00074875" w:rsidRDefault="00077C82" w:rsidP="000E06DA">
            <w:pPr>
              <w:jc w:val="both"/>
            </w:pPr>
            <w:r>
              <w:t xml:space="preserve">It is the committee's opinion that this bill does not expressly create a criminal offense, increase the </w:t>
            </w:r>
            <w:r>
              <w:t>punishment for an existing criminal offense or category of offenses, or change the eligibility of a person for community supervision, parole, or mandatory supervision.</w:t>
            </w:r>
          </w:p>
          <w:p w14:paraId="21B0C556" w14:textId="77777777" w:rsidR="0017725B" w:rsidRPr="0017725B" w:rsidRDefault="0017725B" w:rsidP="000E06DA">
            <w:pPr>
              <w:rPr>
                <w:b/>
                <w:u w:val="single"/>
              </w:rPr>
            </w:pPr>
          </w:p>
        </w:tc>
      </w:tr>
      <w:tr w:rsidR="00163690" w14:paraId="6C38C53A" w14:textId="77777777" w:rsidTr="00345119">
        <w:tc>
          <w:tcPr>
            <w:tcW w:w="9576" w:type="dxa"/>
          </w:tcPr>
          <w:p w14:paraId="320197DA" w14:textId="77777777" w:rsidR="008423E4" w:rsidRPr="00A8133F" w:rsidRDefault="00077C82" w:rsidP="000E06DA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022B4657" w14:textId="77777777" w:rsidR="008423E4" w:rsidRDefault="008423E4" w:rsidP="000E06DA"/>
          <w:p w14:paraId="1FD6A79E" w14:textId="090B3FA0" w:rsidR="00074875" w:rsidRDefault="00077C82" w:rsidP="000E06D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rulemaking authority is expr</w:t>
            </w:r>
            <w:r>
              <w:t>essly granted to the</w:t>
            </w:r>
            <w:r w:rsidR="00032B8C">
              <w:t xml:space="preserve"> </w:t>
            </w:r>
            <w:r w:rsidRPr="00074875">
              <w:t>executive commissioner of the Health and Human Services Commission</w:t>
            </w:r>
            <w:r>
              <w:t xml:space="preserve"> in </w:t>
            </w:r>
            <w:r w:rsidR="00032B8C" w:rsidRPr="00032B8C">
              <w:t>SECTION</w:t>
            </w:r>
            <w:r w:rsidR="00B8321C">
              <w:t>S 2 and</w:t>
            </w:r>
            <w:r w:rsidR="00032B8C" w:rsidRPr="00032B8C">
              <w:t xml:space="preserve"> </w:t>
            </w:r>
            <w:r w:rsidR="00461536">
              <w:t>3</w:t>
            </w:r>
            <w:r w:rsidR="00032B8C">
              <w:t xml:space="preserve"> </w:t>
            </w:r>
            <w:r>
              <w:t>of this bill.</w:t>
            </w:r>
          </w:p>
          <w:p w14:paraId="2328B872" w14:textId="77777777" w:rsidR="008423E4" w:rsidRPr="00E21FDC" w:rsidRDefault="008423E4" w:rsidP="000E06DA">
            <w:pPr>
              <w:rPr>
                <w:b/>
              </w:rPr>
            </w:pPr>
          </w:p>
        </w:tc>
      </w:tr>
      <w:tr w:rsidR="00163690" w14:paraId="0FF169EA" w14:textId="77777777" w:rsidTr="00345119">
        <w:tc>
          <w:tcPr>
            <w:tcW w:w="9576" w:type="dxa"/>
          </w:tcPr>
          <w:p w14:paraId="58F33DC7" w14:textId="77777777" w:rsidR="008423E4" w:rsidRPr="00A8133F" w:rsidRDefault="00077C82" w:rsidP="000E06DA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695D0F1" w14:textId="77777777" w:rsidR="008423E4" w:rsidRDefault="008423E4" w:rsidP="000E06DA"/>
          <w:p w14:paraId="200555C6" w14:textId="1682A88A" w:rsidR="00461536" w:rsidRDefault="00077C82" w:rsidP="000E06D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29509E">
              <w:t>C.S.</w:t>
            </w:r>
            <w:r>
              <w:t xml:space="preserve">H.B. 1238 amends the Health and Safety Code to </w:t>
            </w:r>
            <w:r w:rsidR="00B9053B">
              <w:t xml:space="preserve">establish </w:t>
            </w:r>
            <w:r w:rsidR="0083540C">
              <w:t>the</w:t>
            </w:r>
            <w:r w:rsidR="00B9053B">
              <w:t xml:space="preserve"> </w:t>
            </w:r>
            <w:r w:rsidR="00B9053B" w:rsidRPr="00B9053B">
              <w:t>school health and related services program advisory council</w:t>
            </w:r>
            <w:r w:rsidR="00B9053B">
              <w:t xml:space="preserve"> to advise </w:t>
            </w:r>
            <w:r w:rsidR="0083540C">
              <w:t>the Texas Education Agency (</w:t>
            </w:r>
            <w:r w:rsidR="00B9053B">
              <w:t>TEA</w:t>
            </w:r>
            <w:r w:rsidR="0083540C">
              <w:t>)</w:t>
            </w:r>
            <w:r w:rsidR="00B9053B">
              <w:t xml:space="preserve"> and </w:t>
            </w:r>
            <w:r w:rsidR="0083540C">
              <w:t>the Health and Human Services Commission (</w:t>
            </w:r>
            <w:r w:rsidR="00B9053B">
              <w:t>HHSC</w:t>
            </w:r>
            <w:r w:rsidR="0083540C">
              <w:t>)</w:t>
            </w:r>
            <w:r w:rsidR="00B9053B">
              <w:t xml:space="preserve"> </w:t>
            </w:r>
            <w:r w:rsidR="0083540C">
              <w:t>regarding</w:t>
            </w:r>
            <w:r w:rsidR="00B9053B">
              <w:t xml:space="preserve"> the following:</w:t>
            </w:r>
          </w:p>
          <w:p w14:paraId="1D2BA6D7" w14:textId="60F1B951" w:rsidR="00B9053B" w:rsidRDefault="00077C82" w:rsidP="000E06DA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implementing and administering the </w:t>
            </w:r>
            <w:r w:rsidR="005D2475" w:rsidRPr="005D2475">
              <w:t>school health and related services program under which certain health-related services provided under a student's individualized education program are eligible for Medicaid reimbursement</w:t>
            </w:r>
            <w:r>
              <w:t>;</w:t>
            </w:r>
          </w:p>
          <w:p w14:paraId="203DF9E6" w14:textId="2D67F8E1" w:rsidR="00B9053B" w:rsidRDefault="00077C82" w:rsidP="000E06DA">
            <w:pPr>
              <w:pStyle w:val="Header"/>
              <w:numPr>
                <w:ilvl w:val="0"/>
                <w:numId w:val="1"/>
              </w:numPr>
              <w:jc w:val="both"/>
            </w:pPr>
            <w:r>
              <w:t>incorporating changes to federal law governing the program;</w:t>
            </w:r>
          </w:p>
          <w:p w14:paraId="556BF4EE" w14:textId="201066D4" w:rsidR="00B9053B" w:rsidRDefault="00077C82" w:rsidP="000E06DA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publishing the </w:t>
            </w:r>
            <w:r w:rsidR="00CB237E">
              <w:t>s</w:t>
            </w:r>
            <w:r w:rsidR="00FC7633" w:rsidRPr="00FC7633">
              <w:t xml:space="preserve">chool </w:t>
            </w:r>
            <w:r w:rsidR="00CB237E">
              <w:t>h</w:t>
            </w:r>
            <w:r w:rsidR="00FC7633" w:rsidRPr="00FC7633">
              <w:t xml:space="preserve">ealth and </w:t>
            </w:r>
            <w:r w:rsidR="00CB237E">
              <w:t>r</w:t>
            </w:r>
            <w:r w:rsidR="00FC7633" w:rsidRPr="00FC7633">
              <w:t xml:space="preserve">elated </w:t>
            </w:r>
            <w:r w:rsidR="00CB237E">
              <w:t>s</w:t>
            </w:r>
            <w:r w:rsidR="00FC7633" w:rsidRPr="00FC7633">
              <w:t>ervices (SHARS)</w:t>
            </w:r>
            <w:r w:rsidR="00FC7633">
              <w:t xml:space="preserve"> </w:t>
            </w:r>
            <w:r w:rsidR="00CB237E">
              <w:t>h</w:t>
            </w:r>
            <w:r w:rsidR="00FC7633">
              <w:t>andbook</w:t>
            </w:r>
            <w:r w:rsidR="00CB237E">
              <w:t xml:space="preserve"> </w:t>
            </w:r>
            <w:r w:rsidR="00CB237E" w:rsidRPr="00CB237E">
              <w:t xml:space="preserve">portion of the Texas Medicaid </w:t>
            </w:r>
            <w:r w:rsidR="00CB237E">
              <w:t>p</w:t>
            </w:r>
            <w:r w:rsidR="00CB237E" w:rsidRPr="00CB237E">
              <w:t xml:space="preserve">rovider </w:t>
            </w:r>
            <w:r w:rsidR="00CB237E">
              <w:t>p</w:t>
            </w:r>
            <w:r w:rsidR="00CB237E" w:rsidRPr="00CB237E">
              <w:t xml:space="preserve">rocedures </w:t>
            </w:r>
            <w:r w:rsidR="00D768C6">
              <w:t>m</w:t>
            </w:r>
            <w:r w:rsidR="00CB237E" w:rsidRPr="00CB237E">
              <w:t>anual</w:t>
            </w:r>
            <w:r>
              <w:t xml:space="preserve">, including the adoption of potential amendments to the </w:t>
            </w:r>
            <w:r w:rsidR="00FC7633">
              <w:t>handbook</w:t>
            </w:r>
            <w:r>
              <w:t>; and</w:t>
            </w:r>
          </w:p>
          <w:p w14:paraId="732F1D92" w14:textId="30459807" w:rsidR="009507FE" w:rsidRDefault="00077C82" w:rsidP="000E06DA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any other issue involving the administration of the program or the publication of the </w:t>
            </w:r>
            <w:r w:rsidR="00FC7633">
              <w:t>handbook</w:t>
            </w:r>
            <w:r>
              <w:t>.</w:t>
            </w:r>
          </w:p>
          <w:p w14:paraId="75121AB4" w14:textId="77777777" w:rsidR="00CA35A4" w:rsidRDefault="00CA35A4" w:rsidP="000E06D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6135CE8A" w14:textId="74620095" w:rsidR="00CA35A4" w:rsidRDefault="00077C82" w:rsidP="000E06D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29509E">
              <w:t>C.S.</w:t>
            </w:r>
            <w:r>
              <w:t xml:space="preserve">H.B. 1238 establishes the </w:t>
            </w:r>
            <w:r w:rsidR="00662617">
              <w:t xml:space="preserve">advisory </w:t>
            </w:r>
            <w:r>
              <w:t>council's membership, including one TEA employee with administrative duties involving the program as appointed by the commissioner of education</w:t>
            </w:r>
            <w:r w:rsidR="001924DD">
              <w:t>. The</w:t>
            </w:r>
            <w:r>
              <w:t xml:space="preserve"> executive commissioner of HHSC or the executive commissioner's desig</w:t>
            </w:r>
            <w:r>
              <w:t>nee appoint</w:t>
            </w:r>
            <w:r w:rsidR="001924DD">
              <w:t>s</w:t>
            </w:r>
            <w:r>
              <w:t xml:space="preserve"> the following remaining members:</w:t>
            </w:r>
          </w:p>
          <w:p w14:paraId="29044568" w14:textId="1E030672" w:rsidR="00CA35A4" w:rsidRDefault="00077C82" w:rsidP="000E06D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>
              <w:t>two HHSC employees with administrative duties involving the program;</w:t>
            </w:r>
          </w:p>
          <w:p w14:paraId="09EDD47F" w14:textId="69A8011C" w:rsidR="00CA35A4" w:rsidRDefault="00077C82" w:rsidP="000E06D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>
              <w:t>one superintendent or chief financial officer of a public school district with a student enrollment of at least 5,000 students and one specia</w:t>
            </w:r>
            <w:r>
              <w:t>l education director employed by such a district;</w:t>
            </w:r>
          </w:p>
          <w:p w14:paraId="00BF7F9B" w14:textId="250ABD5A" w:rsidR="00CA35A4" w:rsidRDefault="00077C82" w:rsidP="000E06D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one </w:t>
            </w:r>
            <w:r w:rsidRPr="00CA35A4">
              <w:t xml:space="preserve">superintendent or chief financial officer of a district </w:t>
            </w:r>
            <w:r w:rsidR="00D31416">
              <w:t>that offers a kindergarten through grade 12 program and has less than 5,000 students in average daily attendance (ADA) and one special education director employed by such a district;</w:t>
            </w:r>
          </w:p>
          <w:p w14:paraId="18E91801" w14:textId="300486DD" w:rsidR="00D31416" w:rsidRDefault="00077C82" w:rsidP="000E06D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one </w:t>
            </w:r>
            <w:r w:rsidRPr="00D31416">
              <w:t xml:space="preserve">superintendent or chief financial officer of a district </w:t>
            </w:r>
            <w:r>
              <w:t xml:space="preserve">with less than 1,600 students in ADA, or that has fewer than 300 students in </w:t>
            </w:r>
            <w:r w:rsidR="007810F6">
              <w:t>ADA and is the only district located in and operating in a county entitled to a certain allotment,</w:t>
            </w:r>
            <w:r>
              <w:t xml:space="preserve"> and one special education director employed by such a district;</w:t>
            </w:r>
          </w:p>
          <w:p w14:paraId="2520354E" w14:textId="2390C7B0" w:rsidR="00D31416" w:rsidRDefault="00077C82" w:rsidP="000E06D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>
              <w:t>t</w:t>
            </w:r>
            <w:r w:rsidRPr="007810F6">
              <w:t>wo persons who are each a parent of a student eligible for reimbursement under the program;</w:t>
            </w:r>
          </w:p>
          <w:p w14:paraId="0449634A" w14:textId="53D9B4E9" w:rsidR="007810F6" w:rsidRDefault="00077C82" w:rsidP="000E06D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 w:rsidRPr="007810F6">
              <w:t>one member of an advocacy group for children with special needs; and</w:t>
            </w:r>
          </w:p>
          <w:p w14:paraId="61FE2FAD" w14:textId="0CB07C11" w:rsidR="007810F6" w:rsidRDefault="00077C82" w:rsidP="000E06D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one provider </w:t>
            </w:r>
            <w:r>
              <w:t>of special education services.</w:t>
            </w:r>
          </w:p>
          <w:p w14:paraId="6DAABBC4" w14:textId="0D6F9816" w:rsidR="001416F3" w:rsidRDefault="00077C82" w:rsidP="000E06D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bill provides</w:t>
            </w:r>
            <w:r w:rsidR="001924DD">
              <w:t xml:space="preserve"> for</w:t>
            </w:r>
            <w:r>
              <w:t xml:space="preserve"> the appointment of the</w:t>
            </w:r>
            <w:r w:rsidR="00662617">
              <w:t xml:space="preserve"> advisory</w:t>
            </w:r>
            <w:r>
              <w:t xml:space="preserve"> council's chair, the process for filling vacancies, and members' terms. Members serve without compensation but are entitled to reimbursement for travel expenses. </w:t>
            </w:r>
            <w:r w:rsidR="006F275F" w:rsidRPr="006F275F">
              <w:t xml:space="preserve">The bill </w:t>
            </w:r>
            <w:r w:rsidR="006F275F">
              <w:t xml:space="preserve">requires the commissioner of education and executive commissioner of HHSC, as soon as practicable and not later than </w:t>
            </w:r>
            <w:r w:rsidR="00BD7106">
              <w:t>October </w:t>
            </w:r>
            <w:r w:rsidR="006F275F">
              <w:t xml:space="preserve">1, 2023, to appoint the </w:t>
            </w:r>
            <w:r>
              <w:t xml:space="preserve">advisory council </w:t>
            </w:r>
            <w:r w:rsidR="006F275F">
              <w:t>members</w:t>
            </w:r>
            <w:r w:rsidR="001924DD">
              <w:t>. A member is eligible for reappointment and the bill provides for</w:t>
            </w:r>
            <w:r w:rsidR="0028158E">
              <w:t xml:space="preserve"> </w:t>
            </w:r>
            <w:r w:rsidR="006F275F">
              <w:t>stagge</w:t>
            </w:r>
            <w:r w:rsidR="00EF4954">
              <w:t>re</w:t>
            </w:r>
            <w:r w:rsidR="006F275F">
              <w:t>d terms.</w:t>
            </w:r>
            <w:r w:rsidR="00EF4954">
              <w:t xml:space="preserve"> </w:t>
            </w:r>
          </w:p>
          <w:p w14:paraId="78222CB0" w14:textId="77777777" w:rsidR="001416F3" w:rsidRDefault="001416F3" w:rsidP="000E06D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1EF166F2" w14:textId="773B3886" w:rsidR="00577E08" w:rsidRDefault="00077C82" w:rsidP="000E06D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1416F3">
              <w:t>H.B. 1238</w:t>
            </w:r>
            <w:r w:rsidR="00894D42">
              <w:t xml:space="preserve"> requires HHSC to provide administrative support for the </w:t>
            </w:r>
            <w:r w:rsidR="001416F3">
              <w:t xml:space="preserve">advisory </w:t>
            </w:r>
            <w:r w:rsidR="00894D42">
              <w:t>council</w:t>
            </w:r>
            <w:r w:rsidR="001416F3">
              <w:t xml:space="preserve"> and </w:t>
            </w:r>
            <w:r w:rsidR="00894D42">
              <w:t xml:space="preserve">requires </w:t>
            </w:r>
            <w:r w:rsidR="00BD3F3E">
              <w:t>funding f</w:t>
            </w:r>
            <w:r w:rsidR="00894D42">
              <w:t xml:space="preserve">or the </w:t>
            </w:r>
            <w:r w:rsidR="001416F3">
              <w:t xml:space="preserve">advisory council's </w:t>
            </w:r>
            <w:r w:rsidR="00894D42">
              <w:t xml:space="preserve">administrative </w:t>
            </w:r>
            <w:r w:rsidR="00894D42" w:rsidRPr="00894D42">
              <w:t xml:space="preserve">and operational expenses </w:t>
            </w:r>
            <w:r w:rsidR="001416F3">
              <w:t>to</w:t>
            </w:r>
            <w:r w:rsidR="00F848F1">
              <w:t xml:space="preserve"> </w:t>
            </w:r>
            <w:r w:rsidR="00F848F1" w:rsidRPr="00F848F1">
              <w:t>be provided by legislative appropriation to HHSC</w:t>
            </w:r>
            <w:r w:rsidR="00F848F1">
              <w:t xml:space="preserve"> for that purpose</w:t>
            </w:r>
            <w:r w:rsidR="00894D42" w:rsidRPr="00894D42">
              <w:t>.</w:t>
            </w:r>
            <w:r w:rsidR="001416F3">
              <w:t xml:space="preserve"> The bill</w:t>
            </w:r>
            <w:r w:rsidR="009507FE">
              <w:t xml:space="preserve"> establishes that statutory provisions governing state agency advisory committees do not apply to the advisory council and </w:t>
            </w:r>
            <w:r w:rsidR="00BC531E">
              <w:t xml:space="preserve">authorizes the executive commissioner of HHSC to adopt rules as necessary to implement </w:t>
            </w:r>
            <w:r w:rsidR="001416F3">
              <w:t xml:space="preserve">the </w:t>
            </w:r>
            <w:r w:rsidR="00BC531E">
              <w:t>bill</w:t>
            </w:r>
            <w:r w:rsidR="001416F3">
              <w:t>'s Health and Safety Code provisions</w:t>
            </w:r>
            <w:r w:rsidR="00BC531E">
              <w:t>.</w:t>
            </w:r>
            <w:r w:rsidRPr="0065180C">
              <w:t xml:space="preserve"> </w:t>
            </w:r>
          </w:p>
          <w:p w14:paraId="1D1B2464" w14:textId="77777777" w:rsidR="004030C1" w:rsidRDefault="004030C1" w:rsidP="000E06D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52E4C035" w14:textId="4D5164AD" w:rsidR="00577E08" w:rsidRDefault="00077C82" w:rsidP="000E06D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4030C1" w:rsidRPr="0065180C">
              <w:t>H.B. 1238</w:t>
            </w:r>
            <w:r w:rsidR="004030C1">
              <w:t xml:space="preserve"> amends the Government Code to require HHSC to publish, as soon as practicable and not later than October 1, 2023, an update to the</w:t>
            </w:r>
            <w:r w:rsidR="00510D3B">
              <w:t xml:space="preserve"> </w:t>
            </w:r>
            <w:r w:rsidR="00510D3B" w:rsidRPr="00510D3B">
              <w:t>SHARS</w:t>
            </w:r>
            <w:r w:rsidR="00FC7633">
              <w:t xml:space="preserve"> </w:t>
            </w:r>
            <w:r w:rsidR="005D47B9">
              <w:t>h</w:t>
            </w:r>
            <w:r w:rsidR="00FC7633" w:rsidRPr="00FC7633">
              <w:t>andbook</w:t>
            </w:r>
            <w:r w:rsidR="004030C1">
              <w:t xml:space="preserve"> </w:t>
            </w:r>
            <w:r w:rsidR="00FC7633">
              <w:t xml:space="preserve">portion of the </w:t>
            </w:r>
            <w:r w:rsidR="004030C1">
              <w:t xml:space="preserve">Texas Medicaid </w:t>
            </w:r>
            <w:r w:rsidR="005D47B9">
              <w:t>p</w:t>
            </w:r>
            <w:r w:rsidR="00510D3B" w:rsidRPr="0065180C">
              <w:t xml:space="preserve">rovider </w:t>
            </w:r>
            <w:r w:rsidR="005D47B9">
              <w:t>p</w:t>
            </w:r>
            <w:r w:rsidR="00510D3B" w:rsidRPr="0065180C">
              <w:t xml:space="preserve">rocedures </w:t>
            </w:r>
            <w:r w:rsidR="005D47B9">
              <w:t>m</w:t>
            </w:r>
            <w:r w:rsidR="00510D3B" w:rsidRPr="0065180C">
              <w:t xml:space="preserve">anual </w:t>
            </w:r>
            <w:r w:rsidR="004030C1" w:rsidRPr="0065180C">
              <w:t>for providers of services to Medicaid recipients.</w:t>
            </w:r>
            <w:r w:rsidR="004030C1">
              <w:t xml:space="preserve"> The bill requires HHSC to update the manual again not later than July 1, 2024, and July 1 of each subsequent year. </w:t>
            </w:r>
            <w:r w:rsidR="004030C1" w:rsidRPr="00577E08">
              <w:t>For at least 60 days before publishing an update to the</w:t>
            </w:r>
            <w:r w:rsidR="004030C1">
              <w:t xml:space="preserve"> </w:t>
            </w:r>
            <w:r w:rsidR="00510D3B">
              <w:t>handbook</w:t>
            </w:r>
            <w:r w:rsidR="004030C1">
              <w:t xml:space="preserve">, the executive commissioner of HHSC by rule </w:t>
            </w:r>
            <w:r w:rsidR="003B3D88">
              <w:t xml:space="preserve">must </w:t>
            </w:r>
            <w:r w:rsidR="004030C1">
              <w:t xml:space="preserve">establish a procedure allowing the public to inspect and comment on proposed changes to the </w:t>
            </w:r>
            <w:r w:rsidR="00510D3B">
              <w:t xml:space="preserve">handbook </w:t>
            </w:r>
            <w:r w:rsidR="004030C1">
              <w:t xml:space="preserve">in the same manner that public inspection and comment is provided in the Administrative Procedure Act. The bill also requires HHSC to consult the </w:t>
            </w:r>
            <w:r w:rsidR="004030C1" w:rsidRPr="00577E08">
              <w:t>school health and related services program</w:t>
            </w:r>
            <w:r w:rsidR="004030C1">
              <w:t xml:space="preserve"> advisory council regarding any proposed </w:t>
            </w:r>
            <w:r w:rsidR="00510D3B">
              <w:t>handbook</w:t>
            </w:r>
            <w:r w:rsidR="00510D3B" w:rsidRPr="00877406">
              <w:t xml:space="preserve"> </w:t>
            </w:r>
            <w:r w:rsidR="004030C1">
              <w:t>changes.</w:t>
            </w:r>
          </w:p>
          <w:p w14:paraId="0C6A4112" w14:textId="77777777" w:rsidR="004030C1" w:rsidRDefault="004030C1" w:rsidP="000E06D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24903F21" w14:textId="7084BF6A" w:rsidR="00BC531E" w:rsidRDefault="00077C82" w:rsidP="000E06D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4030C1">
              <w:t xml:space="preserve">H.B. 1238 amends the Education Code to require a public school district or open-enrollment charter school to obtain, for each student for </w:t>
            </w:r>
            <w:r w:rsidR="009F0F8C">
              <w:t xml:space="preserve">whom </w:t>
            </w:r>
            <w:r w:rsidR="004030C1">
              <w:t>the district or charter school may request reimbursement under the school health and related services program during a school year, w</w:t>
            </w:r>
            <w:r w:rsidR="004030C1" w:rsidRPr="0068189F">
              <w:t>ritten parental consent for disclosure</w:t>
            </w:r>
            <w:r w:rsidR="004030C1">
              <w:t xml:space="preserve"> </w:t>
            </w:r>
            <w:r w:rsidR="004030C1" w:rsidRPr="00B26BEF">
              <w:t xml:space="preserve">of </w:t>
            </w:r>
            <w:r w:rsidR="004030C1">
              <w:t>the</w:t>
            </w:r>
            <w:r w:rsidR="004030C1" w:rsidRPr="00B26BEF">
              <w:t xml:space="preserve"> student</w:t>
            </w:r>
            <w:r w:rsidR="003B3D88">
              <w:t>'</w:t>
            </w:r>
            <w:r w:rsidR="004030C1" w:rsidRPr="00B26BEF">
              <w:t>s personally identifiable information</w:t>
            </w:r>
            <w:r w:rsidR="004030C1" w:rsidRPr="0068189F">
              <w:t xml:space="preserve"> to the district or </w:t>
            </w:r>
            <w:r w:rsidR="004030C1">
              <w:t xml:space="preserve">charter </w:t>
            </w:r>
            <w:r w:rsidR="004030C1" w:rsidRPr="0068189F">
              <w:t xml:space="preserve">school, </w:t>
            </w:r>
            <w:r w:rsidR="004030C1">
              <w:t xml:space="preserve">TEA, </w:t>
            </w:r>
            <w:r w:rsidR="004030C1" w:rsidRPr="0068189F">
              <w:t xml:space="preserve">or </w:t>
            </w:r>
            <w:r w:rsidR="004030C1" w:rsidRPr="00B26BEF">
              <w:t>HHSC</w:t>
            </w:r>
            <w:r w:rsidR="004030C1" w:rsidRPr="0068189F">
              <w:t xml:space="preserve"> as necessary to administer the </w:t>
            </w:r>
            <w:r w:rsidR="004030C1" w:rsidRPr="00B26BEF">
              <w:t>program</w:t>
            </w:r>
            <w:r w:rsidR="004030C1">
              <w:t xml:space="preserve">. </w:t>
            </w:r>
            <w:r w:rsidR="004030C1" w:rsidRPr="00957574">
              <w:t xml:space="preserve">The </w:t>
            </w:r>
            <w:r w:rsidR="004030C1">
              <w:t xml:space="preserve">consent must be in a form that satisfies federal </w:t>
            </w:r>
            <w:r w:rsidR="006272CF">
              <w:t>law,</w:t>
            </w:r>
            <w:r w:rsidR="004030C1">
              <w:t xml:space="preserve"> and the </w:t>
            </w:r>
            <w:r w:rsidR="004030C1" w:rsidRPr="00957574">
              <w:t>district or charter school</w:t>
            </w:r>
            <w:r w:rsidR="004030C1">
              <w:t xml:space="preserve"> must provide a copy of the consent to TEA and HHSC </w:t>
            </w:r>
            <w:r w:rsidR="003B3D88">
              <w:t xml:space="preserve">for them </w:t>
            </w:r>
            <w:r w:rsidR="004030C1">
              <w:t>to maintain records as necessary to administer the program. The bill establishes that such parental consent obtained for a school year is sufficient for all program-related purposes involving the use of a student's personally identifiable information for the remainder of that year</w:t>
            </w:r>
            <w:r w:rsidR="003B3D88">
              <w:t xml:space="preserve"> </w:t>
            </w:r>
            <w:r w:rsidR="004030C1">
              <w:t>and prohibits the district or charter school, TEA, or HHSC from requiring any additional parental consent for a program-related purpose</w:t>
            </w:r>
            <w:r w:rsidR="001444B8">
              <w:t xml:space="preserve"> that does not involve the sharing of a student's personally identifiable information</w:t>
            </w:r>
            <w:r w:rsidR="004030C1">
              <w:t>.</w:t>
            </w:r>
          </w:p>
          <w:p w14:paraId="2EC9D4B2" w14:textId="77777777" w:rsidR="008423E4" w:rsidRPr="00835628" w:rsidRDefault="008423E4" w:rsidP="000E06DA">
            <w:pPr>
              <w:rPr>
                <w:b/>
              </w:rPr>
            </w:pPr>
          </w:p>
        </w:tc>
      </w:tr>
      <w:tr w:rsidR="00163690" w14:paraId="609A3A21" w14:textId="77777777" w:rsidTr="00345119">
        <w:tc>
          <w:tcPr>
            <w:tcW w:w="9576" w:type="dxa"/>
          </w:tcPr>
          <w:p w14:paraId="3B78E0CB" w14:textId="77777777" w:rsidR="008423E4" w:rsidRPr="00A8133F" w:rsidRDefault="00077C82" w:rsidP="000E06DA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7549AB9" w14:textId="77777777" w:rsidR="008423E4" w:rsidRDefault="008423E4" w:rsidP="000E06DA"/>
          <w:p w14:paraId="73C06FEA" w14:textId="768FDAEE" w:rsidR="008423E4" w:rsidRPr="003624F2" w:rsidRDefault="00077C82" w:rsidP="000E06D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On passage, or, if the bill does not receive the </w:t>
            </w:r>
            <w:r>
              <w:t>necessary vote, September 1, 2023.</w:t>
            </w:r>
          </w:p>
          <w:p w14:paraId="38925380" w14:textId="77777777" w:rsidR="008423E4" w:rsidRPr="00233FDB" w:rsidRDefault="008423E4" w:rsidP="000E06DA">
            <w:pPr>
              <w:rPr>
                <w:b/>
              </w:rPr>
            </w:pPr>
          </w:p>
        </w:tc>
      </w:tr>
      <w:tr w:rsidR="00163690" w14:paraId="006312CD" w14:textId="77777777" w:rsidTr="00345119">
        <w:tc>
          <w:tcPr>
            <w:tcW w:w="9576" w:type="dxa"/>
          </w:tcPr>
          <w:p w14:paraId="536B2910" w14:textId="77777777" w:rsidR="00B84C3A" w:rsidRDefault="00077C82" w:rsidP="000E06DA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0361B18F" w14:textId="77777777" w:rsidR="005A0395" w:rsidRDefault="005A0395" w:rsidP="000E06DA">
            <w:pPr>
              <w:jc w:val="both"/>
            </w:pPr>
          </w:p>
          <w:p w14:paraId="5D45E338" w14:textId="74C1A55F" w:rsidR="005A0395" w:rsidRDefault="00077C82" w:rsidP="000E06DA">
            <w:pPr>
              <w:jc w:val="both"/>
            </w:pPr>
            <w:r>
              <w:t>While C.S.H.B. 1238 may differ from the introduced in minor or nonsubstantive ways, the following summarizes the substantial differences between the introduced and committee subs</w:t>
            </w:r>
            <w:r>
              <w:t>titute versions of the bill.</w:t>
            </w:r>
          </w:p>
          <w:p w14:paraId="43F22399" w14:textId="77777777" w:rsidR="00D768C6" w:rsidRDefault="00D768C6" w:rsidP="000E06DA">
            <w:pPr>
              <w:jc w:val="both"/>
            </w:pPr>
          </w:p>
          <w:p w14:paraId="2739E22C" w14:textId="3F83EBA7" w:rsidR="00C069E2" w:rsidRDefault="00077C82" w:rsidP="000E06DA">
            <w:pPr>
              <w:jc w:val="both"/>
            </w:pPr>
            <w:r w:rsidRPr="005A0395">
              <w:t xml:space="preserve">Whereas the </w:t>
            </w:r>
            <w:r w:rsidR="00D768C6">
              <w:t>introduce</w:t>
            </w:r>
            <w:r w:rsidR="00FF7FDD">
              <w:t>d</w:t>
            </w:r>
            <w:r w:rsidR="00D768C6">
              <w:t xml:space="preserve"> required HHSC to publish an update to the Texas Medicaid provider procedures manual, the </w:t>
            </w:r>
            <w:r w:rsidRPr="005A0395">
              <w:t xml:space="preserve">substitute </w:t>
            </w:r>
            <w:r w:rsidR="00D768C6">
              <w:t xml:space="preserve">requires HHSC to publish an update to the </w:t>
            </w:r>
            <w:r w:rsidRPr="005A0395">
              <w:t xml:space="preserve">SHARS </w:t>
            </w:r>
            <w:r w:rsidR="00D768C6">
              <w:t>h</w:t>
            </w:r>
            <w:r w:rsidRPr="005A0395">
              <w:t>andbook portion of the</w:t>
            </w:r>
            <w:r>
              <w:t xml:space="preserve"> </w:t>
            </w:r>
            <w:r w:rsidR="00D768C6">
              <w:t>m</w:t>
            </w:r>
            <w:r w:rsidRPr="005A0395">
              <w:t>anual.</w:t>
            </w:r>
            <w:r>
              <w:t xml:space="preserve"> </w:t>
            </w:r>
          </w:p>
          <w:p w14:paraId="7C96324E" w14:textId="77777777" w:rsidR="00D768C6" w:rsidRDefault="00D768C6" w:rsidP="000E06DA">
            <w:pPr>
              <w:jc w:val="both"/>
            </w:pPr>
          </w:p>
          <w:p w14:paraId="19FE1F49" w14:textId="30A2A17D" w:rsidR="005A0395" w:rsidRDefault="00077C82" w:rsidP="000E06DA">
            <w:pPr>
              <w:jc w:val="both"/>
            </w:pPr>
            <w:r w:rsidRPr="005A0395">
              <w:t>Whereas the</w:t>
            </w:r>
            <w:r w:rsidR="00C069E2">
              <w:t xml:space="preserve"> introduced prohibited </w:t>
            </w:r>
            <w:r w:rsidR="00FF7FDD">
              <w:t xml:space="preserve">a district or charter </w:t>
            </w:r>
            <w:r w:rsidR="00C069E2">
              <w:t>school, TEA</w:t>
            </w:r>
            <w:r w:rsidR="00F32901">
              <w:t>,</w:t>
            </w:r>
            <w:r w:rsidR="00C069E2">
              <w:t xml:space="preserve"> or HHSC from requiring additional parental consent</w:t>
            </w:r>
            <w:r w:rsidR="00FF7FDD">
              <w:t xml:space="preserve"> under the school health and related services program</w:t>
            </w:r>
            <w:r w:rsidR="00C069E2">
              <w:t xml:space="preserve"> for any program-related purpose</w:t>
            </w:r>
            <w:r w:rsidR="00FF7FDD">
              <w:t>,</w:t>
            </w:r>
            <w:r w:rsidR="00C069E2">
              <w:t xml:space="preserve"> the</w:t>
            </w:r>
            <w:r w:rsidRPr="005A0395">
              <w:t xml:space="preserve"> substitute </w:t>
            </w:r>
            <w:r>
              <w:t>prohibit</w:t>
            </w:r>
            <w:r w:rsidR="00FF7FDD">
              <w:t>s such entities from requiring additional parental consent under the program</w:t>
            </w:r>
            <w:r>
              <w:t xml:space="preserve"> </w:t>
            </w:r>
            <w:r w:rsidR="00F32901">
              <w:t xml:space="preserve">for </w:t>
            </w:r>
            <w:r>
              <w:t>a program-related purpose that</w:t>
            </w:r>
            <w:r w:rsidR="00C069E2">
              <w:t xml:space="preserve"> does not involve sharing of a student's personally identifiable information.</w:t>
            </w:r>
            <w:r>
              <w:t xml:space="preserve"> </w:t>
            </w:r>
          </w:p>
          <w:p w14:paraId="00BA9B14" w14:textId="77777777" w:rsidR="00FF7FDD" w:rsidRDefault="00FF7FDD" w:rsidP="000E06DA">
            <w:pPr>
              <w:jc w:val="both"/>
            </w:pPr>
          </w:p>
          <w:p w14:paraId="4A322285" w14:textId="18990A3A" w:rsidR="00FF7FDD" w:rsidRPr="005A0395" w:rsidRDefault="00077C82" w:rsidP="000E06DA">
            <w:pPr>
              <w:jc w:val="both"/>
            </w:pPr>
            <w:r>
              <w:t xml:space="preserve">The substitute omits </w:t>
            </w:r>
            <w:r w:rsidR="007F3D29">
              <w:t>the</w:t>
            </w:r>
            <w:r>
              <w:t xml:space="preserve"> provision </w:t>
            </w:r>
            <w:r w:rsidR="007F3D29">
              <w:t>from the introduced specifying that preparing cost reports under the program is</w:t>
            </w:r>
            <w:r w:rsidR="00F32901">
              <w:t xml:space="preserve"> a</w:t>
            </w:r>
            <w:r w:rsidR="007F3D29">
              <w:t xml:space="preserve"> program-related purpose for which parental consent obtained in compliance with the bill is sufficient.</w:t>
            </w:r>
          </w:p>
        </w:tc>
      </w:tr>
      <w:tr w:rsidR="00163690" w14:paraId="2DA7FB34" w14:textId="77777777" w:rsidTr="00345119">
        <w:tc>
          <w:tcPr>
            <w:tcW w:w="9576" w:type="dxa"/>
          </w:tcPr>
          <w:p w14:paraId="49571AB2" w14:textId="77777777" w:rsidR="00B84C3A" w:rsidRPr="009C1E9A" w:rsidRDefault="00B84C3A" w:rsidP="000E06DA">
            <w:pPr>
              <w:rPr>
                <w:b/>
                <w:u w:val="single"/>
              </w:rPr>
            </w:pPr>
          </w:p>
        </w:tc>
      </w:tr>
      <w:tr w:rsidR="00163690" w14:paraId="49A8256B" w14:textId="77777777" w:rsidTr="00345119">
        <w:tc>
          <w:tcPr>
            <w:tcW w:w="9576" w:type="dxa"/>
          </w:tcPr>
          <w:p w14:paraId="2053CB3A" w14:textId="77777777" w:rsidR="00B84C3A" w:rsidRPr="00B84C3A" w:rsidRDefault="00B84C3A" w:rsidP="000E06DA">
            <w:pPr>
              <w:jc w:val="both"/>
            </w:pPr>
          </w:p>
        </w:tc>
      </w:tr>
    </w:tbl>
    <w:p w14:paraId="17B4DBA8" w14:textId="77777777" w:rsidR="008423E4" w:rsidRPr="00BE0E75" w:rsidRDefault="008423E4" w:rsidP="000E06DA">
      <w:pPr>
        <w:jc w:val="both"/>
        <w:rPr>
          <w:rFonts w:ascii="Arial" w:hAnsi="Arial"/>
          <w:sz w:val="16"/>
          <w:szCs w:val="16"/>
        </w:rPr>
      </w:pPr>
    </w:p>
    <w:p w14:paraId="105B8371" w14:textId="77777777" w:rsidR="004108C3" w:rsidRPr="008423E4" w:rsidRDefault="004108C3" w:rsidP="000E06DA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5EC6" w14:textId="77777777" w:rsidR="00000000" w:rsidRDefault="00077C82">
      <w:r>
        <w:separator/>
      </w:r>
    </w:p>
  </w:endnote>
  <w:endnote w:type="continuationSeparator" w:id="0">
    <w:p w14:paraId="5F87439B" w14:textId="77777777" w:rsidR="00000000" w:rsidRDefault="0007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E909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63690" w14:paraId="2A392582" w14:textId="77777777" w:rsidTr="009C1E9A">
      <w:trPr>
        <w:cantSplit/>
      </w:trPr>
      <w:tc>
        <w:tcPr>
          <w:tcW w:w="0" w:type="pct"/>
        </w:tcPr>
        <w:p w14:paraId="360C6F5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617466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5F3A373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ED22CB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2009922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63690" w14:paraId="122E01C0" w14:textId="77777777" w:rsidTr="009C1E9A">
      <w:trPr>
        <w:cantSplit/>
      </w:trPr>
      <w:tc>
        <w:tcPr>
          <w:tcW w:w="0" w:type="pct"/>
        </w:tcPr>
        <w:p w14:paraId="6D60B44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1F20A80" w14:textId="251F8252" w:rsidR="00EC379B" w:rsidRPr="009C1E9A" w:rsidRDefault="00077C82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23402-D</w:t>
          </w:r>
        </w:p>
      </w:tc>
      <w:tc>
        <w:tcPr>
          <w:tcW w:w="2453" w:type="pct"/>
        </w:tcPr>
        <w:p w14:paraId="2D899536" w14:textId="571027B1" w:rsidR="00EC379B" w:rsidRDefault="00077C8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DF3408">
            <w:t>23.103.1550</w:t>
          </w:r>
          <w:r>
            <w:fldChar w:fldCharType="end"/>
          </w:r>
        </w:p>
      </w:tc>
    </w:tr>
    <w:tr w:rsidR="00163690" w14:paraId="3702AF30" w14:textId="77777777" w:rsidTr="009C1E9A">
      <w:trPr>
        <w:cantSplit/>
      </w:trPr>
      <w:tc>
        <w:tcPr>
          <w:tcW w:w="0" w:type="pct"/>
        </w:tcPr>
        <w:p w14:paraId="0A05E105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1E962E1F" w14:textId="2A75D628" w:rsidR="00EC379B" w:rsidRPr="009C1E9A" w:rsidRDefault="00077C8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19604</w:t>
          </w:r>
        </w:p>
      </w:tc>
      <w:tc>
        <w:tcPr>
          <w:tcW w:w="2453" w:type="pct"/>
        </w:tcPr>
        <w:p w14:paraId="027422AC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C62D7E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63690" w14:paraId="57C8E786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D079A3A" w14:textId="77777777" w:rsidR="00EC379B" w:rsidRDefault="00077C8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7B4A27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5166E009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9862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FF6F" w14:textId="77777777" w:rsidR="00000000" w:rsidRDefault="00077C82">
      <w:r>
        <w:separator/>
      </w:r>
    </w:p>
  </w:footnote>
  <w:footnote w:type="continuationSeparator" w:id="0">
    <w:p w14:paraId="7F46F79F" w14:textId="77777777" w:rsidR="00000000" w:rsidRDefault="0007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7BA7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86AF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83CA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5B5"/>
    <w:multiLevelType w:val="hybridMultilevel"/>
    <w:tmpl w:val="3C3C1E5A"/>
    <w:lvl w:ilvl="0" w:tplc="39700A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DE0C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EEE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68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41A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A4F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24B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69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208B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95039"/>
    <w:multiLevelType w:val="hybridMultilevel"/>
    <w:tmpl w:val="CF825124"/>
    <w:lvl w:ilvl="0" w:tplc="F6CE0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F84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63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6C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6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F2C5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407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24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6493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17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553D"/>
    <w:rsid w:val="00027E81"/>
    <w:rsid w:val="00030AD8"/>
    <w:rsid w:val="0003107A"/>
    <w:rsid w:val="00031C95"/>
    <w:rsid w:val="00032B8C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294D"/>
    <w:rsid w:val="00073914"/>
    <w:rsid w:val="00074236"/>
    <w:rsid w:val="000746BD"/>
    <w:rsid w:val="00074875"/>
    <w:rsid w:val="00076D7D"/>
    <w:rsid w:val="00077C82"/>
    <w:rsid w:val="00080906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06DA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6F3"/>
    <w:rsid w:val="00141FB6"/>
    <w:rsid w:val="00142F8E"/>
    <w:rsid w:val="00143C8B"/>
    <w:rsid w:val="001444B8"/>
    <w:rsid w:val="00147530"/>
    <w:rsid w:val="0015331F"/>
    <w:rsid w:val="00156AB2"/>
    <w:rsid w:val="00160402"/>
    <w:rsid w:val="00160571"/>
    <w:rsid w:val="00161E93"/>
    <w:rsid w:val="00162C7A"/>
    <w:rsid w:val="00162DAE"/>
    <w:rsid w:val="00163690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24DD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26F3B"/>
    <w:rsid w:val="002304DF"/>
    <w:rsid w:val="00231AA4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62D3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6798"/>
    <w:rsid w:val="00277434"/>
    <w:rsid w:val="00280123"/>
    <w:rsid w:val="00281343"/>
    <w:rsid w:val="0028158E"/>
    <w:rsid w:val="00281883"/>
    <w:rsid w:val="002874E3"/>
    <w:rsid w:val="00287656"/>
    <w:rsid w:val="00291518"/>
    <w:rsid w:val="0029509E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17F7D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3714"/>
    <w:rsid w:val="00383F3E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88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0C1"/>
    <w:rsid w:val="00403B15"/>
    <w:rsid w:val="00403E8A"/>
    <w:rsid w:val="00403EFD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536"/>
    <w:rsid w:val="00461B69"/>
    <w:rsid w:val="00462B3D"/>
    <w:rsid w:val="004679F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1403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168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0D3B"/>
    <w:rsid w:val="0051324D"/>
    <w:rsid w:val="00515466"/>
    <w:rsid w:val="005154F7"/>
    <w:rsid w:val="005159DE"/>
    <w:rsid w:val="00524362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188"/>
    <w:rsid w:val="00576714"/>
    <w:rsid w:val="0057685A"/>
    <w:rsid w:val="00577E08"/>
    <w:rsid w:val="005832EE"/>
    <w:rsid w:val="005847EF"/>
    <w:rsid w:val="005851E6"/>
    <w:rsid w:val="005878B7"/>
    <w:rsid w:val="00592C9A"/>
    <w:rsid w:val="00593DF8"/>
    <w:rsid w:val="00595745"/>
    <w:rsid w:val="005A039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2475"/>
    <w:rsid w:val="005D47B9"/>
    <w:rsid w:val="005D4DAE"/>
    <w:rsid w:val="005D7419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CF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180C"/>
    <w:rsid w:val="00662617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189F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021E"/>
    <w:rsid w:val="006C4709"/>
    <w:rsid w:val="006D3005"/>
    <w:rsid w:val="006D504F"/>
    <w:rsid w:val="006D7367"/>
    <w:rsid w:val="006E0CAC"/>
    <w:rsid w:val="006E1CFB"/>
    <w:rsid w:val="006E1F94"/>
    <w:rsid w:val="006E26C1"/>
    <w:rsid w:val="006E30A8"/>
    <w:rsid w:val="006E45B0"/>
    <w:rsid w:val="006E5692"/>
    <w:rsid w:val="006F275F"/>
    <w:rsid w:val="006F365D"/>
    <w:rsid w:val="006F4BB0"/>
    <w:rsid w:val="006F6BEA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6E8C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10F6"/>
    <w:rsid w:val="0078552A"/>
    <w:rsid w:val="00785729"/>
    <w:rsid w:val="00786058"/>
    <w:rsid w:val="007944CD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3D29"/>
    <w:rsid w:val="007F4162"/>
    <w:rsid w:val="007F5441"/>
    <w:rsid w:val="007F6D38"/>
    <w:rsid w:val="007F7668"/>
    <w:rsid w:val="00800C63"/>
    <w:rsid w:val="00802243"/>
    <w:rsid w:val="008023D4"/>
    <w:rsid w:val="00804124"/>
    <w:rsid w:val="00805402"/>
    <w:rsid w:val="0080765F"/>
    <w:rsid w:val="00812BE3"/>
    <w:rsid w:val="00812E20"/>
    <w:rsid w:val="00814487"/>
    <w:rsid w:val="00814516"/>
    <w:rsid w:val="00815C9D"/>
    <w:rsid w:val="008170E2"/>
    <w:rsid w:val="0082051F"/>
    <w:rsid w:val="00823E4C"/>
    <w:rsid w:val="00827749"/>
    <w:rsid w:val="00827B7E"/>
    <w:rsid w:val="00830EEB"/>
    <w:rsid w:val="008347A9"/>
    <w:rsid w:val="0083540C"/>
    <w:rsid w:val="00835628"/>
    <w:rsid w:val="00835E90"/>
    <w:rsid w:val="0084176D"/>
    <w:rsid w:val="008423E4"/>
    <w:rsid w:val="00842900"/>
    <w:rsid w:val="008445EB"/>
    <w:rsid w:val="0084502F"/>
    <w:rsid w:val="00850CF0"/>
    <w:rsid w:val="00851869"/>
    <w:rsid w:val="00851C04"/>
    <w:rsid w:val="00852E17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9B"/>
    <w:rsid w:val="008673D9"/>
    <w:rsid w:val="00871496"/>
    <w:rsid w:val="00871775"/>
    <w:rsid w:val="00871AEF"/>
    <w:rsid w:val="008726E5"/>
    <w:rsid w:val="0087289E"/>
    <w:rsid w:val="00874C05"/>
    <w:rsid w:val="0087588B"/>
    <w:rsid w:val="00875940"/>
    <w:rsid w:val="0087680A"/>
    <w:rsid w:val="00877406"/>
    <w:rsid w:val="008806EB"/>
    <w:rsid w:val="008826F2"/>
    <w:rsid w:val="008845BA"/>
    <w:rsid w:val="00884A15"/>
    <w:rsid w:val="00884AE3"/>
    <w:rsid w:val="00885203"/>
    <w:rsid w:val="008859CA"/>
    <w:rsid w:val="008861EE"/>
    <w:rsid w:val="00890B59"/>
    <w:rsid w:val="008930D7"/>
    <w:rsid w:val="008947A7"/>
    <w:rsid w:val="00894D42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C4FAD"/>
    <w:rsid w:val="008D27A5"/>
    <w:rsid w:val="008D2AAB"/>
    <w:rsid w:val="008D309C"/>
    <w:rsid w:val="008D58F9"/>
    <w:rsid w:val="008D7427"/>
    <w:rsid w:val="008D7CD0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07FE"/>
    <w:rsid w:val="00953499"/>
    <w:rsid w:val="00954A16"/>
    <w:rsid w:val="0095696D"/>
    <w:rsid w:val="00957574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31F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08ED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0F8C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15C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46AC6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95EC6"/>
    <w:rsid w:val="00AA18AE"/>
    <w:rsid w:val="00AA228B"/>
    <w:rsid w:val="00AA4571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511A"/>
    <w:rsid w:val="00AF7C74"/>
    <w:rsid w:val="00B000AF"/>
    <w:rsid w:val="00B02DC5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26BEF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67ED9"/>
    <w:rsid w:val="00B73BB4"/>
    <w:rsid w:val="00B80532"/>
    <w:rsid w:val="00B82039"/>
    <w:rsid w:val="00B82454"/>
    <w:rsid w:val="00B8321C"/>
    <w:rsid w:val="00B84C3A"/>
    <w:rsid w:val="00B90097"/>
    <w:rsid w:val="00B9053B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31E"/>
    <w:rsid w:val="00BC5633"/>
    <w:rsid w:val="00BC58E1"/>
    <w:rsid w:val="00BC59CA"/>
    <w:rsid w:val="00BC6462"/>
    <w:rsid w:val="00BD0A32"/>
    <w:rsid w:val="00BD3F3E"/>
    <w:rsid w:val="00BD4E55"/>
    <w:rsid w:val="00BD513B"/>
    <w:rsid w:val="00BD5E52"/>
    <w:rsid w:val="00BD7106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0988"/>
    <w:rsid w:val="00BF4949"/>
    <w:rsid w:val="00BF4D7C"/>
    <w:rsid w:val="00BF5085"/>
    <w:rsid w:val="00C013F4"/>
    <w:rsid w:val="00C040AB"/>
    <w:rsid w:val="00C0499B"/>
    <w:rsid w:val="00C05406"/>
    <w:rsid w:val="00C05CF0"/>
    <w:rsid w:val="00C069E2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2F4"/>
    <w:rsid w:val="00C92310"/>
    <w:rsid w:val="00C95150"/>
    <w:rsid w:val="00C95A73"/>
    <w:rsid w:val="00CA00C7"/>
    <w:rsid w:val="00CA02B0"/>
    <w:rsid w:val="00CA032E"/>
    <w:rsid w:val="00CA2182"/>
    <w:rsid w:val="00CA2186"/>
    <w:rsid w:val="00CA26EF"/>
    <w:rsid w:val="00CA35A4"/>
    <w:rsid w:val="00CA3608"/>
    <w:rsid w:val="00CA4CA0"/>
    <w:rsid w:val="00CA5E5E"/>
    <w:rsid w:val="00CA7D7B"/>
    <w:rsid w:val="00CB0131"/>
    <w:rsid w:val="00CB0AE4"/>
    <w:rsid w:val="00CB0C21"/>
    <w:rsid w:val="00CB0D1A"/>
    <w:rsid w:val="00CB237E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2EAB"/>
    <w:rsid w:val="00D2301B"/>
    <w:rsid w:val="00D239EE"/>
    <w:rsid w:val="00D30534"/>
    <w:rsid w:val="00D31416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52EC"/>
    <w:rsid w:val="00D76631"/>
    <w:rsid w:val="00D768B7"/>
    <w:rsid w:val="00D768C6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51D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3408"/>
    <w:rsid w:val="00DF4D90"/>
    <w:rsid w:val="00DF5EBD"/>
    <w:rsid w:val="00DF6BA8"/>
    <w:rsid w:val="00DF78EA"/>
    <w:rsid w:val="00DF7CA3"/>
    <w:rsid w:val="00DF7F0D"/>
    <w:rsid w:val="00E00D5A"/>
    <w:rsid w:val="00E01462"/>
    <w:rsid w:val="00E019C1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0C4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4CDD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4954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2901"/>
    <w:rsid w:val="00F32908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20AB"/>
    <w:rsid w:val="00F733A4"/>
    <w:rsid w:val="00F7758F"/>
    <w:rsid w:val="00F82811"/>
    <w:rsid w:val="00F84153"/>
    <w:rsid w:val="00F848F1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C7633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2703A5-F150-42DD-8FA4-63FFF0FC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52E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2E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2E1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2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2E17"/>
    <w:rPr>
      <w:b/>
      <w:bCs/>
    </w:rPr>
  </w:style>
  <w:style w:type="paragraph" w:styleId="Revision">
    <w:name w:val="Revision"/>
    <w:hidden/>
    <w:uiPriority w:val="99"/>
    <w:semiHidden/>
    <w:rsid w:val="00B8321C"/>
    <w:rPr>
      <w:sz w:val="24"/>
      <w:szCs w:val="24"/>
    </w:rPr>
  </w:style>
  <w:style w:type="character" w:styleId="Hyperlink">
    <w:name w:val="Hyperlink"/>
    <w:basedOn w:val="DefaultParagraphFont"/>
    <w:unhideWhenUsed/>
    <w:rsid w:val="00B02DC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2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1170</Words>
  <Characters>6663</Characters>
  <Application>Microsoft Office Word</Application>
  <DocSecurity>4</DocSecurity>
  <Lines>135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HB01238 (Committee Report (Substituted))</vt:lpstr>
    </vt:vector>
  </TitlesOfParts>
  <Company>State of Texas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23402</dc:subject>
  <dc:creator>State of Texas</dc:creator>
  <dc:description>HB 1238 by VanDeaver-(H)Human Services (Substitute Document Number: 88R 19604)</dc:description>
  <cp:lastModifiedBy>Thomas Weis</cp:lastModifiedBy>
  <cp:revision>2</cp:revision>
  <cp:lastPrinted>2003-11-26T17:21:00Z</cp:lastPrinted>
  <dcterms:created xsi:type="dcterms:W3CDTF">2023-04-18T19:44:00Z</dcterms:created>
  <dcterms:modified xsi:type="dcterms:W3CDTF">2023-04-18T19:44:00Z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23.103.1550</vt:lpwstr>
  </property>
</Properties>
</file>