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67233" w14:paraId="709A09FD" w14:textId="77777777" w:rsidTr="00345119">
        <w:tc>
          <w:tcPr>
            <w:tcW w:w="9576" w:type="dxa"/>
            <w:noWrap/>
          </w:tcPr>
          <w:p w14:paraId="43A373B0" w14:textId="77777777" w:rsidR="008423E4" w:rsidRPr="0022177D" w:rsidRDefault="00754E31" w:rsidP="00FC1432">
            <w:pPr>
              <w:pStyle w:val="Heading1"/>
            </w:pPr>
            <w:r w:rsidRPr="00631897">
              <w:t>BILL ANALYSIS</w:t>
            </w:r>
          </w:p>
        </w:tc>
      </w:tr>
    </w:tbl>
    <w:p w14:paraId="607E340E" w14:textId="77777777" w:rsidR="008423E4" w:rsidRPr="0022177D" w:rsidRDefault="008423E4" w:rsidP="00FC1432">
      <w:pPr>
        <w:jc w:val="center"/>
      </w:pPr>
    </w:p>
    <w:p w14:paraId="649FF4BF" w14:textId="77777777" w:rsidR="008423E4" w:rsidRPr="00B31F0E" w:rsidRDefault="008423E4" w:rsidP="00FC1432"/>
    <w:p w14:paraId="677D204C" w14:textId="77777777" w:rsidR="008423E4" w:rsidRPr="00742794" w:rsidRDefault="008423E4" w:rsidP="00FC143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67233" w14:paraId="0F3146EF" w14:textId="77777777" w:rsidTr="00345119">
        <w:tc>
          <w:tcPr>
            <w:tcW w:w="9576" w:type="dxa"/>
          </w:tcPr>
          <w:p w14:paraId="464CE671" w14:textId="68C497E3" w:rsidR="008423E4" w:rsidRPr="00861995" w:rsidRDefault="00754E31" w:rsidP="00FC1432">
            <w:pPr>
              <w:jc w:val="right"/>
            </w:pPr>
            <w:r>
              <w:t>H.B. 1323</w:t>
            </w:r>
          </w:p>
        </w:tc>
      </w:tr>
      <w:tr w:rsidR="00267233" w14:paraId="383DFF2E" w14:textId="77777777" w:rsidTr="00345119">
        <w:tc>
          <w:tcPr>
            <w:tcW w:w="9576" w:type="dxa"/>
          </w:tcPr>
          <w:p w14:paraId="707AF60B" w14:textId="1C6F128F" w:rsidR="008423E4" w:rsidRPr="00861995" w:rsidRDefault="00754E31" w:rsidP="00FC1432">
            <w:pPr>
              <w:jc w:val="right"/>
            </w:pPr>
            <w:r>
              <w:t xml:space="preserve">By: </w:t>
            </w:r>
            <w:r w:rsidR="00AB6A5C">
              <w:t>Talarico</w:t>
            </w:r>
          </w:p>
        </w:tc>
      </w:tr>
      <w:tr w:rsidR="00267233" w14:paraId="0C3EC93F" w14:textId="77777777" w:rsidTr="00345119">
        <w:tc>
          <w:tcPr>
            <w:tcW w:w="9576" w:type="dxa"/>
          </w:tcPr>
          <w:p w14:paraId="3D7352DD" w14:textId="500094E4" w:rsidR="008423E4" w:rsidRPr="00861995" w:rsidRDefault="00754E31" w:rsidP="00FC1432">
            <w:pPr>
              <w:jc w:val="right"/>
            </w:pPr>
            <w:r>
              <w:t>Higher Education</w:t>
            </w:r>
          </w:p>
        </w:tc>
      </w:tr>
      <w:tr w:rsidR="00267233" w14:paraId="2A6DE39D" w14:textId="77777777" w:rsidTr="00345119">
        <w:tc>
          <w:tcPr>
            <w:tcW w:w="9576" w:type="dxa"/>
          </w:tcPr>
          <w:p w14:paraId="5FBB2B02" w14:textId="4A62329B" w:rsidR="008423E4" w:rsidRDefault="00754E31" w:rsidP="00FC1432">
            <w:pPr>
              <w:jc w:val="right"/>
            </w:pPr>
            <w:r>
              <w:t>Committee Report (Unamended)</w:t>
            </w:r>
          </w:p>
        </w:tc>
      </w:tr>
    </w:tbl>
    <w:p w14:paraId="54C1C97D" w14:textId="77777777" w:rsidR="008423E4" w:rsidRDefault="008423E4" w:rsidP="00FC1432">
      <w:pPr>
        <w:tabs>
          <w:tab w:val="right" w:pos="9360"/>
        </w:tabs>
      </w:pPr>
    </w:p>
    <w:p w14:paraId="295B96E1" w14:textId="77777777" w:rsidR="008423E4" w:rsidRDefault="008423E4" w:rsidP="00FC1432"/>
    <w:p w14:paraId="39B800BE" w14:textId="77777777" w:rsidR="008423E4" w:rsidRDefault="008423E4" w:rsidP="00FC143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67233" w14:paraId="23B3519F" w14:textId="77777777" w:rsidTr="00345119">
        <w:tc>
          <w:tcPr>
            <w:tcW w:w="9576" w:type="dxa"/>
          </w:tcPr>
          <w:p w14:paraId="63014C0B" w14:textId="77777777" w:rsidR="008423E4" w:rsidRPr="00A8133F" w:rsidRDefault="00754E31" w:rsidP="00FC143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3CF25BA" w14:textId="77777777" w:rsidR="008423E4" w:rsidRDefault="008423E4" w:rsidP="00FC1432"/>
          <w:p w14:paraId="7CE72157" w14:textId="0939DE52" w:rsidR="008423E4" w:rsidRDefault="00754E31" w:rsidP="00FC1432">
            <w:pPr>
              <w:pStyle w:val="Header"/>
              <w:jc w:val="both"/>
            </w:pPr>
            <w:r w:rsidRPr="00705A0F">
              <w:t>State law exempts or waives payment of tuition and fees at state universities for current or former foster youth. However,</w:t>
            </w:r>
            <w:r w:rsidR="0034120F">
              <w:t xml:space="preserve"> not all</w:t>
            </w:r>
            <w:r w:rsidRPr="00705A0F">
              <w:t xml:space="preserve"> eligible foster youth</w:t>
            </w:r>
            <w:r w:rsidR="0034120F">
              <w:t xml:space="preserve"> </w:t>
            </w:r>
            <w:r w:rsidRPr="00705A0F">
              <w:t xml:space="preserve">enrolled in college utilize the tuition waivers. </w:t>
            </w:r>
            <w:r w:rsidR="0034120F">
              <w:t>According to the Texas Institute for Child &amp; Family Wellbeing,</w:t>
            </w:r>
            <w:r w:rsidRPr="00705A0F">
              <w:t xml:space="preserve"> recipients of the tuition waiver are three times more likely to earn a bachelor's degree than their foster care p</w:t>
            </w:r>
            <w:r w:rsidRPr="00705A0F">
              <w:t>eers who do not utilize the program.</w:t>
            </w:r>
            <w:r>
              <w:t xml:space="preserve"> </w:t>
            </w:r>
            <w:r w:rsidRPr="00705A0F">
              <w:t>Advocates point to a lack of awareness and the arduous application process as reasons more student</w:t>
            </w:r>
            <w:r w:rsidR="007828E9">
              <w:t>s</w:t>
            </w:r>
            <w:r w:rsidRPr="00705A0F">
              <w:t xml:space="preserve"> do not take advantage of this program. H</w:t>
            </w:r>
            <w:r w:rsidR="002D581E">
              <w:t>.</w:t>
            </w:r>
            <w:r w:rsidRPr="00705A0F">
              <w:t>B</w:t>
            </w:r>
            <w:r w:rsidR="002D581E">
              <w:t>.</w:t>
            </w:r>
            <w:r w:rsidRPr="00705A0F">
              <w:t xml:space="preserve"> 1323 seeks to address these concerns by increasing outreach programs </w:t>
            </w:r>
            <w:r w:rsidR="00DE0550">
              <w:t>and by</w:t>
            </w:r>
            <w:r>
              <w:t xml:space="preserve"> requir</w:t>
            </w:r>
            <w:r w:rsidR="002D581E">
              <w:t>ing</w:t>
            </w:r>
            <w:r>
              <w:t xml:space="preserve"> informational materials regarding the tuition and fee waiver for current and former foster youth to be provided to each residential child-care facility, adoptive parents of children formerly in foster or residential care, and all school district</w:t>
            </w:r>
            <w:r>
              <w:t>s, charter schools, and private schools</w:t>
            </w:r>
            <w:r w:rsidR="007828E9">
              <w:t>. The bill also</w:t>
            </w:r>
            <w:r w:rsidR="002D581E">
              <w:t xml:space="preserve"> requir</w:t>
            </w:r>
            <w:r w:rsidR="007828E9">
              <w:t>es</w:t>
            </w:r>
            <w:r w:rsidR="002D581E">
              <w:t xml:space="preserve"> the</w:t>
            </w:r>
            <w:r>
              <w:t xml:space="preserve"> </w:t>
            </w:r>
            <w:r w:rsidR="002D581E" w:rsidRPr="002D581E">
              <w:t xml:space="preserve">Department of Family and Protective Services </w:t>
            </w:r>
            <w:r w:rsidR="002D581E">
              <w:t xml:space="preserve">and the Texas Higher Education Coordinating Board </w:t>
            </w:r>
            <w:r>
              <w:t>to jointly design a streamlined eligibility</w:t>
            </w:r>
            <w:r w:rsidR="002D581E">
              <w:t xml:space="preserve"> determination</w:t>
            </w:r>
            <w:r>
              <w:t xml:space="preserve"> and application process for the pro</w:t>
            </w:r>
            <w:r>
              <w:t>gram.</w:t>
            </w:r>
          </w:p>
          <w:p w14:paraId="49F6FF77" w14:textId="77777777" w:rsidR="008423E4" w:rsidRPr="00E26B13" w:rsidRDefault="008423E4" w:rsidP="00FC1432">
            <w:pPr>
              <w:rPr>
                <w:b/>
              </w:rPr>
            </w:pPr>
          </w:p>
        </w:tc>
      </w:tr>
      <w:tr w:rsidR="00267233" w14:paraId="427A963B" w14:textId="77777777" w:rsidTr="00345119">
        <w:tc>
          <w:tcPr>
            <w:tcW w:w="9576" w:type="dxa"/>
          </w:tcPr>
          <w:p w14:paraId="314F0EFD" w14:textId="77777777" w:rsidR="0017725B" w:rsidRDefault="00754E31" w:rsidP="00FC14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0FECBAA" w14:textId="77777777" w:rsidR="0017725B" w:rsidRDefault="0017725B" w:rsidP="00FC1432">
            <w:pPr>
              <w:rPr>
                <w:b/>
                <w:u w:val="single"/>
              </w:rPr>
            </w:pPr>
          </w:p>
          <w:p w14:paraId="3E0A8029" w14:textId="33E38135" w:rsidR="00067240" w:rsidRPr="00067240" w:rsidRDefault="00754E31" w:rsidP="00FC1432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14:paraId="3F3A812E" w14:textId="77777777" w:rsidR="0017725B" w:rsidRPr="0017725B" w:rsidRDefault="0017725B" w:rsidP="00FC1432">
            <w:pPr>
              <w:rPr>
                <w:b/>
                <w:u w:val="single"/>
              </w:rPr>
            </w:pPr>
          </w:p>
        </w:tc>
      </w:tr>
      <w:tr w:rsidR="00267233" w14:paraId="421FC7F7" w14:textId="77777777" w:rsidTr="00345119">
        <w:tc>
          <w:tcPr>
            <w:tcW w:w="9576" w:type="dxa"/>
          </w:tcPr>
          <w:p w14:paraId="73E22B13" w14:textId="77777777" w:rsidR="008423E4" w:rsidRPr="00A8133F" w:rsidRDefault="00754E31" w:rsidP="00FC143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69B6958" w14:textId="77777777" w:rsidR="008423E4" w:rsidRDefault="008423E4" w:rsidP="00FC1432"/>
          <w:p w14:paraId="466BEBF7" w14:textId="5E301877" w:rsidR="00067240" w:rsidRDefault="00754E31" w:rsidP="00FC14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48D0C5A" w14:textId="77777777" w:rsidR="008423E4" w:rsidRPr="00E21FDC" w:rsidRDefault="008423E4" w:rsidP="00FC1432">
            <w:pPr>
              <w:rPr>
                <w:b/>
              </w:rPr>
            </w:pPr>
          </w:p>
        </w:tc>
      </w:tr>
      <w:tr w:rsidR="00267233" w14:paraId="602D9914" w14:textId="77777777" w:rsidTr="00345119">
        <w:tc>
          <w:tcPr>
            <w:tcW w:w="9576" w:type="dxa"/>
          </w:tcPr>
          <w:p w14:paraId="58471E74" w14:textId="77777777" w:rsidR="008423E4" w:rsidRPr="00A8133F" w:rsidRDefault="00754E31" w:rsidP="00FC143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B682C2C" w14:textId="77777777" w:rsidR="008423E4" w:rsidRDefault="008423E4" w:rsidP="00FC1432"/>
          <w:p w14:paraId="26735A45" w14:textId="0E0B90B7" w:rsidR="009C36CD" w:rsidRDefault="00754E31" w:rsidP="00FC14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1323 amends the Education Code to</w:t>
            </w:r>
            <w:r w:rsidR="00BF088B">
              <w:t xml:space="preserve"> revise certain requirements relating to the outreach programs developed by</w:t>
            </w:r>
            <w:r w:rsidR="00847560">
              <w:t xml:space="preserve"> </w:t>
            </w:r>
            <w:r w:rsidR="00E51DFA">
              <w:t xml:space="preserve">the Texas Education Agency and the Texas Higher Education Coordinating Board </w:t>
            </w:r>
            <w:r w:rsidR="004F2791">
              <w:t xml:space="preserve">(THECB) </w:t>
            </w:r>
            <w:r w:rsidR="00985FAE">
              <w:t xml:space="preserve">that </w:t>
            </w:r>
            <w:r w:rsidR="004F2791">
              <w:t>ensure</w:t>
            </w:r>
            <w:r w:rsidR="005A75CD">
              <w:t xml:space="preserve"> certain </w:t>
            </w:r>
            <w:r w:rsidR="004F2791">
              <w:t>students in the conservatorship of the Department of Family and Protective Services (DFPS)</w:t>
            </w:r>
            <w:r w:rsidR="00BF088B">
              <w:t xml:space="preserve"> and adopted students formerly in foster care or other residential care</w:t>
            </w:r>
            <w:r w:rsidR="004F2791">
              <w:t xml:space="preserve"> are aware of the availability of exemption from the payment of </w:t>
            </w:r>
            <w:r w:rsidR="00D60F20">
              <w:t xml:space="preserve">certain higher education </w:t>
            </w:r>
            <w:r w:rsidR="004F2791">
              <w:t>tuition and fees. The bill</w:t>
            </w:r>
            <w:r w:rsidR="00BF088B">
              <w:t xml:space="preserve"> specifies that </w:t>
            </w:r>
            <w:r w:rsidR="0041324B">
              <w:t>the</w:t>
            </w:r>
            <w:r w:rsidR="00BF088B">
              <w:t xml:space="preserve"> </w:t>
            </w:r>
            <w:r w:rsidR="004F2791">
              <w:t>program</w:t>
            </w:r>
            <w:r w:rsidR="004C1673">
              <w:t>s</w:t>
            </w:r>
            <w:r w:rsidR="004F2791">
              <w:t xml:space="preserve"> </w:t>
            </w:r>
            <w:r w:rsidR="00BF088B">
              <w:t xml:space="preserve">are required </w:t>
            </w:r>
            <w:r w:rsidR="004F2791">
              <w:t xml:space="preserve">to </w:t>
            </w:r>
            <w:r w:rsidR="0045750C">
              <w:t>provide</w:t>
            </w:r>
            <w:r w:rsidR="004F2791">
              <w:t xml:space="preserve"> information</w:t>
            </w:r>
            <w:r w:rsidR="00C179D4">
              <w:t>al</w:t>
            </w:r>
            <w:r w:rsidR="004F2791">
              <w:t xml:space="preserve"> materials regarding </w:t>
            </w:r>
            <w:r w:rsidR="00347734">
              <w:t>the</w:t>
            </w:r>
            <w:r w:rsidR="004F2791">
              <w:t xml:space="preserve"> </w:t>
            </w:r>
            <w:r w:rsidR="0041324B">
              <w:t xml:space="preserve">tuition and fee </w:t>
            </w:r>
            <w:r w:rsidR="004F2791">
              <w:t>exemptions to the following:</w:t>
            </w:r>
          </w:p>
          <w:p w14:paraId="2D38ED64" w14:textId="331CA8BE" w:rsidR="004F2791" w:rsidRDefault="00754E31" w:rsidP="00FC143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each residential child-care facility</w:t>
            </w:r>
            <w:r w:rsidR="007138BB">
              <w:t>;</w:t>
            </w:r>
          </w:p>
          <w:p w14:paraId="6DC08431" w14:textId="61690F5E" w:rsidR="005F186B" w:rsidRDefault="00754E31" w:rsidP="00FC143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each public school district, open-enrollment charter school, and private school offering</w:t>
            </w:r>
            <w:r>
              <w:t xml:space="preserve"> grade nine or above;</w:t>
            </w:r>
          </w:p>
          <w:p w14:paraId="6699C6DB" w14:textId="02F02C0D" w:rsidR="007138BB" w:rsidRDefault="00754E31" w:rsidP="00FC1432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each </w:t>
            </w:r>
            <w:r w:rsidRPr="007138BB">
              <w:t>adoptive parent of a student in grade 9 through 12 who was formerly in foster or other residential care</w:t>
            </w:r>
            <w:r w:rsidR="005F186B">
              <w:t>, if applicable</w:t>
            </w:r>
            <w:r w:rsidRPr="007138BB">
              <w:t>;</w:t>
            </w:r>
            <w:r w:rsidR="005F186B">
              <w:t xml:space="preserve"> and</w:t>
            </w:r>
            <w:r w:rsidRPr="007138BB">
              <w:t xml:space="preserve"> </w:t>
            </w:r>
          </w:p>
          <w:p w14:paraId="6FA52D0D" w14:textId="6D8260B4" w:rsidR="004F2791" w:rsidRDefault="00754E31" w:rsidP="00FC1432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each foster parent or relative or other designated caregiver for a student enrolled in grade 9 </w:t>
            </w:r>
            <w:r>
              <w:t>through 12</w:t>
            </w:r>
            <w:r w:rsidR="005F186B">
              <w:t>, if applicable.</w:t>
            </w:r>
          </w:p>
          <w:p w14:paraId="2EE7BB01" w14:textId="121D19BC" w:rsidR="004F2791" w:rsidRDefault="004F2791" w:rsidP="00FC14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D90157A" w14:textId="6822C24D" w:rsidR="007138BB" w:rsidRDefault="00754E31" w:rsidP="00FC14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1323 requires </w:t>
            </w:r>
            <w:r w:rsidR="003E4BCF" w:rsidRPr="003E4BCF">
              <w:t>DFPS</w:t>
            </w:r>
            <w:r w:rsidR="003E4BCF">
              <w:t xml:space="preserve"> </w:t>
            </w:r>
            <w:r w:rsidR="003E4BCF" w:rsidRPr="003E4BCF">
              <w:t xml:space="preserve">and </w:t>
            </w:r>
            <w:r>
              <w:t>the THECB</w:t>
            </w:r>
            <w:r w:rsidR="003E4BCF">
              <w:t xml:space="preserve"> </w:t>
            </w:r>
            <w:r>
              <w:t xml:space="preserve">to jointly design and implement a streamlined </w:t>
            </w:r>
            <w:r w:rsidR="005220E3">
              <w:t xml:space="preserve">eligibility determination and application process for </w:t>
            </w:r>
            <w:r w:rsidR="0045750C">
              <w:t xml:space="preserve">the tuition and fee exemptions </w:t>
            </w:r>
            <w:r w:rsidR="008F00E5">
              <w:t xml:space="preserve">that </w:t>
            </w:r>
            <w:r w:rsidR="00347734">
              <w:t>includes the following components</w:t>
            </w:r>
            <w:r w:rsidR="005220E3">
              <w:t>:</w:t>
            </w:r>
          </w:p>
          <w:p w14:paraId="1034F85C" w14:textId="240480F1" w:rsidR="005220E3" w:rsidRDefault="00754E31" w:rsidP="00FC1432">
            <w:pPr>
              <w:pStyle w:val="Header"/>
              <w:numPr>
                <w:ilvl w:val="0"/>
                <w:numId w:val="2"/>
              </w:numPr>
              <w:jc w:val="both"/>
            </w:pPr>
            <w:r>
              <w:t>reduce</w:t>
            </w:r>
            <w:r w:rsidR="00347734">
              <w:t>s</w:t>
            </w:r>
            <w:r>
              <w:t xml:space="preserve"> </w:t>
            </w:r>
            <w:r w:rsidR="008F00E5">
              <w:t>data collection, data entry, and the copying and recopying of applications</w:t>
            </w:r>
            <w:r w:rsidRPr="005220E3">
              <w:t xml:space="preserve"> to </w:t>
            </w:r>
            <w:r>
              <w:t>decrease the administrative burden in determining exemption eligibility;</w:t>
            </w:r>
          </w:p>
          <w:p w14:paraId="3EE50D3A" w14:textId="5BD363FB" w:rsidR="005220E3" w:rsidRDefault="00754E31" w:rsidP="00FC1432">
            <w:pPr>
              <w:pStyle w:val="Header"/>
              <w:numPr>
                <w:ilvl w:val="0"/>
                <w:numId w:val="2"/>
              </w:numPr>
              <w:jc w:val="both"/>
            </w:pPr>
            <w:r>
              <w:t>include</w:t>
            </w:r>
            <w:r w:rsidR="00347734">
              <w:t>s</w:t>
            </w:r>
            <w:r>
              <w:t xml:space="preserve"> a system </w:t>
            </w:r>
            <w:r w:rsidR="00690E2E">
              <w:t>allowing a</w:t>
            </w:r>
            <w:r>
              <w:t xml:space="preserve"> student</w:t>
            </w:r>
            <w:r w:rsidR="00690E2E">
              <w:t xml:space="preserve"> to</w:t>
            </w:r>
            <w:r>
              <w:t xml:space="preserve"> apply for an exemption electronically through</w:t>
            </w:r>
            <w:r w:rsidR="005F186B">
              <w:t xml:space="preserve"> the</w:t>
            </w:r>
            <w:r>
              <w:t xml:space="preserve"> </w:t>
            </w:r>
            <w:r w:rsidRPr="005220E3">
              <w:t>DFPS</w:t>
            </w:r>
            <w:r>
              <w:t xml:space="preserve"> website; and</w:t>
            </w:r>
          </w:p>
          <w:p w14:paraId="07DC247B" w14:textId="010D49D7" w:rsidR="005220E3" w:rsidRDefault="00754E31" w:rsidP="00FC1432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for an e</w:t>
            </w:r>
            <w:r>
              <w:t>ligible student, provides for the automatic submission</w:t>
            </w:r>
            <w:r w:rsidR="005F186B">
              <w:t xml:space="preserve"> of required eligibility documentation</w:t>
            </w:r>
            <w:r>
              <w:t xml:space="preserve"> by </w:t>
            </w:r>
            <w:r w:rsidRPr="005220E3">
              <w:t>DFPS</w:t>
            </w:r>
            <w:r w:rsidR="005F186B">
              <w:t xml:space="preserve"> to the applicable institution of higher education</w:t>
            </w:r>
            <w:r>
              <w:t>.</w:t>
            </w:r>
          </w:p>
          <w:p w14:paraId="325ACB14" w14:textId="77777777" w:rsidR="008423E4" w:rsidRPr="00835628" w:rsidRDefault="008423E4" w:rsidP="00FC1432">
            <w:pPr>
              <w:rPr>
                <w:b/>
              </w:rPr>
            </w:pPr>
          </w:p>
        </w:tc>
      </w:tr>
      <w:tr w:rsidR="00267233" w14:paraId="4DD0FFC9" w14:textId="77777777" w:rsidTr="00345119">
        <w:tc>
          <w:tcPr>
            <w:tcW w:w="9576" w:type="dxa"/>
          </w:tcPr>
          <w:p w14:paraId="505673CC" w14:textId="77777777" w:rsidR="008423E4" w:rsidRPr="00A8133F" w:rsidRDefault="00754E31" w:rsidP="00FC143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FA549A7" w14:textId="77777777" w:rsidR="008423E4" w:rsidRDefault="008423E4" w:rsidP="00FC1432"/>
          <w:p w14:paraId="23075EC4" w14:textId="4629EA31" w:rsidR="008423E4" w:rsidRPr="003624F2" w:rsidRDefault="00754E31" w:rsidP="00FC14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necessary vote, September 1, </w:t>
            </w:r>
            <w:r>
              <w:t>2023.</w:t>
            </w:r>
          </w:p>
          <w:p w14:paraId="6CCB4989" w14:textId="77777777" w:rsidR="008423E4" w:rsidRPr="00233FDB" w:rsidRDefault="008423E4" w:rsidP="00FC1432">
            <w:pPr>
              <w:rPr>
                <w:b/>
              </w:rPr>
            </w:pPr>
          </w:p>
        </w:tc>
      </w:tr>
    </w:tbl>
    <w:p w14:paraId="65F194F7" w14:textId="77777777" w:rsidR="008423E4" w:rsidRPr="00BE0E75" w:rsidRDefault="008423E4" w:rsidP="00FC1432">
      <w:pPr>
        <w:jc w:val="both"/>
        <w:rPr>
          <w:rFonts w:ascii="Arial" w:hAnsi="Arial"/>
          <w:sz w:val="16"/>
          <w:szCs w:val="16"/>
        </w:rPr>
      </w:pPr>
    </w:p>
    <w:p w14:paraId="7FECA47D" w14:textId="77777777" w:rsidR="004108C3" w:rsidRPr="008423E4" w:rsidRDefault="004108C3" w:rsidP="00FC143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0E33A" w14:textId="77777777" w:rsidR="00000000" w:rsidRDefault="00754E31">
      <w:r>
        <w:separator/>
      </w:r>
    </w:p>
  </w:endnote>
  <w:endnote w:type="continuationSeparator" w:id="0">
    <w:p w14:paraId="14C796CB" w14:textId="77777777" w:rsidR="00000000" w:rsidRDefault="0075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EB2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67233" w14:paraId="7AF4D7E5" w14:textId="77777777" w:rsidTr="009C1E9A">
      <w:trPr>
        <w:cantSplit/>
      </w:trPr>
      <w:tc>
        <w:tcPr>
          <w:tcW w:w="0" w:type="pct"/>
        </w:tcPr>
        <w:p w14:paraId="39B303B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3A2332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0908D4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4887BD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302BC0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67233" w14:paraId="0F5FAEB6" w14:textId="77777777" w:rsidTr="009C1E9A">
      <w:trPr>
        <w:cantSplit/>
      </w:trPr>
      <w:tc>
        <w:tcPr>
          <w:tcW w:w="0" w:type="pct"/>
        </w:tcPr>
        <w:p w14:paraId="1E0B6D9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7782E5F" w14:textId="301216D6" w:rsidR="00EC379B" w:rsidRPr="009C1E9A" w:rsidRDefault="00754E3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22542-D</w:t>
          </w:r>
        </w:p>
      </w:tc>
      <w:tc>
        <w:tcPr>
          <w:tcW w:w="2453" w:type="pct"/>
        </w:tcPr>
        <w:p w14:paraId="1897B74C" w14:textId="723A6E89" w:rsidR="00EC379B" w:rsidRDefault="00754E3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B42E7">
            <w:t>23.97.407</w:t>
          </w:r>
          <w:r>
            <w:fldChar w:fldCharType="end"/>
          </w:r>
        </w:p>
      </w:tc>
    </w:tr>
    <w:tr w:rsidR="00267233" w14:paraId="31AFF160" w14:textId="77777777" w:rsidTr="009C1E9A">
      <w:trPr>
        <w:cantSplit/>
      </w:trPr>
      <w:tc>
        <w:tcPr>
          <w:tcW w:w="0" w:type="pct"/>
        </w:tcPr>
        <w:p w14:paraId="64BE364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034806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92DF37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2E2CBC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67233" w14:paraId="17EEC9C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5CBBB2E" w14:textId="77777777" w:rsidR="00EC379B" w:rsidRDefault="00754E3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3D89C3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EBF5CD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275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DE787" w14:textId="77777777" w:rsidR="00000000" w:rsidRDefault="00754E31">
      <w:r>
        <w:separator/>
      </w:r>
    </w:p>
  </w:footnote>
  <w:footnote w:type="continuationSeparator" w:id="0">
    <w:p w14:paraId="78202737" w14:textId="77777777" w:rsidR="00000000" w:rsidRDefault="00754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05C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94F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6392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65B2"/>
    <w:multiLevelType w:val="hybridMultilevel"/>
    <w:tmpl w:val="55E82266"/>
    <w:lvl w:ilvl="0" w:tplc="49D24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B2FB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A8A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68C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A2F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A248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C0B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8C3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823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E2892"/>
    <w:multiLevelType w:val="hybridMultilevel"/>
    <w:tmpl w:val="3774C766"/>
    <w:lvl w:ilvl="0" w:tplc="52364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664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4671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249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67F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B2E6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C71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C81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AEA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400026">
    <w:abstractNumId w:val="0"/>
  </w:num>
  <w:num w:numId="2" w16cid:durableId="1274437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74"/>
    <w:rsid w:val="00000A70"/>
    <w:rsid w:val="000032B8"/>
    <w:rsid w:val="00003B06"/>
    <w:rsid w:val="000054B9"/>
    <w:rsid w:val="00007003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240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42E7"/>
    <w:rsid w:val="000B54AF"/>
    <w:rsid w:val="000B6090"/>
    <w:rsid w:val="000B6FEE"/>
    <w:rsid w:val="000C12C4"/>
    <w:rsid w:val="000C49DA"/>
    <w:rsid w:val="000C4B3D"/>
    <w:rsid w:val="000C5277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2FC7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23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81E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0600"/>
    <w:rsid w:val="00333930"/>
    <w:rsid w:val="00336BA4"/>
    <w:rsid w:val="00336C7A"/>
    <w:rsid w:val="00337392"/>
    <w:rsid w:val="00337659"/>
    <w:rsid w:val="0034120F"/>
    <w:rsid w:val="003427C9"/>
    <w:rsid w:val="00343A92"/>
    <w:rsid w:val="00344530"/>
    <w:rsid w:val="003446DC"/>
    <w:rsid w:val="00347734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DC"/>
    <w:rsid w:val="003624F2"/>
    <w:rsid w:val="00363854"/>
    <w:rsid w:val="00364315"/>
    <w:rsid w:val="003643E2"/>
    <w:rsid w:val="00370155"/>
    <w:rsid w:val="003712D5"/>
    <w:rsid w:val="003747DF"/>
    <w:rsid w:val="00377E3D"/>
    <w:rsid w:val="003816C7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23F"/>
    <w:rsid w:val="003C36FD"/>
    <w:rsid w:val="003C664C"/>
    <w:rsid w:val="003D726D"/>
    <w:rsid w:val="003E0875"/>
    <w:rsid w:val="003E0BB8"/>
    <w:rsid w:val="003E4BCF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24B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750C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1673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791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20E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A75CD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186B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3774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56E5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6523"/>
    <w:rsid w:val="00687465"/>
    <w:rsid w:val="006907CF"/>
    <w:rsid w:val="00690E2E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8C5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5A0F"/>
    <w:rsid w:val="007066A0"/>
    <w:rsid w:val="007075FB"/>
    <w:rsid w:val="0070787B"/>
    <w:rsid w:val="0071131D"/>
    <w:rsid w:val="00711E3D"/>
    <w:rsid w:val="00711E85"/>
    <w:rsid w:val="00712DDA"/>
    <w:rsid w:val="007138BB"/>
    <w:rsid w:val="007166F6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4E31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28E9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756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88F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0E5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5FAE"/>
    <w:rsid w:val="00986720"/>
    <w:rsid w:val="00987F00"/>
    <w:rsid w:val="009912C4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2BB1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764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460"/>
    <w:rsid w:val="00AA7E52"/>
    <w:rsid w:val="00AB1655"/>
    <w:rsid w:val="00AB1873"/>
    <w:rsid w:val="00AB2C05"/>
    <w:rsid w:val="00AB3536"/>
    <w:rsid w:val="00AB474B"/>
    <w:rsid w:val="00AB5CCC"/>
    <w:rsid w:val="00AB6A5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0640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088B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79D4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3133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0F20"/>
    <w:rsid w:val="00D6131A"/>
    <w:rsid w:val="00D61611"/>
    <w:rsid w:val="00D61784"/>
    <w:rsid w:val="00D6178A"/>
    <w:rsid w:val="00D63B53"/>
    <w:rsid w:val="00D64B88"/>
    <w:rsid w:val="00D64DC5"/>
    <w:rsid w:val="00D66BA6"/>
    <w:rsid w:val="00D673E2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5A86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0550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1DFA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1CEA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1D08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0DE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65E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1432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43FC32-437B-4C67-B778-EC61DD7E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A74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74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746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7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7460"/>
    <w:rPr>
      <w:b/>
      <w:bCs/>
    </w:rPr>
  </w:style>
  <w:style w:type="paragraph" w:styleId="Revision">
    <w:name w:val="Revision"/>
    <w:hidden/>
    <w:uiPriority w:val="99"/>
    <w:semiHidden/>
    <w:rsid w:val="00D85A86"/>
    <w:rPr>
      <w:sz w:val="24"/>
      <w:szCs w:val="24"/>
    </w:rPr>
  </w:style>
  <w:style w:type="character" w:styleId="Hyperlink">
    <w:name w:val="Hyperlink"/>
    <w:basedOn w:val="DefaultParagraphFont"/>
    <w:unhideWhenUsed/>
    <w:rsid w:val="000C527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52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C52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2993</Characters>
  <Application>Microsoft Office Word</Application>
  <DocSecurity>4</DocSecurity>
  <Lines>70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HB01323 (Committee Report (Unamended))</vt:lpstr>
    </vt:vector>
  </TitlesOfParts>
  <Company>State of Texas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22542</dc:subject>
  <dc:creator>State of Texas</dc:creator>
  <dc:description>HB 1323 by Talarico-(H)Higher Education</dc:description>
  <cp:lastModifiedBy>Stacey Nicchio</cp:lastModifiedBy>
  <cp:revision>2</cp:revision>
  <cp:lastPrinted>2003-11-26T17:21:00Z</cp:lastPrinted>
  <dcterms:created xsi:type="dcterms:W3CDTF">2023-04-11T21:04:00Z</dcterms:created>
  <dcterms:modified xsi:type="dcterms:W3CDTF">2023-04-11T21:04:00Z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23.97.407</vt:lpwstr>
  </property>
</Properties>
</file>