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46DB4" w14:paraId="297866A9" w14:textId="77777777" w:rsidTr="00345119">
        <w:tc>
          <w:tcPr>
            <w:tcW w:w="9576" w:type="dxa"/>
            <w:noWrap/>
          </w:tcPr>
          <w:p w14:paraId="1F12A609" w14:textId="77777777" w:rsidR="008423E4" w:rsidRPr="0022177D" w:rsidRDefault="00A64A87" w:rsidP="00070556">
            <w:pPr>
              <w:pStyle w:val="Heading1"/>
            </w:pPr>
            <w:r w:rsidRPr="00631897">
              <w:t>BILL ANALYSIS</w:t>
            </w:r>
          </w:p>
        </w:tc>
      </w:tr>
    </w:tbl>
    <w:p w14:paraId="0B072E80" w14:textId="77777777" w:rsidR="008423E4" w:rsidRPr="0022177D" w:rsidRDefault="008423E4" w:rsidP="00070556">
      <w:pPr>
        <w:jc w:val="center"/>
      </w:pPr>
    </w:p>
    <w:p w14:paraId="2D8F9475" w14:textId="77777777" w:rsidR="008423E4" w:rsidRPr="00B31F0E" w:rsidRDefault="008423E4" w:rsidP="00070556"/>
    <w:p w14:paraId="783F0991" w14:textId="77777777" w:rsidR="008423E4" w:rsidRPr="00742794" w:rsidRDefault="008423E4" w:rsidP="0007055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6DB4" w14:paraId="48C1CA1A" w14:textId="77777777" w:rsidTr="00345119">
        <w:tc>
          <w:tcPr>
            <w:tcW w:w="9576" w:type="dxa"/>
          </w:tcPr>
          <w:p w14:paraId="255F014E" w14:textId="7C0B34F9" w:rsidR="008423E4" w:rsidRPr="00861995" w:rsidRDefault="00A64A87" w:rsidP="00070556">
            <w:pPr>
              <w:jc w:val="right"/>
            </w:pPr>
            <w:r>
              <w:t>H.B. 1361</w:t>
            </w:r>
          </w:p>
        </w:tc>
      </w:tr>
      <w:tr w:rsidR="00146DB4" w14:paraId="5699CAA1" w14:textId="77777777" w:rsidTr="00345119">
        <w:tc>
          <w:tcPr>
            <w:tcW w:w="9576" w:type="dxa"/>
          </w:tcPr>
          <w:p w14:paraId="4D732D33" w14:textId="1287CCCF" w:rsidR="008423E4" w:rsidRPr="00861995" w:rsidRDefault="00A64A87" w:rsidP="00070556">
            <w:pPr>
              <w:jc w:val="right"/>
            </w:pPr>
            <w:r>
              <w:t xml:space="preserve">By: </w:t>
            </w:r>
            <w:r w:rsidR="009728E3">
              <w:t>Morales Shaw</w:t>
            </w:r>
          </w:p>
        </w:tc>
      </w:tr>
      <w:tr w:rsidR="00146DB4" w14:paraId="32FEBA44" w14:textId="77777777" w:rsidTr="00345119">
        <w:tc>
          <w:tcPr>
            <w:tcW w:w="9576" w:type="dxa"/>
          </w:tcPr>
          <w:p w14:paraId="64FF58CE" w14:textId="6B3A2515" w:rsidR="008423E4" w:rsidRPr="00861995" w:rsidRDefault="00A64A87" w:rsidP="00070556">
            <w:pPr>
              <w:jc w:val="right"/>
            </w:pPr>
            <w:r>
              <w:t>Higher Education</w:t>
            </w:r>
          </w:p>
        </w:tc>
      </w:tr>
      <w:tr w:rsidR="00146DB4" w14:paraId="3D84EFB6" w14:textId="77777777" w:rsidTr="00345119">
        <w:tc>
          <w:tcPr>
            <w:tcW w:w="9576" w:type="dxa"/>
          </w:tcPr>
          <w:p w14:paraId="713C9DF7" w14:textId="7E843CF7" w:rsidR="008423E4" w:rsidRDefault="00A64A87" w:rsidP="00070556">
            <w:pPr>
              <w:jc w:val="right"/>
            </w:pPr>
            <w:r>
              <w:t>Committee Report (Unamended)</w:t>
            </w:r>
          </w:p>
        </w:tc>
      </w:tr>
    </w:tbl>
    <w:p w14:paraId="2FECF102" w14:textId="77777777" w:rsidR="008423E4" w:rsidRDefault="008423E4" w:rsidP="00070556">
      <w:pPr>
        <w:tabs>
          <w:tab w:val="right" w:pos="9360"/>
        </w:tabs>
      </w:pPr>
    </w:p>
    <w:p w14:paraId="2FE6B60A" w14:textId="77777777" w:rsidR="008423E4" w:rsidRDefault="008423E4" w:rsidP="00070556"/>
    <w:p w14:paraId="40E26F15" w14:textId="77777777" w:rsidR="008423E4" w:rsidRDefault="008423E4" w:rsidP="0007055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46DB4" w14:paraId="7F422680" w14:textId="77777777" w:rsidTr="00D71805">
        <w:tc>
          <w:tcPr>
            <w:tcW w:w="9360" w:type="dxa"/>
          </w:tcPr>
          <w:p w14:paraId="16E595FC" w14:textId="18C2CE19" w:rsidR="006C1EDB" w:rsidRPr="00A8133F" w:rsidRDefault="00A64A87" w:rsidP="00070556">
            <w:pPr>
              <w:rPr>
                <w:b/>
              </w:rPr>
            </w:pPr>
            <w:r w:rsidRPr="006119D5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7786368" w14:textId="77777777" w:rsidR="00070556" w:rsidRDefault="00070556" w:rsidP="00070556">
            <w:pPr>
              <w:pStyle w:val="Header"/>
              <w:jc w:val="both"/>
            </w:pPr>
          </w:p>
          <w:p w14:paraId="4472DAFF" w14:textId="7D6CF177" w:rsidR="009728E3" w:rsidRDefault="00A64A87" w:rsidP="00070556">
            <w:pPr>
              <w:pStyle w:val="Header"/>
              <w:jc w:val="both"/>
            </w:pPr>
            <w:r>
              <w:t xml:space="preserve">Concerns have been raised around the availability of resources to assist postsecondary students who are parents. According to the American Council on Education, </w:t>
            </w:r>
            <w:r w:rsidR="00FD202B">
              <w:t>over</w:t>
            </w:r>
            <w:r>
              <w:t xml:space="preserve"> a quarter of all undergraduate college students</w:t>
            </w:r>
            <w:r w:rsidR="00FD202B">
              <w:t xml:space="preserve"> </w:t>
            </w:r>
            <w:r>
              <w:t>are raising children, and about 44 percent</w:t>
            </w:r>
            <w:r>
              <w:t xml:space="preserve"> are doing so without the support of a partner. </w:t>
            </w:r>
            <w:r w:rsidR="00FD202B">
              <w:t>At 80 percent, women represent t</w:t>
            </w:r>
            <w:r>
              <w:t>he majority of single</w:t>
            </w:r>
            <w:r w:rsidR="00FD202B">
              <w:t xml:space="preserve"> </w:t>
            </w:r>
            <w:r>
              <w:t>parents in college. These students are often working adults who must balance their</w:t>
            </w:r>
            <w:r w:rsidR="00FD202B">
              <w:t xml:space="preserve"> </w:t>
            </w:r>
            <w:r>
              <w:t>work and school lives with parenting. H</w:t>
            </w:r>
            <w:r w:rsidR="00FD202B">
              <w:t>.</w:t>
            </w:r>
            <w:r>
              <w:t>B</w:t>
            </w:r>
            <w:r w:rsidR="00FD202B">
              <w:t>.</w:t>
            </w:r>
            <w:r>
              <w:t xml:space="preserve"> 1361 </w:t>
            </w:r>
            <w:r w:rsidR="00FD202B">
              <w:t xml:space="preserve">seeks to address these concerns by providing for the designation of a </w:t>
            </w:r>
            <w:r w:rsidR="001636D1">
              <w:t>liaison officer at each</w:t>
            </w:r>
            <w:r>
              <w:t xml:space="preserve"> public </w:t>
            </w:r>
            <w:r w:rsidR="001636D1">
              <w:t>institution of higher education to</w:t>
            </w:r>
            <w:r>
              <w:t xml:space="preserve"> provid</w:t>
            </w:r>
            <w:r w:rsidR="001636D1">
              <w:t>e</w:t>
            </w:r>
            <w:r>
              <w:t xml:space="preserve"> information on support services and other</w:t>
            </w:r>
            <w:r w:rsidR="00FD202B">
              <w:t xml:space="preserve"> </w:t>
            </w:r>
            <w:r>
              <w:t xml:space="preserve">resources to student-parents, including public benefit programs, health coverage, employment </w:t>
            </w:r>
            <w:r>
              <w:t>and</w:t>
            </w:r>
            <w:r w:rsidR="00FD202B">
              <w:t xml:space="preserve"> </w:t>
            </w:r>
            <w:r>
              <w:t>transportation assistance, and academic success strategies.</w:t>
            </w:r>
          </w:p>
          <w:p w14:paraId="548B4E28" w14:textId="6AFBA4B4" w:rsidR="00A26276" w:rsidRPr="00E26B13" w:rsidRDefault="00A26276" w:rsidP="00070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46DB4" w14:paraId="3C9B85FB" w14:textId="77777777" w:rsidTr="00D71805">
        <w:tc>
          <w:tcPr>
            <w:tcW w:w="9360" w:type="dxa"/>
          </w:tcPr>
          <w:p w14:paraId="27CBF1C4" w14:textId="4A39E3D8" w:rsidR="0017725B" w:rsidRDefault="00A64A87" w:rsidP="000705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606AA05" w14:textId="77777777" w:rsidR="0017725B" w:rsidRDefault="0017725B" w:rsidP="00070556">
            <w:pPr>
              <w:rPr>
                <w:b/>
                <w:u w:val="single"/>
              </w:rPr>
            </w:pPr>
          </w:p>
          <w:p w14:paraId="58B55609" w14:textId="77777777" w:rsidR="00DF274E" w:rsidRPr="00DF274E" w:rsidRDefault="00A64A87" w:rsidP="0007055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14:paraId="3FB27767" w14:textId="77777777" w:rsidR="0017725B" w:rsidRPr="0017725B" w:rsidRDefault="0017725B" w:rsidP="00070556">
            <w:pPr>
              <w:rPr>
                <w:b/>
                <w:u w:val="single"/>
              </w:rPr>
            </w:pPr>
          </w:p>
        </w:tc>
      </w:tr>
      <w:tr w:rsidR="00146DB4" w14:paraId="5681E11A" w14:textId="77777777" w:rsidTr="00D71805">
        <w:tc>
          <w:tcPr>
            <w:tcW w:w="9360" w:type="dxa"/>
          </w:tcPr>
          <w:p w14:paraId="356FC6AD" w14:textId="77777777" w:rsidR="008423E4" w:rsidRPr="00A8133F" w:rsidRDefault="00A64A87" w:rsidP="000705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C25A22F" w14:textId="77777777" w:rsidR="008423E4" w:rsidRDefault="008423E4" w:rsidP="00070556"/>
          <w:p w14:paraId="6ACB958D" w14:textId="6CB6E459" w:rsidR="00DF274E" w:rsidRDefault="00A64A87" w:rsidP="00070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Higher Education </w:t>
            </w:r>
            <w:r>
              <w:t>Coordinating Board in SECTION</w:t>
            </w:r>
            <w:r w:rsidR="00EB0A10">
              <w:t>S</w:t>
            </w:r>
            <w:r>
              <w:t xml:space="preserve"> 1 </w:t>
            </w:r>
            <w:r w:rsidR="00EB0A10">
              <w:t xml:space="preserve">and 3 </w:t>
            </w:r>
            <w:r>
              <w:t>of this bill.</w:t>
            </w:r>
          </w:p>
          <w:p w14:paraId="1F353012" w14:textId="77777777" w:rsidR="008423E4" w:rsidRPr="00E21FDC" w:rsidRDefault="008423E4" w:rsidP="00070556">
            <w:pPr>
              <w:rPr>
                <w:b/>
              </w:rPr>
            </w:pPr>
          </w:p>
        </w:tc>
      </w:tr>
      <w:tr w:rsidR="00146DB4" w14:paraId="7DDC4676" w14:textId="77777777" w:rsidTr="00D71805">
        <w:tc>
          <w:tcPr>
            <w:tcW w:w="9360" w:type="dxa"/>
          </w:tcPr>
          <w:p w14:paraId="4FA595FC" w14:textId="77777777" w:rsidR="008423E4" w:rsidRPr="00A8133F" w:rsidRDefault="00A64A87" w:rsidP="000705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E77C1D6" w14:textId="77777777" w:rsidR="008423E4" w:rsidRDefault="008423E4" w:rsidP="00070556"/>
          <w:p w14:paraId="7353E7AF" w14:textId="46B2BC83" w:rsidR="00EE14D9" w:rsidRDefault="00A64A87" w:rsidP="00070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64283B">
              <w:t xml:space="preserve">1361 </w:t>
            </w:r>
            <w:r>
              <w:t>amends the Education Code to require each public institution of higher education</w:t>
            </w:r>
            <w:r>
              <w:t xml:space="preserve"> to designate at least one employee to act as a liaison officer </w:t>
            </w:r>
            <w:r w:rsidR="009D3F5C">
              <w:t>f</w:t>
            </w:r>
            <w:r w:rsidRPr="00EE14D9">
              <w:t>or current or incoming students at the institution who are the parent or guardian of a child younger than 18 years of age. The</w:t>
            </w:r>
            <w:r>
              <w:t xml:space="preserve"> bill requires the</w:t>
            </w:r>
            <w:r w:rsidRPr="00EE14D9">
              <w:t xml:space="preserve"> liaison officer </w:t>
            </w:r>
            <w:r>
              <w:t xml:space="preserve">to </w:t>
            </w:r>
            <w:r w:rsidRPr="00EE14D9">
              <w:t xml:space="preserve">provide information </w:t>
            </w:r>
            <w:r w:rsidR="00B70CB4" w:rsidRPr="00EE14D9">
              <w:t xml:space="preserve">to </w:t>
            </w:r>
            <w:r w:rsidR="00B70CB4">
              <w:t>such</w:t>
            </w:r>
            <w:r w:rsidR="00B70CB4" w:rsidRPr="00EE14D9">
              <w:t xml:space="preserve"> students </w:t>
            </w:r>
            <w:r w:rsidRPr="00EE14D9">
              <w:t>regarding support services and other resources available to the students at the institution, including</w:t>
            </w:r>
            <w:r w:rsidR="00F21F86">
              <w:t xml:space="preserve"> the following</w:t>
            </w:r>
            <w:r>
              <w:t>:</w:t>
            </w:r>
          </w:p>
          <w:p w14:paraId="247A2572" w14:textId="04F85590" w:rsidR="00EE14D9" w:rsidRDefault="00A64A87" w:rsidP="0007055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resources to access</w:t>
            </w:r>
            <w:r w:rsidR="00F21F86">
              <w:t xml:space="preserve"> </w:t>
            </w:r>
            <w:r w:rsidR="007F699C">
              <w:t xml:space="preserve">public benefits programs and </w:t>
            </w:r>
            <w:r>
              <w:t>medical and behavioral health coverage and services;</w:t>
            </w:r>
          </w:p>
          <w:p w14:paraId="7CFB3A1C" w14:textId="77777777" w:rsidR="00EE14D9" w:rsidRDefault="00A64A87" w:rsidP="0007055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parenting and child care r</w:t>
            </w:r>
            <w:r>
              <w:t>esources;</w:t>
            </w:r>
          </w:p>
          <w:p w14:paraId="4CF1511D" w14:textId="77777777" w:rsidR="00EE14D9" w:rsidRDefault="00A64A87" w:rsidP="0007055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employment assistance;</w:t>
            </w:r>
          </w:p>
          <w:p w14:paraId="60C192A2" w14:textId="77777777" w:rsidR="00EE14D9" w:rsidRDefault="00A64A87" w:rsidP="0007055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transportation assistance;</w:t>
            </w:r>
          </w:p>
          <w:p w14:paraId="7D234D87" w14:textId="77777777" w:rsidR="00EE14D9" w:rsidRDefault="00A64A87" w:rsidP="0007055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student academic success strategies; and</w:t>
            </w:r>
          </w:p>
          <w:p w14:paraId="4E623DD6" w14:textId="38AEEEEB" w:rsidR="00EE14D9" w:rsidRDefault="00A64A87" w:rsidP="000705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any other resources developed by the </w:t>
            </w:r>
            <w:r w:rsidR="00160B4B">
              <w:t xml:space="preserve">institution </w:t>
            </w:r>
            <w:r>
              <w:t>to assist the students.</w:t>
            </w:r>
          </w:p>
          <w:p w14:paraId="42392CD0" w14:textId="5CB758D2" w:rsidR="00F21F86" w:rsidRDefault="00A64A87" w:rsidP="00070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</w:t>
            </w:r>
            <w:r w:rsidR="0064283B">
              <w:t xml:space="preserve"> </w:t>
            </w:r>
            <w:r>
              <w:t>requires the Texas Higher Education Coordinating Board (THECB) to designa</w:t>
            </w:r>
            <w:r>
              <w:t xml:space="preserve">te at least one </w:t>
            </w:r>
            <w:r w:rsidR="00E55DAE">
              <w:t xml:space="preserve">THECB </w:t>
            </w:r>
            <w:r>
              <w:t xml:space="preserve">employee to act </w:t>
            </w:r>
            <w:r w:rsidRPr="00246D1F">
              <w:t xml:space="preserve">as a liaison officer for </w:t>
            </w:r>
            <w:r w:rsidR="00B63F6B">
              <w:t xml:space="preserve">current or incoming students </w:t>
            </w:r>
            <w:r w:rsidR="00E55DAE">
              <w:t xml:space="preserve">at institutions of higher education </w:t>
            </w:r>
            <w:r w:rsidRPr="00246D1F">
              <w:t>who are the parent or guardian of a child younger than 18 years of age</w:t>
            </w:r>
            <w:r w:rsidR="00E55DAE">
              <w:t>. The bill requires the liaison officer</w:t>
            </w:r>
            <w:r w:rsidRPr="00246D1F">
              <w:t xml:space="preserve"> </w:t>
            </w:r>
            <w:r>
              <w:t>to</w:t>
            </w:r>
            <w:r w:rsidRPr="00246D1F">
              <w:t xml:space="preserve"> assist in coordinating college readiness and student success efforts relating to those students.</w:t>
            </w:r>
          </w:p>
          <w:p w14:paraId="29EB1615" w14:textId="77777777" w:rsidR="00EE14D9" w:rsidRDefault="00EE14D9" w:rsidP="00070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F891DE3" w14:textId="448055EE" w:rsidR="00EE14D9" w:rsidRDefault="00A64A87" w:rsidP="00070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64283B">
              <w:t xml:space="preserve">1361 </w:t>
            </w:r>
            <w:r>
              <w:t>requires a</w:t>
            </w:r>
            <w:r w:rsidR="00B63F6B">
              <w:t>n</w:t>
            </w:r>
            <w:r>
              <w:t xml:space="preserve"> institution, not later than May 1 of each academic year, to submit </w:t>
            </w:r>
            <w:r w:rsidRPr="00EE14D9">
              <w:t xml:space="preserve">to the </w:t>
            </w:r>
            <w:r>
              <w:t xml:space="preserve">THECB </w:t>
            </w:r>
            <w:r w:rsidRPr="00EE14D9">
              <w:t xml:space="preserve">a report </w:t>
            </w:r>
            <w:r w:rsidR="003660E3">
              <w:t>containing</w:t>
            </w:r>
            <w:r w:rsidRPr="00EE14D9">
              <w:t xml:space="preserve"> </w:t>
            </w:r>
            <w:r w:rsidR="003660E3">
              <w:t>specified</w:t>
            </w:r>
            <w:r w:rsidRPr="00EE14D9">
              <w:t xml:space="preserve"> information</w:t>
            </w:r>
            <w:r w:rsidR="00691BF6">
              <w:t xml:space="preserve"> and other data prescribed by </w:t>
            </w:r>
            <w:r w:rsidR="006E6644" w:rsidRPr="006E6644">
              <w:t>THECB</w:t>
            </w:r>
            <w:r w:rsidR="00691BF6">
              <w:t xml:space="preserve"> rule</w:t>
            </w:r>
            <w:r w:rsidR="00666A5D">
              <w:t xml:space="preserve">, including </w:t>
            </w:r>
            <w:r w:rsidR="006E6644">
              <w:t xml:space="preserve">the number of applicable students enrolled at the institution and certain </w:t>
            </w:r>
            <w:r w:rsidR="003F408F">
              <w:t>demographic and academic data</w:t>
            </w:r>
            <w:r w:rsidRPr="00EE14D9">
              <w:t xml:space="preserve"> regarding </w:t>
            </w:r>
            <w:r w:rsidR="006E6644">
              <w:t xml:space="preserve">those </w:t>
            </w:r>
            <w:r w:rsidRPr="00EE14D9">
              <w:t>students</w:t>
            </w:r>
            <w:r w:rsidR="003660E3">
              <w:t xml:space="preserve">. </w:t>
            </w:r>
            <w:r>
              <w:t>The bill requires the THECB to adopt rules to administer the bill's provisions, includin</w:t>
            </w:r>
            <w:r>
              <w:t xml:space="preserve">g rules </w:t>
            </w:r>
            <w:r w:rsidRPr="00EE14D9">
              <w:t>to ensure compliance with federal law regarding confidentiality of student medical or educational information</w:t>
            </w:r>
            <w:r w:rsidR="00784470">
              <w:t xml:space="preserve"> </w:t>
            </w:r>
            <w:r w:rsidRPr="00EE14D9">
              <w:t>and any state law relating to the privacy of student information.</w:t>
            </w:r>
          </w:p>
          <w:p w14:paraId="0672D2F1" w14:textId="77777777" w:rsidR="00246D1F" w:rsidRDefault="00246D1F" w:rsidP="00070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E131F12" w14:textId="4F94ECD5" w:rsidR="00EE14D9" w:rsidRPr="009C36CD" w:rsidRDefault="00A64A87" w:rsidP="00070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64283B">
              <w:t xml:space="preserve">1361 </w:t>
            </w:r>
            <w:r>
              <w:t xml:space="preserve">applies beginning with the </w:t>
            </w:r>
            <w:r w:rsidR="0064283B">
              <w:t>2023-2024</w:t>
            </w:r>
            <w:r>
              <w:t xml:space="preserve"> </w:t>
            </w:r>
            <w:r w:rsidR="0064283B">
              <w:t xml:space="preserve">academic </w:t>
            </w:r>
            <w:r>
              <w:t xml:space="preserve">year. </w:t>
            </w:r>
          </w:p>
          <w:p w14:paraId="3E9BE63B" w14:textId="77777777" w:rsidR="008423E4" w:rsidRPr="00835628" w:rsidRDefault="008423E4" w:rsidP="00070556">
            <w:pPr>
              <w:rPr>
                <w:b/>
              </w:rPr>
            </w:pPr>
          </w:p>
        </w:tc>
      </w:tr>
      <w:tr w:rsidR="00146DB4" w14:paraId="153FA83C" w14:textId="77777777" w:rsidTr="00D71805">
        <w:tc>
          <w:tcPr>
            <w:tcW w:w="9360" w:type="dxa"/>
          </w:tcPr>
          <w:p w14:paraId="068825B1" w14:textId="77777777" w:rsidR="008423E4" w:rsidRPr="00A8133F" w:rsidRDefault="00A64A87" w:rsidP="000705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01A9E7D" w14:textId="77777777" w:rsidR="008423E4" w:rsidRDefault="008423E4" w:rsidP="00070556"/>
          <w:p w14:paraId="7336B80C" w14:textId="23722AF4" w:rsidR="008423E4" w:rsidRPr="00233FDB" w:rsidRDefault="00A64A87" w:rsidP="000705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2023.</w:t>
            </w:r>
          </w:p>
        </w:tc>
      </w:tr>
    </w:tbl>
    <w:p w14:paraId="4625D3A6" w14:textId="77777777" w:rsidR="008423E4" w:rsidRPr="00BE0E75" w:rsidRDefault="008423E4" w:rsidP="00070556">
      <w:pPr>
        <w:jc w:val="both"/>
        <w:rPr>
          <w:rFonts w:ascii="Arial" w:hAnsi="Arial"/>
          <w:sz w:val="16"/>
          <w:szCs w:val="16"/>
        </w:rPr>
      </w:pPr>
    </w:p>
    <w:p w14:paraId="34355694" w14:textId="77777777" w:rsidR="004108C3" w:rsidRPr="008423E4" w:rsidRDefault="004108C3" w:rsidP="0007055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2091" w14:textId="77777777" w:rsidR="00000000" w:rsidRDefault="00A64A87">
      <w:r>
        <w:separator/>
      </w:r>
    </w:p>
  </w:endnote>
  <w:endnote w:type="continuationSeparator" w:id="0">
    <w:p w14:paraId="772A4039" w14:textId="77777777" w:rsidR="00000000" w:rsidRDefault="00A6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F11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6DB4" w14:paraId="54344B9C" w14:textId="77777777" w:rsidTr="009C1E9A">
      <w:trPr>
        <w:cantSplit/>
      </w:trPr>
      <w:tc>
        <w:tcPr>
          <w:tcW w:w="0" w:type="pct"/>
        </w:tcPr>
        <w:p w14:paraId="267B8A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79EA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30F88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BB7F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D1B1D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6DB4" w14:paraId="5A7B94B5" w14:textId="77777777" w:rsidTr="009C1E9A">
      <w:trPr>
        <w:cantSplit/>
      </w:trPr>
      <w:tc>
        <w:tcPr>
          <w:tcW w:w="0" w:type="pct"/>
        </w:tcPr>
        <w:p w14:paraId="75458BD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13A895" w14:textId="2F2562A1" w:rsidR="00EC379B" w:rsidRPr="009C1E9A" w:rsidRDefault="00A64A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25410-D</w:t>
          </w:r>
        </w:p>
      </w:tc>
      <w:tc>
        <w:tcPr>
          <w:tcW w:w="2453" w:type="pct"/>
        </w:tcPr>
        <w:p w14:paraId="75370304" w14:textId="162DA186" w:rsidR="00EC379B" w:rsidRDefault="00A64A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00314">
            <w:t>23.113.258</w:t>
          </w:r>
          <w:r>
            <w:fldChar w:fldCharType="end"/>
          </w:r>
        </w:p>
      </w:tc>
    </w:tr>
    <w:tr w:rsidR="00146DB4" w14:paraId="420C132C" w14:textId="77777777" w:rsidTr="009C1E9A">
      <w:trPr>
        <w:cantSplit/>
      </w:trPr>
      <w:tc>
        <w:tcPr>
          <w:tcW w:w="0" w:type="pct"/>
        </w:tcPr>
        <w:p w14:paraId="5204BF1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23BF4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56EE70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A1F3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6DB4" w14:paraId="0C0F255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44854DA" w14:textId="2FA4D484" w:rsidR="00EC379B" w:rsidRDefault="00A64A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85FA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5EC0F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C1834F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C6C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38C2" w14:textId="77777777" w:rsidR="00000000" w:rsidRDefault="00A64A87">
      <w:r>
        <w:separator/>
      </w:r>
    </w:p>
  </w:footnote>
  <w:footnote w:type="continuationSeparator" w:id="0">
    <w:p w14:paraId="02E4F168" w14:textId="77777777" w:rsidR="00000000" w:rsidRDefault="00A6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FD8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78A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4A4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1B58"/>
    <w:multiLevelType w:val="hybridMultilevel"/>
    <w:tmpl w:val="4FA87322"/>
    <w:lvl w:ilvl="0" w:tplc="D9EA7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CA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A4C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40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0C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A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C2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A6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49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0568A"/>
    <w:multiLevelType w:val="hybridMultilevel"/>
    <w:tmpl w:val="8BF6FADE"/>
    <w:lvl w:ilvl="0" w:tplc="2BB2C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EED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A1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63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89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ED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CA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65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D22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E"/>
    <w:rsid w:val="00000A70"/>
    <w:rsid w:val="000032B8"/>
    <w:rsid w:val="00003B06"/>
    <w:rsid w:val="000054B9"/>
    <w:rsid w:val="0000741E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ADA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0556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30A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72A9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B41"/>
    <w:rsid w:val="00127893"/>
    <w:rsid w:val="001312BB"/>
    <w:rsid w:val="00137D90"/>
    <w:rsid w:val="00141FB6"/>
    <w:rsid w:val="00142F8E"/>
    <w:rsid w:val="00143C8B"/>
    <w:rsid w:val="00146DB4"/>
    <w:rsid w:val="00147530"/>
    <w:rsid w:val="0015331F"/>
    <w:rsid w:val="00156AB2"/>
    <w:rsid w:val="00160402"/>
    <w:rsid w:val="00160571"/>
    <w:rsid w:val="00160B4B"/>
    <w:rsid w:val="00161E93"/>
    <w:rsid w:val="00162C7A"/>
    <w:rsid w:val="00162DAE"/>
    <w:rsid w:val="001636D1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295A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149"/>
    <w:rsid w:val="001E2CAD"/>
    <w:rsid w:val="001E34DB"/>
    <w:rsid w:val="001E37CD"/>
    <w:rsid w:val="001E4070"/>
    <w:rsid w:val="001E655E"/>
    <w:rsid w:val="001F30A6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6D1F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E24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D9B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0AE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0E3"/>
    <w:rsid w:val="00370155"/>
    <w:rsid w:val="003712D5"/>
    <w:rsid w:val="003747DF"/>
    <w:rsid w:val="00377E3D"/>
    <w:rsid w:val="00380B03"/>
    <w:rsid w:val="00381C34"/>
    <w:rsid w:val="003847E8"/>
    <w:rsid w:val="0038731D"/>
    <w:rsid w:val="00387B60"/>
    <w:rsid w:val="00390098"/>
    <w:rsid w:val="00392DA1"/>
    <w:rsid w:val="00393718"/>
    <w:rsid w:val="003A0296"/>
    <w:rsid w:val="003A10BC"/>
    <w:rsid w:val="003A69C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08F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DF6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1FC5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6D7A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A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A2C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19D5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83B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A5D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BF6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EDB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644"/>
    <w:rsid w:val="006F365D"/>
    <w:rsid w:val="006F4BB0"/>
    <w:rsid w:val="00702C1B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107"/>
    <w:rsid w:val="00764786"/>
    <w:rsid w:val="007668D3"/>
    <w:rsid w:val="00766E12"/>
    <w:rsid w:val="0077098E"/>
    <w:rsid w:val="00771287"/>
    <w:rsid w:val="0077149E"/>
    <w:rsid w:val="00777518"/>
    <w:rsid w:val="0077779E"/>
    <w:rsid w:val="00780FB6"/>
    <w:rsid w:val="00784470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7BF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99C"/>
    <w:rsid w:val="007F6A13"/>
    <w:rsid w:val="007F7668"/>
    <w:rsid w:val="00800C63"/>
    <w:rsid w:val="00802243"/>
    <w:rsid w:val="008023D4"/>
    <w:rsid w:val="00805402"/>
    <w:rsid w:val="0080765F"/>
    <w:rsid w:val="00812BE3"/>
    <w:rsid w:val="0081340A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01B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0653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6A9F"/>
    <w:rsid w:val="00967126"/>
    <w:rsid w:val="00970EAE"/>
    <w:rsid w:val="00971627"/>
    <w:rsid w:val="00972797"/>
    <w:rsid w:val="0097279D"/>
    <w:rsid w:val="009728E3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F5C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38A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276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4A87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3D45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6D5C"/>
    <w:rsid w:val="00B17981"/>
    <w:rsid w:val="00B233BB"/>
    <w:rsid w:val="00B25612"/>
    <w:rsid w:val="00B26437"/>
    <w:rsid w:val="00B2678E"/>
    <w:rsid w:val="00B30647"/>
    <w:rsid w:val="00B30DB1"/>
    <w:rsid w:val="00B31F0E"/>
    <w:rsid w:val="00B34F25"/>
    <w:rsid w:val="00B36169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F6B"/>
    <w:rsid w:val="00B65695"/>
    <w:rsid w:val="00B66526"/>
    <w:rsid w:val="00B665A3"/>
    <w:rsid w:val="00B70CB4"/>
    <w:rsid w:val="00B73BB4"/>
    <w:rsid w:val="00B7753F"/>
    <w:rsid w:val="00B80532"/>
    <w:rsid w:val="00B82039"/>
    <w:rsid w:val="00B82454"/>
    <w:rsid w:val="00B90097"/>
    <w:rsid w:val="00B90999"/>
    <w:rsid w:val="00B91AD7"/>
    <w:rsid w:val="00B92D23"/>
    <w:rsid w:val="00B93165"/>
    <w:rsid w:val="00B95BC8"/>
    <w:rsid w:val="00B96E87"/>
    <w:rsid w:val="00BA146A"/>
    <w:rsid w:val="00BA32EE"/>
    <w:rsid w:val="00BA5A9C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FA3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439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2F"/>
    <w:rsid w:val="00D44ADE"/>
    <w:rsid w:val="00D50D65"/>
    <w:rsid w:val="00D512E0"/>
    <w:rsid w:val="00D519F3"/>
    <w:rsid w:val="00D51D2A"/>
    <w:rsid w:val="00D53B7C"/>
    <w:rsid w:val="00D55F52"/>
    <w:rsid w:val="00D56508"/>
    <w:rsid w:val="00D56D12"/>
    <w:rsid w:val="00D6131A"/>
    <w:rsid w:val="00D61438"/>
    <w:rsid w:val="00D61611"/>
    <w:rsid w:val="00D61784"/>
    <w:rsid w:val="00D6178A"/>
    <w:rsid w:val="00D63B53"/>
    <w:rsid w:val="00D64B88"/>
    <w:rsid w:val="00D64DC5"/>
    <w:rsid w:val="00D66BA6"/>
    <w:rsid w:val="00D700B1"/>
    <w:rsid w:val="00D71805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727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274E"/>
    <w:rsid w:val="00DF4D90"/>
    <w:rsid w:val="00DF5EBD"/>
    <w:rsid w:val="00DF6BA8"/>
    <w:rsid w:val="00DF78EA"/>
    <w:rsid w:val="00DF7CA3"/>
    <w:rsid w:val="00DF7F0D"/>
    <w:rsid w:val="00E00314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5DAE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A10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4D9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F86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02B"/>
    <w:rsid w:val="00FE19C5"/>
    <w:rsid w:val="00FE4286"/>
    <w:rsid w:val="00FE48C3"/>
    <w:rsid w:val="00FE5909"/>
    <w:rsid w:val="00FE652E"/>
    <w:rsid w:val="00FE686A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29D69E-1C57-446D-8B8F-6101331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E14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1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14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14D9"/>
    <w:rPr>
      <w:b/>
      <w:bCs/>
    </w:rPr>
  </w:style>
  <w:style w:type="paragraph" w:styleId="Revision">
    <w:name w:val="Revision"/>
    <w:hidden/>
    <w:uiPriority w:val="99"/>
    <w:semiHidden/>
    <w:rsid w:val="00EE14D9"/>
    <w:rPr>
      <w:sz w:val="24"/>
      <w:szCs w:val="24"/>
    </w:rPr>
  </w:style>
  <w:style w:type="character" w:styleId="Hyperlink">
    <w:name w:val="Hyperlink"/>
    <w:basedOn w:val="DefaultParagraphFont"/>
    <w:unhideWhenUsed/>
    <w:rsid w:val="00EE1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2877</Characters>
  <Application>Microsoft Office Word</Application>
  <DocSecurity>4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HB01361 (Committee Report (Unamended))</vt:lpstr>
    </vt:vector>
  </TitlesOfParts>
  <Company>State of Texas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25410</dc:subject>
  <dc:creator>State of Texas</dc:creator>
  <dc:description>HB 1361 by Morales Shaw-(H)Higher Education</dc:description>
  <cp:lastModifiedBy>Alan Gonzalez Otero</cp:lastModifiedBy>
  <cp:revision>2</cp:revision>
  <cp:lastPrinted>2003-11-26T17:21:00Z</cp:lastPrinted>
  <dcterms:created xsi:type="dcterms:W3CDTF">2023-04-26T16:47:00Z</dcterms:created>
  <dcterms:modified xsi:type="dcterms:W3CDTF">2023-04-26T16:47:00Z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23.113.258</vt:lpwstr>
  </property>
</Properties>
</file>