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77FC" w14:paraId="7389E640" w14:textId="77777777" w:rsidTr="00345119">
        <w:tc>
          <w:tcPr>
            <w:tcW w:w="9576" w:type="dxa"/>
            <w:noWrap/>
          </w:tcPr>
          <w:p w14:paraId="556735DB" w14:textId="77777777" w:rsidR="008423E4" w:rsidRPr="0022177D" w:rsidRDefault="00741ED0" w:rsidP="00342AE2">
            <w:pPr>
              <w:pStyle w:val="Heading1"/>
            </w:pPr>
            <w:r w:rsidRPr="00631897">
              <w:t>BILL ANALYSIS</w:t>
            </w:r>
          </w:p>
        </w:tc>
      </w:tr>
    </w:tbl>
    <w:p w14:paraId="0C532156" w14:textId="77777777" w:rsidR="008423E4" w:rsidRPr="0022177D" w:rsidRDefault="008423E4" w:rsidP="00342AE2">
      <w:pPr>
        <w:jc w:val="center"/>
      </w:pPr>
    </w:p>
    <w:p w14:paraId="6C328BEC" w14:textId="77777777" w:rsidR="008423E4" w:rsidRPr="00B31F0E" w:rsidRDefault="008423E4" w:rsidP="00342AE2"/>
    <w:p w14:paraId="6A2ED8F7" w14:textId="77777777" w:rsidR="008423E4" w:rsidRPr="00742794" w:rsidRDefault="008423E4" w:rsidP="00342AE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77FC" w14:paraId="003F08DA" w14:textId="77777777" w:rsidTr="00345119">
        <w:tc>
          <w:tcPr>
            <w:tcW w:w="9576" w:type="dxa"/>
          </w:tcPr>
          <w:p w14:paraId="22465BDE" w14:textId="06804F6E" w:rsidR="008423E4" w:rsidRPr="00861995" w:rsidRDefault="00741ED0" w:rsidP="00342AE2">
            <w:pPr>
              <w:jc w:val="right"/>
            </w:pPr>
            <w:r>
              <w:t>H.B. 1363</w:t>
            </w:r>
          </w:p>
        </w:tc>
      </w:tr>
      <w:tr w:rsidR="008277FC" w14:paraId="68C7487C" w14:textId="77777777" w:rsidTr="00345119">
        <w:tc>
          <w:tcPr>
            <w:tcW w:w="9576" w:type="dxa"/>
          </w:tcPr>
          <w:p w14:paraId="0D434553" w14:textId="0373F5EC" w:rsidR="008423E4" w:rsidRPr="00861995" w:rsidRDefault="00741ED0" w:rsidP="00342AE2">
            <w:pPr>
              <w:jc w:val="right"/>
            </w:pPr>
            <w:r>
              <w:t xml:space="preserve">By: </w:t>
            </w:r>
            <w:r w:rsidR="007F19AB">
              <w:t>Kuempel</w:t>
            </w:r>
          </w:p>
        </w:tc>
      </w:tr>
      <w:tr w:rsidR="008277FC" w14:paraId="3E41E478" w14:textId="77777777" w:rsidTr="00345119">
        <w:tc>
          <w:tcPr>
            <w:tcW w:w="9576" w:type="dxa"/>
          </w:tcPr>
          <w:p w14:paraId="4034A244" w14:textId="12AE12BD" w:rsidR="008423E4" w:rsidRPr="00861995" w:rsidRDefault="00741ED0" w:rsidP="00342AE2">
            <w:pPr>
              <w:jc w:val="right"/>
            </w:pPr>
            <w:r>
              <w:t>Licensing &amp; Administrative Procedures</w:t>
            </w:r>
          </w:p>
        </w:tc>
      </w:tr>
      <w:tr w:rsidR="008277FC" w14:paraId="29BA331F" w14:textId="77777777" w:rsidTr="00345119">
        <w:tc>
          <w:tcPr>
            <w:tcW w:w="9576" w:type="dxa"/>
          </w:tcPr>
          <w:p w14:paraId="00E69A4D" w14:textId="3B119262" w:rsidR="008423E4" w:rsidRDefault="00741ED0" w:rsidP="00342AE2">
            <w:pPr>
              <w:jc w:val="right"/>
            </w:pPr>
            <w:r>
              <w:t>Committee Report (Unamended)</w:t>
            </w:r>
          </w:p>
        </w:tc>
      </w:tr>
    </w:tbl>
    <w:p w14:paraId="6747FA1C" w14:textId="77777777" w:rsidR="008423E4" w:rsidRDefault="008423E4" w:rsidP="00342AE2">
      <w:pPr>
        <w:tabs>
          <w:tab w:val="right" w:pos="9360"/>
        </w:tabs>
      </w:pPr>
    </w:p>
    <w:p w14:paraId="4F53054F" w14:textId="77777777" w:rsidR="008423E4" w:rsidRDefault="008423E4" w:rsidP="00342AE2"/>
    <w:p w14:paraId="3EFF96E5" w14:textId="77777777" w:rsidR="008423E4" w:rsidRDefault="008423E4" w:rsidP="00342AE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77FC" w14:paraId="5F3989E1" w14:textId="77777777" w:rsidTr="00345119">
        <w:tc>
          <w:tcPr>
            <w:tcW w:w="9576" w:type="dxa"/>
          </w:tcPr>
          <w:p w14:paraId="6E4C97F2" w14:textId="77777777" w:rsidR="008423E4" w:rsidRPr="00A8133F" w:rsidRDefault="00741ED0" w:rsidP="00342AE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6E0711" w14:textId="77777777" w:rsidR="008423E4" w:rsidRDefault="008423E4" w:rsidP="00342AE2"/>
          <w:p w14:paraId="59ED5075" w14:textId="77777777" w:rsidR="008423E4" w:rsidRDefault="00741ED0" w:rsidP="00342AE2">
            <w:pPr>
              <w:pStyle w:val="Header"/>
              <w:jc w:val="both"/>
            </w:pPr>
            <w:r>
              <w:t>There is statutory redundancy with regard to how a real estate inspector's client can be indemnified in the event that the inspector conducts an inspection in a negligent manner. State law requires the Texas Real Estate Commission (TREC) to maintain the re</w:t>
            </w:r>
            <w:r>
              <w:t xml:space="preserve">al estate inspection recovery fund to satisfy civil court judgments against inspectors, while also requiring inspectors to maintain liability insurance. As a result of this redundancy in the law, </w:t>
            </w:r>
            <w:r w:rsidR="007E3018">
              <w:t xml:space="preserve">liability insurance has become the primary source for consumer indemnification and </w:t>
            </w:r>
            <w:r>
              <w:t>the fund has remained underutilized.</w:t>
            </w:r>
            <w:r w:rsidR="007E3018">
              <w:t xml:space="preserve"> </w:t>
            </w:r>
            <w:r>
              <w:t>H</w:t>
            </w:r>
            <w:r w:rsidR="007E3018">
              <w:t>.</w:t>
            </w:r>
            <w:r>
              <w:t>B</w:t>
            </w:r>
            <w:r w:rsidR="007E3018">
              <w:t>.</w:t>
            </w:r>
            <w:r w:rsidR="00E322EE">
              <w:t> </w:t>
            </w:r>
            <w:r>
              <w:t xml:space="preserve">1363 repeals provisions </w:t>
            </w:r>
            <w:r w:rsidR="007E3018">
              <w:t>relating to the</w:t>
            </w:r>
            <w:r>
              <w:t xml:space="preserve"> fund and redirect</w:t>
            </w:r>
            <w:r w:rsidR="00E322EE">
              <w:t>s</w:t>
            </w:r>
            <w:r>
              <w:t xml:space="preserve"> </w:t>
            </w:r>
            <w:r w:rsidR="007E3018">
              <w:t>its funds</w:t>
            </w:r>
            <w:r>
              <w:t xml:space="preserve"> to the general revenue fund </w:t>
            </w:r>
            <w:r w:rsidR="007E3018">
              <w:t>to</w:t>
            </w:r>
            <w:r>
              <w:t xml:space="preserve"> offset any amount </w:t>
            </w:r>
            <w:r w:rsidR="007E3018">
              <w:t xml:space="preserve">TREC is </w:t>
            </w:r>
            <w:r>
              <w:t>required to remit to the general revenue fund.</w:t>
            </w:r>
          </w:p>
          <w:p w14:paraId="23611A45" w14:textId="0E1515AD" w:rsidR="00644475" w:rsidRPr="00E26B13" w:rsidRDefault="00644475" w:rsidP="00342AE2">
            <w:pPr>
              <w:pStyle w:val="Header"/>
              <w:jc w:val="both"/>
              <w:rPr>
                <w:b/>
              </w:rPr>
            </w:pPr>
          </w:p>
        </w:tc>
      </w:tr>
      <w:tr w:rsidR="008277FC" w14:paraId="059EDB0A" w14:textId="77777777" w:rsidTr="00345119">
        <w:tc>
          <w:tcPr>
            <w:tcW w:w="9576" w:type="dxa"/>
          </w:tcPr>
          <w:p w14:paraId="3D6B5B26" w14:textId="77777777" w:rsidR="0017725B" w:rsidRDefault="00741ED0" w:rsidP="00342A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</w:t>
            </w:r>
            <w:r>
              <w:rPr>
                <w:b/>
                <w:u w:val="single"/>
              </w:rPr>
              <w:t xml:space="preserve"> IMPACT</w:t>
            </w:r>
          </w:p>
          <w:p w14:paraId="5A94958C" w14:textId="77777777" w:rsidR="0017725B" w:rsidRDefault="0017725B" w:rsidP="00342AE2">
            <w:pPr>
              <w:rPr>
                <w:b/>
                <w:u w:val="single"/>
              </w:rPr>
            </w:pPr>
          </w:p>
          <w:p w14:paraId="113A0669" w14:textId="77777777" w:rsidR="001022B8" w:rsidRPr="001022B8" w:rsidRDefault="00741ED0" w:rsidP="00342AE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</w:t>
            </w:r>
            <w:r>
              <w:t>r mandatory supervision.</w:t>
            </w:r>
          </w:p>
          <w:p w14:paraId="7A14A8DB" w14:textId="77777777" w:rsidR="0017725B" w:rsidRPr="0017725B" w:rsidRDefault="0017725B" w:rsidP="00342AE2">
            <w:pPr>
              <w:rPr>
                <w:b/>
                <w:u w:val="single"/>
              </w:rPr>
            </w:pPr>
          </w:p>
        </w:tc>
      </w:tr>
      <w:tr w:rsidR="008277FC" w14:paraId="0DAB33F2" w14:textId="77777777" w:rsidTr="00345119">
        <w:tc>
          <w:tcPr>
            <w:tcW w:w="9576" w:type="dxa"/>
          </w:tcPr>
          <w:p w14:paraId="3A45BD50" w14:textId="77777777" w:rsidR="008423E4" w:rsidRPr="00A8133F" w:rsidRDefault="00741ED0" w:rsidP="00342AE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7C861F" w14:textId="77777777" w:rsidR="008423E4" w:rsidRDefault="008423E4" w:rsidP="00342AE2"/>
          <w:p w14:paraId="643227DB" w14:textId="77777777" w:rsidR="001022B8" w:rsidRDefault="00741ED0" w:rsidP="00342A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32FD92B" w14:textId="77777777" w:rsidR="008423E4" w:rsidRPr="00E21FDC" w:rsidRDefault="008423E4" w:rsidP="00342AE2">
            <w:pPr>
              <w:rPr>
                <w:b/>
              </w:rPr>
            </w:pPr>
          </w:p>
        </w:tc>
      </w:tr>
      <w:tr w:rsidR="008277FC" w14:paraId="2FB6F409" w14:textId="77777777" w:rsidTr="00345119">
        <w:tc>
          <w:tcPr>
            <w:tcW w:w="9576" w:type="dxa"/>
          </w:tcPr>
          <w:p w14:paraId="7BF47EFC" w14:textId="77777777" w:rsidR="008423E4" w:rsidRPr="00A8133F" w:rsidRDefault="00741ED0" w:rsidP="00342AE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B892F7" w14:textId="77777777" w:rsidR="008423E4" w:rsidRDefault="008423E4" w:rsidP="00342AE2"/>
          <w:p w14:paraId="5CEAECAA" w14:textId="5AC2F81E" w:rsidR="009C36CD" w:rsidRDefault="00741ED0" w:rsidP="00342AE2">
            <w:pPr>
              <w:pStyle w:val="Header"/>
              <w:jc w:val="both"/>
            </w:pPr>
            <w:r w:rsidRPr="009214B1">
              <w:t xml:space="preserve">H.B. 1363 </w:t>
            </w:r>
            <w:r w:rsidR="00EF6EEB">
              <w:t>repeals</w:t>
            </w:r>
            <w:r w:rsidR="00542DE4">
              <w:t xml:space="preserve"> Occupations Code</w:t>
            </w:r>
            <w:r w:rsidR="00EF6EEB">
              <w:t xml:space="preserve"> provisions establishing the real estate inspection recovery fund and amends the Occupations Code to redirect the deposit of administrative penalties collected </w:t>
            </w:r>
            <w:r w:rsidR="007B46AD">
              <w:t>for</w:t>
            </w:r>
            <w:r w:rsidR="00EF6EEB">
              <w:t xml:space="preserve"> real estate inspector</w:t>
            </w:r>
            <w:r w:rsidR="007B46AD">
              <w:t xml:space="preserve"> violations</w:t>
            </w:r>
            <w:r w:rsidR="00EF6EEB">
              <w:t xml:space="preserve"> to the general revenue fund for purposes of offsetting any amount </w:t>
            </w:r>
            <w:r w:rsidR="00757E7E">
              <w:t>required to be remitted to the general revenue fund by</w:t>
            </w:r>
            <w:r w:rsidR="00EF6EEB">
              <w:t xml:space="preserve"> the Texas Real Estate Commission (TREC).</w:t>
            </w:r>
            <w:r w:rsidR="004954E2">
              <w:t xml:space="preserve"> </w:t>
            </w:r>
            <w:r w:rsidR="00325271">
              <w:t xml:space="preserve">The bill's provisions apply only to an administrative penalty that is collected on or after the bill's effective date. </w:t>
            </w:r>
          </w:p>
          <w:p w14:paraId="62303631" w14:textId="77777777" w:rsidR="005D05ED" w:rsidRDefault="005D05ED" w:rsidP="00342AE2">
            <w:pPr>
              <w:pStyle w:val="Header"/>
              <w:jc w:val="both"/>
            </w:pPr>
          </w:p>
          <w:p w14:paraId="21E028F2" w14:textId="69B189EE" w:rsidR="001022B8" w:rsidRDefault="00741ED0" w:rsidP="00342AE2">
            <w:pPr>
              <w:pStyle w:val="Header"/>
              <w:jc w:val="both"/>
            </w:pPr>
            <w:r w:rsidRPr="009214B1">
              <w:t xml:space="preserve">H.B. 1363 </w:t>
            </w:r>
            <w:r w:rsidR="00EF6EEB">
              <w:t xml:space="preserve">requires TREC to </w:t>
            </w:r>
            <w:r>
              <w:t>take the following actions:</w:t>
            </w:r>
          </w:p>
          <w:p w14:paraId="2F8F8922" w14:textId="77CDDEA1" w:rsidR="001022B8" w:rsidRDefault="00741ED0" w:rsidP="00342AE2">
            <w:pPr>
              <w:pStyle w:val="Header"/>
              <w:numPr>
                <w:ilvl w:val="0"/>
                <w:numId w:val="1"/>
              </w:numPr>
              <w:jc w:val="both"/>
            </w:pPr>
            <w:r w:rsidRPr="00EF6EEB">
              <w:t>transfer not less than $</w:t>
            </w:r>
            <w:r w:rsidR="009B06B0">
              <w:t>2</w:t>
            </w:r>
            <w:r w:rsidRPr="00EF6EEB">
              <w:t>00,000 from the real estate inspection recovery fund to the general revenue fund</w:t>
            </w:r>
            <w:r>
              <w:t xml:space="preserve"> not later than </w:t>
            </w:r>
            <w:r w:rsidR="00A75578">
              <w:t xml:space="preserve">December </w:t>
            </w:r>
            <w:r>
              <w:t>31, 202</w:t>
            </w:r>
            <w:r w:rsidR="009B06B0">
              <w:t>3</w:t>
            </w:r>
            <w:r>
              <w:t>;</w:t>
            </w:r>
          </w:p>
          <w:p w14:paraId="308CA030" w14:textId="2869376F" w:rsidR="001022B8" w:rsidRDefault="00741ED0" w:rsidP="00342AE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determine </w:t>
            </w:r>
            <w:r w:rsidRPr="00EF6EEB">
              <w:t xml:space="preserve">the remaining liability of the recovery fund based on any pending </w:t>
            </w:r>
            <w:r w:rsidRPr="00EF6EEB">
              <w:t>claim</w:t>
            </w:r>
            <w:r w:rsidR="007B46AD">
              <w:t>s</w:t>
            </w:r>
            <w:r w:rsidRPr="00EF6EEB">
              <w:t xml:space="preserve"> for payment</w:t>
            </w:r>
            <w:r>
              <w:t xml:space="preserve"> </w:t>
            </w:r>
            <w:r w:rsidR="009B06B0">
              <w:t xml:space="preserve">and set aside an amount in the fund equal to that liability to be used for the payment of pending claims </w:t>
            </w:r>
            <w:r>
              <w:t>not later than August 31, 202</w:t>
            </w:r>
            <w:r w:rsidR="009B06B0">
              <w:t>6</w:t>
            </w:r>
            <w:r>
              <w:t>;</w:t>
            </w:r>
          </w:p>
          <w:p w14:paraId="08CE2D5A" w14:textId="77777777" w:rsidR="008E0867" w:rsidRDefault="00741ED0" w:rsidP="00342AE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</w:t>
            </w:r>
            <w:r w:rsidRPr="00274F59">
              <w:t>f funds remain in the recovery fund after setting aside the</w:t>
            </w:r>
            <w:r w:rsidR="00CE506F">
              <w:t xml:space="preserve"> determined</w:t>
            </w:r>
            <w:r w:rsidRPr="00274F59">
              <w:t xml:space="preserve"> amount</w:t>
            </w:r>
            <w:r>
              <w:t>:</w:t>
            </w:r>
          </w:p>
          <w:p w14:paraId="4D82CFA8" w14:textId="771F8FA5" w:rsidR="008E0867" w:rsidRDefault="00741ED0" w:rsidP="00342AE2">
            <w:pPr>
              <w:pStyle w:val="Header"/>
              <w:numPr>
                <w:ilvl w:val="1"/>
                <w:numId w:val="1"/>
              </w:numPr>
              <w:jc w:val="both"/>
            </w:pPr>
            <w:r w:rsidRPr="00274F59">
              <w:t>set aside a</w:t>
            </w:r>
            <w:r w:rsidR="00CE506F">
              <w:t>n additional amount</w:t>
            </w:r>
            <w:r w:rsidR="00BE16F0">
              <w:t>,</w:t>
            </w:r>
            <w:r w:rsidRPr="00274F59">
              <w:t xml:space="preserve"> cap</w:t>
            </w:r>
            <w:r w:rsidR="00CE506F">
              <w:t>ped</w:t>
            </w:r>
            <w:r w:rsidRPr="00274F59">
              <w:t xml:space="preserve"> </w:t>
            </w:r>
            <w:r w:rsidR="00CE506F">
              <w:t>at</w:t>
            </w:r>
            <w:r w:rsidRPr="00274F59">
              <w:t xml:space="preserve"> $10 per eligible inspector</w:t>
            </w:r>
            <w:r>
              <w:t>;</w:t>
            </w:r>
            <w:r w:rsidR="00BE16F0">
              <w:t xml:space="preserve"> and</w:t>
            </w:r>
            <w:r w:rsidRPr="00274F59">
              <w:t xml:space="preserve"> </w:t>
            </w:r>
          </w:p>
          <w:p w14:paraId="1DEA2C2E" w14:textId="5C4B388C" w:rsidR="001022B8" w:rsidRDefault="00741ED0" w:rsidP="00342AE2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apply that amount</w:t>
            </w:r>
            <w:r w:rsidRPr="00274F59">
              <w:t xml:space="preserve"> </w:t>
            </w:r>
            <w:r w:rsidR="00274F59" w:rsidRPr="00274F59">
              <w:t>as a credit toward the</w:t>
            </w:r>
            <w:r w:rsidR="00BE16F0">
              <w:t xml:space="preserve"> license</w:t>
            </w:r>
            <w:r w:rsidR="00274F59" w:rsidRPr="00274F59">
              <w:t xml:space="preserve"> renewal of each eligible inspector</w:t>
            </w:r>
            <w:r>
              <w:t xml:space="preserve"> </w:t>
            </w:r>
            <w:r w:rsidR="005209EB">
              <w:t xml:space="preserve">who </w:t>
            </w:r>
            <w:r>
              <w:t>hold</w:t>
            </w:r>
            <w:r w:rsidR="005209EB">
              <w:t>s</w:t>
            </w:r>
            <w:r>
              <w:t xml:space="preserve"> a license as of September</w:t>
            </w:r>
            <w:r w:rsidR="003362BE">
              <w:t> </w:t>
            </w:r>
            <w:r>
              <w:t>1,</w:t>
            </w:r>
            <w:r w:rsidR="003362BE">
              <w:t xml:space="preserve"> </w:t>
            </w:r>
            <w:r>
              <w:t>2023,</w:t>
            </w:r>
            <w:r w:rsidR="00BE16F0">
              <w:t xml:space="preserve"> </w:t>
            </w:r>
            <w:r>
              <w:t>and</w:t>
            </w:r>
            <w:r w:rsidRPr="005958C6">
              <w:t xml:space="preserve"> </w:t>
            </w:r>
            <w:r w:rsidR="00BE16F0" w:rsidRPr="005958C6">
              <w:t xml:space="preserve">meets specified </w:t>
            </w:r>
            <w:r w:rsidR="00BE16F0" w:rsidRPr="006E3AE9">
              <w:t>requirements</w:t>
            </w:r>
            <w:r w:rsidR="00274F59" w:rsidRPr="00274F59">
              <w:t>; and</w:t>
            </w:r>
          </w:p>
          <w:p w14:paraId="3BAD92EA" w14:textId="012F35F0" w:rsidR="001022B8" w:rsidRDefault="00741ED0" w:rsidP="00342AE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after paying all claims</w:t>
            </w:r>
            <w:r>
              <w:t xml:space="preserve"> for payment from the </w:t>
            </w:r>
            <w:r w:rsidR="00BE16F0">
              <w:t xml:space="preserve">recovery </w:t>
            </w:r>
            <w:r>
              <w:t xml:space="preserve">fund and </w:t>
            </w:r>
            <w:r w:rsidR="00BE16F0">
              <w:t>applying any credits</w:t>
            </w:r>
            <w:r>
              <w:t>, transfer any remaining money to the general revenue fund.</w:t>
            </w:r>
          </w:p>
          <w:p w14:paraId="7E3F4950" w14:textId="0B34E167" w:rsidR="009F208B" w:rsidRDefault="00741ED0" w:rsidP="00342AE2">
            <w:pPr>
              <w:pStyle w:val="Header"/>
              <w:jc w:val="both"/>
            </w:pPr>
            <w:r>
              <w:t xml:space="preserve">Any money transferred to the general revenue fund offsets any amounts </w:t>
            </w:r>
            <w:r w:rsidR="00A75578">
              <w:t>required to be remitted to the general revenue fund by</w:t>
            </w:r>
            <w:r>
              <w:t xml:space="preserve"> TREC</w:t>
            </w:r>
            <w:r w:rsidR="00A75578">
              <w:t>.</w:t>
            </w:r>
            <w:r w:rsidR="00325271">
              <w:t xml:space="preserve"> </w:t>
            </w:r>
          </w:p>
          <w:p w14:paraId="778DA509" w14:textId="77777777" w:rsidR="009F208B" w:rsidRDefault="009F208B" w:rsidP="00342AE2">
            <w:pPr>
              <w:pStyle w:val="Header"/>
              <w:jc w:val="both"/>
            </w:pPr>
          </w:p>
          <w:p w14:paraId="0CE9E950" w14:textId="4CC546B3" w:rsidR="00EF6EEB" w:rsidRDefault="00741ED0" w:rsidP="00342AE2">
            <w:pPr>
              <w:pStyle w:val="Header"/>
              <w:jc w:val="both"/>
            </w:pPr>
            <w:r>
              <w:t>H.B</w:t>
            </w:r>
            <w:r>
              <w:t xml:space="preserve">. 1363 expressly does not affect the authority of TREC to </w:t>
            </w:r>
            <w:r w:rsidRPr="009B06B0">
              <w:t>revoke a license, approval, or registration, or probate an order revoking a license</w:t>
            </w:r>
            <w:r>
              <w:t xml:space="preserve"> for </w:t>
            </w:r>
            <w:r w:rsidRPr="009B06B0">
              <w:t>a payment made from the recovery fund based on a cause of action that accrues</w:t>
            </w:r>
            <w:r>
              <w:t xml:space="preserve"> before the bill's effective date</w:t>
            </w:r>
            <w:r>
              <w:t xml:space="preserve">. The bill </w:t>
            </w:r>
            <w:r w:rsidR="00325271">
              <w:t>expressly does not affect the validity of a claim for payment from the recovery fund based on a cause of action that accrues before the bill's effective date</w:t>
            </w:r>
            <w:r>
              <w:t xml:space="preserve"> and</w:t>
            </w:r>
            <w:r w:rsidR="00505230">
              <w:t xml:space="preserve"> requires </w:t>
            </w:r>
            <w:r w:rsidR="005958C6">
              <w:t xml:space="preserve">such </w:t>
            </w:r>
            <w:r w:rsidR="00505230">
              <w:t>a claim to</w:t>
            </w:r>
            <w:r w:rsidR="00505230" w:rsidRPr="004954E2">
              <w:t xml:space="preserve"> be filed before March</w:t>
            </w:r>
            <w:r w:rsidR="003362BE">
              <w:t> </w:t>
            </w:r>
            <w:r w:rsidR="00505230" w:rsidRPr="004954E2">
              <w:t>1, 202</w:t>
            </w:r>
            <w:r w:rsidR="00505230">
              <w:t>6</w:t>
            </w:r>
            <w:r>
              <w:t xml:space="preserve">. </w:t>
            </w:r>
          </w:p>
          <w:p w14:paraId="04A84E6D" w14:textId="77777777" w:rsidR="001022B8" w:rsidRDefault="001022B8" w:rsidP="00342A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7CB8FE" w14:textId="568577D4" w:rsidR="00117999" w:rsidRDefault="00741ED0" w:rsidP="00342A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214B1">
              <w:t xml:space="preserve">H.B. 1363 </w:t>
            </w:r>
            <w:r w:rsidR="001022B8">
              <w:t xml:space="preserve">repeals </w:t>
            </w:r>
            <w:r w:rsidR="00A75578">
              <w:t xml:space="preserve">the following provisions </w:t>
            </w:r>
            <w:r>
              <w:t>of the Occupations Code:</w:t>
            </w:r>
          </w:p>
          <w:p w14:paraId="43A3E726" w14:textId="6EE5EF2C" w:rsidR="00117999" w:rsidRDefault="00741ED0" w:rsidP="00342AE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1101.603(d); and</w:t>
            </w:r>
          </w:p>
          <w:p w14:paraId="47D54D17" w14:textId="188188C0" w:rsidR="001022B8" w:rsidRPr="009C36CD" w:rsidRDefault="00741ED0" w:rsidP="00342AE2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Subchapter H, Chapter 1102.</w:t>
            </w:r>
          </w:p>
          <w:p w14:paraId="5CFB4C9C" w14:textId="77777777" w:rsidR="008423E4" w:rsidRPr="00835628" w:rsidRDefault="008423E4" w:rsidP="00342AE2">
            <w:pPr>
              <w:rPr>
                <w:b/>
              </w:rPr>
            </w:pPr>
          </w:p>
        </w:tc>
      </w:tr>
      <w:tr w:rsidR="008277FC" w14:paraId="4C95B96B" w14:textId="77777777" w:rsidTr="00345119">
        <w:tc>
          <w:tcPr>
            <w:tcW w:w="9576" w:type="dxa"/>
          </w:tcPr>
          <w:p w14:paraId="18BCBE4F" w14:textId="77777777" w:rsidR="008423E4" w:rsidRPr="00A8133F" w:rsidRDefault="00741ED0" w:rsidP="00342AE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DDA9A7" w14:textId="77777777" w:rsidR="008423E4" w:rsidRDefault="008423E4" w:rsidP="00342AE2"/>
          <w:p w14:paraId="21C2340D" w14:textId="5952F64A" w:rsidR="008423E4" w:rsidRPr="003624F2" w:rsidRDefault="00741ED0" w:rsidP="00342A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9214B1">
              <w:t>3</w:t>
            </w:r>
            <w:r>
              <w:t>.</w:t>
            </w:r>
          </w:p>
          <w:p w14:paraId="32539C08" w14:textId="77777777" w:rsidR="008423E4" w:rsidRPr="00233FDB" w:rsidRDefault="008423E4" w:rsidP="00342AE2">
            <w:pPr>
              <w:rPr>
                <w:b/>
              </w:rPr>
            </w:pPr>
          </w:p>
        </w:tc>
      </w:tr>
      <w:tr w:rsidR="008277FC" w14:paraId="2E14005E" w14:textId="77777777" w:rsidTr="00345119">
        <w:tc>
          <w:tcPr>
            <w:tcW w:w="9576" w:type="dxa"/>
          </w:tcPr>
          <w:p w14:paraId="14C03DEA" w14:textId="64768F6B" w:rsidR="00757E7E" w:rsidRPr="00757E7E" w:rsidRDefault="00757E7E" w:rsidP="00342AE2">
            <w:pPr>
              <w:jc w:val="both"/>
            </w:pPr>
          </w:p>
        </w:tc>
      </w:tr>
      <w:tr w:rsidR="008277FC" w14:paraId="454A2533" w14:textId="77777777" w:rsidTr="00345119">
        <w:tc>
          <w:tcPr>
            <w:tcW w:w="9576" w:type="dxa"/>
          </w:tcPr>
          <w:p w14:paraId="36932047" w14:textId="77777777" w:rsidR="006353D2" w:rsidRPr="009C1E9A" w:rsidRDefault="006353D2" w:rsidP="00342AE2">
            <w:pPr>
              <w:rPr>
                <w:b/>
                <w:u w:val="single"/>
              </w:rPr>
            </w:pPr>
          </w:p>
        </w:tc>
      </w:tr>
      <w:tr w:rsidR="008277FC" w14:paraId="2B9856CF" w14:textId="77777777" w:rsidTr="00345119">
        <w:tc>
          <w:tcPr>
            <w:tcW w:w="9576" w:type="dxa"/>
          </w:tcPr>
          <w:p w14:paraId="7F9C55E6" w14:textId="77777777" w:rsidR="006353D2" w:rsidRPr="006353D2" w:rsidRDefault="006353D2" w:rsidP="00342AE2">
            <w:pPr>
              <w:jc w:val="both"/>
            </w:pPr>
          </w:p>
        </w:tc>
      </w:tr>
    </w:tbl>
    <w:p w14:paraId="26F727E5" w14:textId="77777777" w:rsidR="008423E4" w:rsidRPr="00BE0E75" w:rsidRDefault="008423E4" w:rsidP="00342AE2">
      <w:pPr>
        <w:jc w:val="both"/>
        <w:rPr>
          <w:rFonts w:ascii="Arial" w:hAnsi="Arial"/>
          <w:sz w:val="16"/>
          <w:szCs w:val="16"/>
        </w:rPr>
      </w:pPr>
    </w:p>
    <w:p w14:paraId="72C256DA" w14:textId="77777777" w:rsidR="004108C3" w:rsidRPr="008423E4" w:rsidRDefault="004108C3" w:rsidP="00342AE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4500" w14:textId="77777777" w:rsidR="00000000" w:rsidRDefault="00741ED0">
      <w:r>
        <w:separator/>
      </w:r>
    </w:p>
  </w:endnote>
  <w:endnote w:type="continuationSeparator" w:id="0">
    <w:p w14:paraId="48893F52" w14:textId="77777777" w:rsidR="00000000" w:rsidRDefault="007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3D4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77FC" w14:paraId="04A7EA2A" w14:textId="77777777" w:rsidTr="009C1E9A">
      <w:trPr>
        <w:cantSplit/>
      </w:trPr>
      <w:tc>
        <w:tcPr>
          <w:tcW w:w="0" w:type="pct"/>
        </w:tcPr>
        <w:p w14:paraId="049E94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C5BD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017F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8911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7DFE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77FC" w14:paraId="7D687E09" w14:textId="77777777" w:rsidTr="009C1E9A">
      <w:trPr>
        <w:cantSplit/>
      </w:trPr>
      <w:tc>
        <w:tcPr>
          <w:tcW w:w="0" w:type="pct"/>
        </w:tcPr>
        <w:p w14:paraId="38CEFA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67A8F5" w14:textId="4AF79C9A" w:rsidR="00EC379B" w:rsidRPr="009C1E9A" w:rsidRDefault="00741E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19497-D</w:t>
          </w:r>
        </w:p>
      </w:tc>
      <w:tc>
        <w:tcPr>
          <w:tcW w:w="2453" w:type="pct"/>
        </w:tcPr>
        <w:p w14:paraId="5EC9C3C6" w14:textId="624AB581" w:rsidR="00EC379B" w:rsidRDefault="00741E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53F6F">
            <w:t>23.77.102</w:t>
          </w:r>
          <w:r>
            <w:fldChar w:fldCharType="end"/>
          </w:r>
        </w:p>
      </w:tc>
    </w:tr>
    <w:tr w:rsidR="008277FC" w14:paraId="45F52E40" w14:textId="77777777" w:rsidTr="009C1E9A">
      <w:trPr>
        <w:cantSplit/>
      </w:trPr>
      <w:tc>
        <w:tcPr>
          <w:tcW w:w="0" w:type="pct"/>
        </w:tcPr>
        <w:p w14:paraId="2CB809D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5D7C28" w14:textId="65108DDF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70CD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7DAA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77FC" w14:paraId="2DB862D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FC1ACC" w14:textId="4636C4A9" w:rsidR="00EC379B" w:rsidRDefault="00741E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C153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79D04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B595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73A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1888" w14:textId="77777777" w:rsidR="00000000" w:rsidRDefault="00741ED0">
      <w:r>
        <w:separator/>
      </w:r>
    </w:p>
  </w:footnote>
  <w:footnote w:type="continuationSeparator" w:id="0">
    <w:p w14:paraId="3C5971BB" w14:textId="77777777" w:rsidR="00000000" w:rsidRDefault="0074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271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856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2CA5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78E5"/>
    <w:multiLevelType w:val="hybridMultilevel"/>
    <w:tmpl w:val="5A4457E8"/>
    <w:lvl w:ilvl="0" w:tplc="6B0C2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85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87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A3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2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06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6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87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2B1"/>
    <w:multiLevelType w:val="hybridMultilevel"/>
    <w:tmpl w:val="57D26C36"/>
    <w:lvl w:ilvl="0" w:tplc="BE22D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61E2456" w:tentative="1">
      <w:start w:val="1"/>
      <w:numFmt w:val="lowerLetter"/>
      <w:lvlText w:val="%2."/>
      <w:lvlJc w:val="left"/>
      <w:pPr>
        <w:ind w:left="1440" w:hanging="360"/>
      </w:pPr>
    </w:lvl>
    <w:lvl w:ilvl="2" w:tplc="443628EE" w:tentative="1">
      <w:start w:val="1"/>
      <w:numFmt w:val="lowerRoman"/>
      <w:lvlText w:val="%3."/>
      <w:lvlJc w:val="right"/>
      <w:pPr>
        <w:ind w:left="2160" w:hanging="180"/>
      </w:pPr>
    </w:lvl>
    <w:lvl w:ilvl="3" w:tplc="BE4872BC" w:tentative="1">
      <w:start w:val="1"/>
      <w:numFmt w:val="decimal"/>
      <w:lvlText w:val="%4."/>
      <w:lvlJc w:val="left"/>
      <w:pPr>
        <w:ind w:left="2880" w:hanging="360"/>
      </w:pPr>
    </w:lvl>
    <w:lvl w:ilvl="4" w:tplc="00562C7C" w:tentative="1">
      <w:start w:val="1"/>
      <w:numFmt w:val="lowerLetter"/>
      <w:lvlText w:val="%5."/>
      <w:lvlJc w:val="left"/>
      <w:pPr>
        <w:ind w:left="3600" w:hanging="360"/>
      </w:pPr>
    </w:lvl>
    <w:lvl w:ilvl="5" w:tplc="F8440A60" w:tentative="1">
      <w:start w:val="1"/>
      <w:numFmt w:val="lowerRoman"/>
      <w:lvlText w:val="%6."/>
      <w:lvlJc w:val="right"/>
      <w:pPr>
        <w:ind w:left="4320" w:hanging="180"/>
      </w:pPr>
    </w:lvl>
    <w:lvl w:ilvl="6" w:tplc="7A023A16" w:tentative="1">
      <w:start w:val="1"/>
      <w:numFmt w:val="decimal"/>
      <w:lvlText w:val="%7."/>
      <w:lvlJc w:val="left"/>
      <w:pPr>
        <w:ind w:left="5040" w:hanging="360"/>
      </w:pPr>
    </w:lvl>
    <w:lvl w:ilvl="7" w:tplc="A7A2951C" w:tentative="1">
      <w:start w:val="1"/>
      <w:numFmt w:val="lowerLetter"/>
      <w:lvlText w:val="%8."/>
      <w:lvlJc w:val="left"/>
      <w:pPr>
        <w:ind w:left="5760" w:hanging="360"/>
      </w:pPr>
    </w:lvl>
    <w:lvl w:ilvl="8" w:tplc="F7F87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D2CE2"/>
    <w:multiLevelType w:val="hybridMultilevel"/>
    <w:tmpl w:val="2CDA1724"/>
    <w:lvl w:ilvl="0" w:tplc="B1AA5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6E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21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5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8B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82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44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28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44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48294">
    <w:abstractNumId w:val="2"/>
  </w:num>
  <w:num w:numId="2" w16cid:durableId="263804394">
    <w:abstractNumId w:val="1"/>
  </w:num>
  <w:num w:numId="3" w16cid:durableId="117468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E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49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F6F"/>
    <w:rsid w:val="00055C12"/>
    <w:rsid w:val="00055E82"/>
    <w:rsid w:val="000608B0"/>
    <w:rsid w:val="0006104C"/>
    <w:rsid w:val="0006208D"/>
    <w:rsid w:val="00064BF2"/>
    <w:rsid w:val="000667BA"/>
    <w:rsid w:val="000676A7"/>
    <w:rsid w:val="00067D33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F86"/>
    <w:rsid w:val="000E20F1"/>
    <w:rsid w:val="000E5B20"/>
    <w:rsid w:val="000E720C"/>
    <w:rsid w:val="000E7C14"/>
    <w:rsid w:val="000F094C"/>
    <w:rsid w:val="000F18A2"/>
    <w:rsid w:val="000F2A7F"/>
    <w:rsid w:val="000F3DBD"/>
    <w:rsid w:val="000F5843"/>
    <w:rsid w:val="000F6A06"/>
    <w:rsid w:val="0010154D"/>
    <w:rsid w:val="001022B8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99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67B"/>
    <w:rsid w:val="001824ED"/>
    <w:rsid w:val="00183262"/>
    <w:rsid w:val="00184B03"/>
    <w:rsid w:val="00185C59"/>
    <w:rsid w:val="00187C1B"/>
    <w:rsid w:val="00187F8F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88F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988"/>
    <w:rsid w:val="0020775D"/>
    <w:rsid w:val="0021077A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7060"/>
    <w:rsid w:val="0024077A"/>
    <w:rsid w:val="00241EC1"/>
    <w:rsid w:val="002431DA"/>
    <w:rsid w:val="0024691D"/>
    <w:rsid w:val="00247D27"/>
    <w:rsid w:val="00250A50"/>
    <w:rsid w:val="00251ED5"/>
    <w:rsid w:val="00252C10"/>
    <w:rsid w:val="00253CA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4F59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271"/>
    <w:rsid w:val="003305F5"/>
    <w:rsid w:val="00333930"/>
    <w:rsid w:val="003362BE"/>
    <w:rsid w:val="00336BA4"/>
    <w:rsid w:val="00336C7A"/>
    <w:rsid w:val="00337392"/>
    <w:rsid w:val="00337659"/>
    <w:rsid w:val="003427C9"/>
    <w:rsid w:val="00342AE2"/>
    <w:rsid w:val="00343A92"/>
    <w:rsid w:val="00344530"/>
    <w:rsid w:val="003446DC"/>
    <w:rsid w:val="00347B4A"/>
    <w:rsid w:val="003500C3"/>
    <w:rsid w:val="00351B4A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4BB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538"/>
    <w:rsid w:val="003C156D"/>
    <w:rsid w:val="003C1871"/>
    <w:rsid w:val="003C1C55"/>
    <w:rsid w:val="003C25EA"/>
    <w:rsid w:val="003C36FD"/>
    <w:rsid w:val="003C664C"/>
    <w:rsid w:val="003D4A3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4E2"/>
    <w:rsid w:val="0049682B"/>
    <w:rsid w:val="004A03F7"/>
    <w:rsid w:val="004A081C"/>
    <w:rsid w:val="004A123F"/>
    <w:rsid w:val="004A2172"/>
    <w:rsid w:val="004B138F"/>
    <w:rsid w:val="004B412A"/>
    <w:rsid w:val="004B576C"/>
    <w:rsid w:val="004B6CF2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230"/>
    <w:rsid w:val="00505C04"/>
    <w:rsid w:val="00505F1B"/>
    <w:rsid w:val="005073E8"/>
    <w:rsid w:val="00510503"/>
    <w:rsid w:val="0051324D"/>
    <w:rsid w:val="00515466"/>
    <w:rsid w:val="005154F7"/>
    <w:rsid w:val="005159DE"/>
    <w:rsid w:val="005209EB"/>
    <w:rsid w:val="0052408A"/>
    <w:rsid w:val="005269CE"/>
    <w:rsid w:val="005304B2"/>
    <w:rsid w:val="005336BD"/>
    <w:rsid w:val="00534A49"/>
    <w:rsid w:val="005363BB"/>
    <w:rsid w:val="00541B98"/>
    <w:rsid w:val="00542DE4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4E34"/>
    <w:rsid w:val="00595745"/>
    <w:rsid w:val="005958C6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5ED"/>
    <w:rsid w:val="005D1444"/>
    <w:rsid w:val="005D4DAE"/>
    <w:rsid w:val="005D767D"/>
    <w:rsid w:val="005D7A30"/>
    <w:rsid w:val="005D7D3B"/>
    <w:rsid w:val="005E081A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3D2"/>
    <w:rsid w:val="006402E7"/>
    <w:rsid w:val="00640CB6"/>
    <w:rsid w:val="00641B42"/>
    <w:rsid w:val="00644475"/>
    <w:rsid w:val="00645750"/>
    <w:rsid w:val="00650692"/>
    <w:rsid w:val="006508D3"/>
    <w:rsid w:val="00650AFA"/>
    <w:rsid w:val="00657DE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0AA"/>
    <w:rsid w:val="006B7A2E"/>
    <w:rsid w:val="006C4709"/>
    <w:rsid w:val="006D2EA8"/>
    <w:rsid w:val="006D3005"/>
    <w:rsid w:val="006D504F"/>
    <w:rsid w:val="006E0CAC"/>
    <w:rsid w:val="006E1CFB"/>
    <w:rsid w:val="006E1F94"/>
    <w:rsid w:val="006E26C1"/>
    <w:rsid w:val="006E30A8"/>
    <w:rsid w:val="006E3AE9"/>
    <w:rsid w:val="006E45B0"/>
    <w:rsid w:val="006E5692"/>
    <w:rsid w:val="006F365D"/>
    <w:rsid w:val="006F4BB0"/>
    <w:rsid w:val="007031BD"/>
    <w:rsid w:val="00703E80"/>
    <w:rsid w:val="00704415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5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ED0"/>
    <w:rsid w:val="00742794"/>
    <w:rsid w:val="00743C4C"/>
    <w:rsid w:val="007445B7"/>
    <w:rsid w:val="00744920"/>
    <w:rsid w:val="007509BE"/>
    <w:rsid w:val="0075282C"/>
    <w:rsid w:val="0075287B"/>
    <w:rsid w:val="00755C7B"/>
    <w:rsid w:val="00757E7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0F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6A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018"/>
    <w:rsid w:val="007E33B6"/>
    <w:rsid w:val="007E59E8"/>
    <w:rsid w:val="007F19AB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7FC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690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379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086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80"/>
    <w:rsid w:val="00907EDD"/>
    <w:rsid w:val="009107AD"/>
    <w:rsid w:val="00915568"/>
    <w:rsid w:val="00917E0C"/>
    <w:rsid w:val="00920711"/>
    <w:rsid w:val="009214B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77D"/>
    <w:rsid w:val="00946044"/>
    <w:rsid w:val="009465AB"/>
    <w:rsid w:val="00946DEE"/>
    <w:rsid w:val="00950B46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A7E"/>
    <w:rsid w:val="00986720"/>
    <w:rsid w:val="00987F00"/>
    <w:rsid w:val="00992629"/>
    <w:rsid w:val="0099403D"/>
    <w:rsid w:val="00995B0B"/>
    <w:rsid w:val="009A1883"/>
    <w:rsid w:val="009A39F5"/>
    <w:rsid w:val="009A4588"/>
    <w:rsid w:val="009A5EA5"/>
    <w:rsid w:val="009B00C2"/>
    <w:rsid w:val="009B06B0"/>
    <w:rsid w:val="009B26AB"/>
    <w:rsid w:val="009B3476"/>
    <w:rsid w:val="009B39BC"/>
    <w:rsid w:val="009B5069"/>
    <w:rsid w:val="009B56DF"/>
    <w:rsid w:val="009B69AD"/>
    <w:rsid w:val="009B7806"/>
    <w:rsid w:val="009C05C1"/>
    <w:rsid w:val="009C1E9A"/>
    <w:rsid w:val="009C2416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AE2"/>
    <w:rsid w:val="009E3EB9"/>
    <w:rsid w:val="009E69C2"/>
    <w:rsid w:val="009E70AF"/>
    <w:rsid w:val="009E7AEB"/>
    <w:rsid w:val="009F1B37"/>
    <w:rsid w:val="009F208B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6A8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D77"/>
    <w:rsid w:val="00A572B1"/>
    <w:rsid w:val="00A577AF"/>
    <w:rsid w:val="00A60177"/>
    <w:rsid w:val="00A61C27"/>
    <w:rsid w:val="00A6344D"/>
    <w:rsid w:val="00A644B8"/>
    <w:rsid w:val="00A70E35"/>
    <w:rsid w:val="00A720DC"/>
    <w:rsid w:val="00A7557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E3E"/>
    <w:rsid w:val="00AF76F4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12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6F0"/>
    <w:rsid w:val="00BE1789"/>
    <w:rsid w:val="00BE3634"/>
    <w:rsid w:val="00BE3E30"/>
    <w:rsid w:val="00BE5274"/>
    <w:rsid w:val="00BE71CD"/>
    <w:rsid w:val="00BE7748"/>
    <w:rsid w:val="00BE7BDA"/>
    <w:rsid w:val="00BE7FC6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840"/>
    <w:rsid w:val="00C91F65"/>
    <w:rsid w:val="00C92310"/>
    <w:rsid w:val="00C95150"/>
    <w:rsid w:val="00C95A73"/>
    <w:rsid w:val="00C95AED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06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2E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602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EEB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FB3"/>
    <w:rsid w:val="00F15223"/>
    <w:rsid w:val="00F15E18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A3A"/>
    <w:rsid w:val="00FC726C"/>
    <w:rsid w:val="00FD1B4B"/>
    <w:rsid w:val="00FD1B94"/>
    <w:rsid w:val="00FD2D13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123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E19A6F-1C4C-4BB2-BA63-D842E8D0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6E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6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6E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6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6EEB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4954E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54E2"/>
    <w:rPr>
      <w:rFonts w:ascii="Consolas" w:hAnsi="Consolas"/>
    </w:rPr>
  </w:style>
  <w:style w:type="character" w:styleId="Hyperlink">
    <w:name w:val="Hyperlink"/>
    <w:basedOn w:val="DefaultParagraphFont"/>
    <w:unhideWhenUsed/>
    <w:rsid w:val="004954E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62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2987</Characters>
  <Application>Microsoft Office Word</Application>
  <DocSecurity>4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HB01363 (Committee Report (Unamended))</vt:lpstr>
    </vt:vector>
  </TitlesOfParts>
  <Company>State of Texas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19497</dc:subject>
  <dc:creator>State of Texas</dc:creator>
  <dc:description>HB 1363 by Kuempel-(H)Licensing &amp; Administrative Procedures</dc:description>
  <cp:lastModifiedBy>Stacey Nicchio</cp:lastModifiedBy>
  <cp:revision>2</cp:revision>
  <cp:lastPrinted>2003-11-26T17:21:00Z</cp:lastPrinted>
  <dcterms:created xsi:type="dcterms:W3CDTF">2023-03-23T22:19:00Z</dcterms:created>
  <dcterms:modified xsi:type="dcterms:W3CDTF">2023-03-23T22:19:00Z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23.77.102</vt:lpwstr>
  </property>
</Properties>
</file>