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24B9D" w14:paraId="432E5DD7" w14:textId="77777777" w:rsidTr="00345119">
        <w:tc>
          <w:tcPr>
            <w:tcW w:w="9576" w:type="dxa"/>
            <w:noWrap/>
          </w:tcPr>
          <w:p w14:paraId="0115FA42" w14:textId="77777777" w:rsidR="008423E4" w:rsidRPr="0022177D" w:rsidRDefault="00A91680" w:rsidP="004E3F3C">
            <w:pPr>
              <w:pStyle w:val="Heading1"/>
            </w:pPr>
            <w:r w:rsidRPr="00631897">
              <w:t>BILL ANALYSIS</w:t>
            </w:r>
          </w:p>
        </w:tc>
      </w:tr>
    </w:tbl>
    <w:p w14:paraId="64D2CCDB" w14:textId="77777777" w:rsidR="008423E4" w:rsidRPr="0022177D" w:rsidRDefault="008423E4" w:rsidP="004E3F3C">
      <w:pPr>
        <w:jc w:val="center"/>
      </w:pPr>
    </w:p>
    <w:p w14:paraId="0609EB5E" w14:textId="77777777" w:rsidR="008423E4" w:rsidRPr="00B31F0E" w:rsidRDefault="008423E4" w:rsidP="004E3F3C"/>
    <w:p w14:paraId="459727A6" w14:textId="77777777" w:rsidR="008423E4" w:rsidRPr="00742794" w:rsidRDefault="008423E4" w:rsidP="004E3F3C">
      <w:pPr>
        <w:tabs>
          <w:tab w:val="right" w:pos="9360"/>
        </w:tabs>
      </w:pPr>
    </w:p>
    <w:tbl>
      <w:tblPr>
        <w:tblW w:w="0" w:type="auto"/>
        <w:tblLayout w:type="fixed"/>
        <w:tblLook w:val="01E0" w:firstRow="1" w:lastRow="1" w:firstColumn="1" w:lastColumn="1" w:noHBand="0" w:noVBand="0"/>
      </w:tblPr>
      <w:tblGrid>
        <w:gridCol w:w="9576"/>
      </w:tblGrid>
      <w:tr w:rsidR="00D24B9D" w14:paraId="684E31EB" w14:textId="77777777" w:rsidTr="00345119">
        <w:tc>
          <w:tcPr>
            <w:tcW w:w="9576" w:type="dxa"/>
          </w:tcPr>
          <w:p w14:paraId="52D8F57A" w14:textId="0E671E83" w:rsidR="008423E4" w:rsidRPr="00861995" w:rsidRDefault="00A91680" w:rsidP="004E3F3C">
            <w:pPr>
              <w:jc w:val="right"/>
            </w:pPr>
            <w:r>
              <w:t>C.S.H.B. 1391</w:t>
            </w:r>
          </w:p>
        </w:tc>
      </w:tr>
      <w:tr w:rsidR="00D24B9D" w14:paraId="4FE9E986" w14:textId="77777777" w:rsidTr="00345119">
        <w:tc>
          <w:tcPr>
            <w:tcW w:w="9576" w:type="dxa"/>
          </w:tcPr>
          <w:p w14:paraId="1ADDF417" w14:textId="250A4B41" w:rsidR="008423E4" w:rsidRPr="00861995" w:rsidRDefault="00A91680" w:rsidP="004E3F3C">
            <w:pPr>
              <w:jc w:val="right"/>
            </w:pPr>
            <w:r>
              <w:t xml:space="preserve">By: </w:t>
            </w:r>
            <w:r w:rsidR="00027AE8">
              <w:t>Schaefer</w:t>
            </w:r>
          </w:p>
        </w:tc>
      </w:tr>
      <w:tr w:rsidR="00D24B9D" w14:paraId="23AA3DDD" w14:textId="77777777" w:rsidTr="00345119">
        <w:tc>
          <w:tcPr>
            <w:tcW w:w="9576" w:type="dxa"/>
          </w:tcPr>
          <w:p w14:paraId="5BB0AB58" w14:textId="16F5B0EB" w:rsidR="008423E4" w:rsidRPr="00861995" w:rsidRDefault="00A91680" w:rsidP="004E3F3C">
            <w:pPr>
              <w:jc w:val="right"/>
            </w:pPr>
            <w:r>
              <w:t>Licensing &amp; Administrative Procedures</w:t>
            </w:r>
          </w:p>
        </w:tc>
      </w:tr>
      <w:tr w:rsidR="00D24B9D" w14:paraId="7F4AA5AD" w14:textId="77777777" w:rsidTr="00345119">
        <w:tc>
          <w:tcPr>
            <w:tcW w:w="9576" w:type="dxa"/>
          </w:tcPr>
          <w:p w14:paraId="55141A88" w14:textId="6A90D29A" w:rsidR="008423E4" w:rsidRDefault="00A91680" w:rsidP="004E3F3C">
            <w:pPr>
              <w:jc w:val="right"/>
            </w:pPr>
            <w:r>
              <w:t>Committee Report (Substituted)</w:t>
            </w:r>
          </w:p>
        </w:tc>
      </w:tr>
    </w:tbl>
    <w:p w14:paraId="6DC2C89E" w14:textId="77777777" w:rsidR="008423E4" w:rsidRDefault="008423E4" w:rsidP="004E3F3C">
      <w:pPr>
        <w:tabs>
          <w:tab w:val="right" w:pos="9360"/>
        </w:tabs>
      </w:pPr>
    </w:p>
    <w:p w14:paraId="64974F74" w14:textId="77777777" w:rsidR="008423E4" w:rsidRDefault="008423E4" w:rsidP="004E3F3C"/>
    <w:p w14:paraId="1BD0114D" w14:textId="77777777" w:rsidR="008423E4" w:rsidRDefault="008423E4" w:rsidP="004E3F3C"/>
    <w:tbl>
      <w:tblPr>
        <w:tblW w:w="0" w:type="auto"/>
        <w:tblCellMar>
          <w:left w:w="115" w:type="dxa"/>
          <w:right w:w="115" w:type="dxa"/>
        </w:tblCellMar>
        <w:tblLook w:val="01E0" w:firstRow="1" w:lastRow="1" w:firstColumn="1" w:lastColumn="1" w:noHBand="0" w:noVBand="0"/>
      </w:tblPr>
      <w:tblGrid>
        <w:gridCol w:w="9360"/>
      </w:tblGrid>
      <w:tr w:rsidR="00D24B9D" w14:paraId="00EA3A9B" w14:textId="77777777" w:rsidTr="00345119">
        <w:tc>
          <w:tcPr>
            <w:tcW w:w="9576" w:type="dxa"/>
          </w:tcPr>
          <w:p w14:paraId="183469A0" w14:textId="77777777" w:rsidR="008423E4" w:rsidRPr="00A8133F" w:rsidRDefault="00A91680" w:rsidP="004E3F3C">
            <w:pPr>
              <w:rPr>
                <w:b/>
              </w:rPr>
            </w:pPr>
            <w:r w:rsidRPr="009C1E9A">
              <w:rPr>
                <w:b/>
                <w:u w:val="single"/>
              </w:rPr>
              <w:t>BACKGROUND AND PURPOSE</w:t>
            </w:r>
            <w:r>
              <w:rPr>
                <w:b/>
              </w:rPr>
              <w:t xml:space="preserve"> </w:t>
            </w:r>
          </w:p>
          <w:p w14:paraId="2DC4F0E0" w14:textId="77777777" w:rsidR="008423E4" w:rsidRDefault="008423E4" w:rsidP="004E3F3C"/>
          <w:p w14:paraId="77597B5E" w14:textId="20305F8A" w:rsidR="008423E4" w:rsidRDefault="00A91680" w:rsidP="004E3F3C">
            <w:pPr>
              <w:pStyle w:val="Header"/>
              <w:tabs>
                <w:tab w:val="clear" w:pos="4320"/>
                <w:tab w:val="clear" w:pos="8640"/>
              </w:tabs>
              <w:jc w:val="both"/>
            </w:pPr>
            <w:r w:rsidRPr="00623219">
              <w:t xml:space="preserve">According to the </w:t>
            </w:r>
            <w:r w:rsidR="003E26AD">
              <w:t>U.S.</w:t>
            </w:r>
            <w:r w:rsidRPr="00623219">
              <w:t xml:space="preserve"> Bureau of Labor Statistics, electrician jobs are expected to grow by over </w:t>
            </w:r>
            <w:r w:rsidR="003E26AD">
              <w:t>seven percent</w:t>
            </w:r>
            <w:r w:rsidRPr="00623219">
              <w:t xml:space="preserve"> </w:t>
            </w:r>
            <w:r w:rsidR="003E26AD">
              <w:t>by 2031</w:t>
            </w:r>
            <w:r w:rsidRPr="00623219">
              <w:t xml:space="preserve">. </w:t>
            </w:r>
            <w:r w:rsidR="004E15EF">
              <w:t xml:space="preserve">The federal government projects </w:t>
            </w:r>
            <w:r w:rsidR="008F503F">
              <w:t xml:space="preserve">in </w:t>
            </w:r>
            <w:r w:rsidRPr="00623219">
              <w:t xml:space="preserve">Texas alone </w:t>
            </w:r>
            <w:r w:rsidR="004E15EF">
              <w:t>will</w:t>
            </w:r>
            <w:r w:rsidRPr="00623219">
              <w:t xml:space="preserve"> see a staggering 26.9</w:t>
            </w:r>
            <w:r w:rsidR="003E26AD">
              <w:t xml:space="preserve"> percent</w:t>
            </w:r>
            <w:r w:rsidRPr="00623219">
              <w:t xml:space="preserve"> growth in the industry by 2030.</w:t>
            </w:r>
            <w:r w:rsidR="003E26AD">
              <w:t xml:space="preserve"> </w:t>
            </w:r>
            <w:r w:rsidRPr="00623219">
              <w:t xml:space="preserve">Electrical work is a growing field, but the </w:t>
            </w:r>
            <w:r w:rsidRPr="00623219">
              <w:t>number of people entering the field is decreasing. Much of the shortage is due to current workers retiring combined with the intense regulations that are required to enter the electrical industry.</w:t>
            </w:r>
            <w:r w:rsidR="003E26AD">
              <w:t xml:space="preserve"> I</w:t>
            </w:r>
            <w:r w:rsidR="003E26AD" w:rsidRPr="003E26AD">
              <w:t xml:space="preserve">n Texas, one of the reasons for the shortage is that the electricians code and </w:t>
            </w:r>
            <w:r w:rsidR="003E26AD">
              <w:t>state</w:t>
            </w:r>
            <w:r w:rsidR="003E26AD" w:rsidRPr="003E26AD">
              <w:t xml:space="preserve"> regulations make it extremely difficult for an individual to enter the trade or pursue a career in the electrical industry. </w:t>
            </w:r>
            <w:r w:rsidR="003E26AD">
              <w:t>C.S.</w:t>
            </w:r>
            <w:r w:rsidR="003E26AD" w:rsidRPr="003E26AD">
              <w:t>H</w:t>
            </w:r>
            <w:r w:rsidR="003E26AD">
              <w:t>.</w:t>
            </w:r>
            <w:r w:rsidR="003E26AD" w:rsidRPr="003E26AD">
              <w:t>B</w:t>
            </w:r>
            <w:r w:rsidR="003E26AD">
              <w:t>.</w:t>
            </w:r>
            <w:r w:rsidR="003E26AD" w:rsidRPr="003E26AD">
              <w:t xml:space="preserve"> 1391 seeks to address </w:t>
            </w:r>
            <w:r w:rsidR="003E26AD">
              <w:t>the</w:t>
            </w:r>
            <w:r w:rsidR="003E26AD" w:rsidRPr="003E26AD">
              <w:t xml:space="preserve"> shortage by removing barriers and creating opportunity for high school or community college students to receive a residential wireman license after taking the required classes, practical components</w:t>
            </w:r>
            <w:r w:rsidR="003E26AD">
              <w:t>,</w:t>
            </w:r>
            <w:r w:rsidR="003E26AD" w:rsidRPr="003E26AD">
              <w:t xml:space="preserve"> and passing the licensing examination. </w:t>
            </w:r>
          </w:p>
          <w:p w14:paraId="3EDEB59E" w14:textId="77777777" w:rsidR="008423E4" w:rsidRPr="00E26B13" w:rsidRDefault="008423E4" w:rsidP="004E3F3C">
            <w:pPr>
              <w:rPr>
                <w:b/>
              </w:rPr>
            </w:pPr>
          </w:p>
        </w:tc>
      </w:tr>
      <w:tr w:rsidR="00D24B9D" w14:paraId="00471ECA" w14:textId="77777777" w:rsidTr="00345119">
        <w:tc>
          <w:tcPr>
            <w:tcW w:w="9576" w:type="dxa"/>
          </w:tcPr>
          <w:p w14:paraId="34D6F55F" w14:textId="77777777" w:rsidR="0017725B" w:rsidRDefault="00A91680" w:rsidP="004E3F3C">
            <w:pPr>
              <w:rPr>
                <w:b/>
                <w:u w:val="single"/>
              </w:rPr>
            </w:pPr>
            <w:r>
              <w:rPr>
                <w:b/>
                <w:u w:val="single"/>
              </w:rPr>
              <w:t>CRIMINAL JUSTICE IMPACT</w:t>
            </w:r>
          </w:p>
          <w:p w14:paraId="359005AB" w14:textId="77777777" w:rsidR="0017725B" w:rsidRDefault="0017725B" w:rsidP="004E3F3C">
            <w:pPr>
              <w:rPr>
                <w:b/>
                <w:u w:val="single"/>
              </w:rPr>
            </w:pPr>
          </w:p>
          <w:p w14:paraId="5B286E09" w14:textId="3912359F" w:rsidR="0023108D" w:rsidRPr="0023108D" w:rsidRDefault="00A91680" w:rsidP="004E3F3C">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4C29F274" w14:textId="77777777" w:rsidR="0017725B" w:rsidRPr="0017725B" w:rsidRDefault="0017725B" w:rsidP="004E3F3C">
            <w:pPr>
              <w:rPr>
                <w:b/>
                <w:u w:val="single"/>
              </w:rPr>
            </w:pPr>
          </w:p>
        </w:tc>
      </w:tr>
      <w:tr w:rsidR="00D24B9D" w14:paraId="792EC65D" w14:textId="77777777" w:rsidTr="00345119">
        <w:tc>
          <w:tcPr>
            <w:tcW w:w="9576" w:type="dxa"/>
          </w:tcPr>
          <w:p w14:paraId="4374EC45" w14:textId="77777777" w:rsidR="008423E4" w:rsidRPr="00A8133F" w:rsidRDefault="00A91680" w:rsidP="004E3F3C">
            <w:pPr>
              <w:rPr>
                <w:b/>
              </w:rPr>
            </w:pPr>
            <w:r w:rsidRPr="009C1E9A">
              <w:rPr>
                <w:b/>
                <w:u w:val="single"/>
              </w:rPr>
              <w:t>RULEMAKING AUTHORITY</w:t>
            </w:r>
            <w:r>
              <w:rPr>
                <w:b/>
              </w:rPr>
              <w:t xml:space="preserve"> </w:t>
            </w:r>
          </w:p>
          <w:p w14:paraId="7798F871" w14:textId="77777777" w:rsidR="008423E4" w:rsidRDefault="008423E4" w:rsidP="004E3F3C"/>
          <w:p w14:paraId="7C823B01" w14:textId="6AC75C21" w:rsidR="0023108D" w:rsidRDefault="00A91680" w:rsidP="004E3F3C">
            <w:pPr>
              <w:pStyle w:val="Header"/>
              <w:tabs>
                <w:tab w:val="clear" w:pos="4320"/>
                <w:tab w:val="clear" w:pos="8640"/>
              </w:tabs>
              <w:jc w:val="both"/>
            </w:pPr>
            <w:r>
              <w:t>It is the com</w:t>
            </w:r>
            <w:r>
              <w:t xml:space="preserve">mittee's opinion that rulemaking authority is expressly granted to the </w:t>
            </w:r>
            <w:r w:rsidR="00C463D8" w:rsidRPr="00C463D8">
              <w:t>Texas Commission of Licensing and Regulation</w:t>
            </w:r>
            <w:r>
              <w:t xml:space="preserve"> in </w:t>
            </w:r>
            <w:r w:rsidR="00C463D8">
              <w:t xml:space="preserve">SECTION 2 </w:t>
            </w:r>
            <w:r>
              <w:t>of this bill.</w:t>
            </w:r>
          </w:p>
          <w:p w14:paraId="4569715D" w14:textId="77777777" w:rsidR="008423E4" w:rsidRPr="00E21FDC" w:rsidRDefault="008423E4" w:rsidP="004E3F3C">
            <w:pPr>
              <w:rPr>
                <w:b/>
              </w:rPr>
            </w:pPr>
          </w:p>
        </w:tc>
      </w:tr>
      <w:tr w:rsidR="00D24B9D" w14:paraId="18B3C0A3" w14:textId="77777777" w:rsidTr="00345119">
        <w:tc>
          <w:tcPr>
            <w:tcW w:w="9576" w:type="dxa"/>
          </w:tcPr>
          <w:p w14:paraId="127CC5DD" w14:textId="77777777" w:rsidR="008423E4" w:rsidRPr="00A8133F" w:rsidRDefault="00A91680" w:rsidP="004E3F3C">
            <w:pPr>
              <w:rPr>
                <w:b/>
              </w:rPr>
            </w:pPr>
            <w:r w:rsidRPr="009C1E9A">
              <w:rPr>
                <w:b/>
                <w:u w:val="single"/>
              </w:rPr>
              <w:t>ANALYSIS</w:t>
            </w:r>
            <w:r>
              <w:rPr>
                <w:b/>
              </w:rPr>
              <w:t xml:space="preserve"> </w:t>
            </w:r>
          </w:p>
          <w:p w14:paraId="57BF6E4C" w14:textId="77777777" w:rsidR="008423E4" w:rsidRDefault="008423E4" w:rsidP="004E3F3C"/>
          <w:p w14:paraId="48DF963F" w14:textId="76DBB5E9" w:rsidR="00531839" w:rsidRDefault="00A91680" w:rsidP="004E3F3C">
            <w:pPr>
              <w:pStyle w:val="Header"/>
              <w:tabs>
                <w:tab w:val="clear" w:pos="4320"/>
                <w:tab w:val="clear" w:pos="8640"/>
              </w:tabs>
              <w:jc w:val="both"/>
            </w:pPr>
            <w:r>
              <w:t>C.S.</w:t>
            </w:r>
            <w:r w:rsidR="00BE5641" w:rsidRPr="00BE5641">
              <w:t>H.B. 1391 amends the Occupations Code to</w:t>
            </w:r>
            <w:r w:rsidR="00BE5641">
              <w:t xml:space="preserve"> </w:t>
            </w:r>
            <w:r>
              <w:t>provide for the creation of</w:t>
            </w:r>
            <w:r w:rsidR="00360E50">
              <w:t xml:space="preserve"> a sequence of courses in the electrical trade to be offered through</w:t>
            </w:r>
            <w:r>
              <w:t xml:space="preserve"> career and technology education program</w:t>
            </w:r>
            <w:r w:rsidR="00C027C6">
              <w:t>s</w:t>
            </w:r>
            <w:r>
              <w:t>. With respect to a program</w:t>
            </w:r>
            <w:r w:rsidR="00E946C1">
              <w:t xml:space="preserve"> providing such a sequence of courses</w:t>
            </w:r>
            <w:r>
              <w:t>, the bill does the following:</w:t>
            </w:r>
          </w:p>
          <w:p w14:paraId="438C1885" w14:textId="5754814C" w:rsidR="00531839" w:rsidRDefault="00A91680" w:rsidP="005E3268">
            <w:pPr>
              <w:pStyle w:val="Header"/>
              <w:numPr>
                <w:ilvl w:val="0"/>
                <w:numId w:val="1"/>
              </w:numPr>
              <w:tabs>
                <w:tab w:val="clear" w:pos="4320"/>
                <w:tab w:val="clear" w:pos="8640"/>
              </w:tabs>
              <w:jc w:val="both"/>
            </w:pPr>
            <w:r>
              <w:t xml:space="preserve">authorizes a person who </w:t>
            </w:r>
            <w:r w:rsidRPr="00BE5641">
              <w:t xml:space="preserve">successfully completes </w:t>
            </w:r>
            <w:r w:rsidR="00360E50">
              <w:t>the</w:t>
            </w:r>
            <w:r w:rsidR="00360E50" w:rsidRPr="00BE5641">
              <w:t xml:space="preserve"> </w:t>
            </w:r>
            <w:r w:rsidRPr="00BE5641">
              <w:t>s</w:t>
            </w:r>
            <w:r w:rsidRPr="00BE5641">
              <w:t xml:space="preserve">equence of courses </w:t>
            </w:r>
            <w:r>
              <w:t>to</w:t>
            </w:r>
            <w:r w:rsidRPr="00BE5641">
              <w:t xml:space="preserve"> apply for and take </w:t>
            </w:r>
            <w:r w:rsidR="00EA55C4">
              <w:t>an</w:t>
            </w:r>
            <w:r>
              <w:t xml:space="preserve"> </w:t>
            </w:r>
            <w:r w:rsidRPr="00BE5641">
              <w:t xml:space="preserve">examination </w:t>
            </w:r>
            <w:r w:rsidR="00360E50">
              <w:t xml:space="preserve">for </w:t>
            </w:r>
            <w:r w:rsidR="004B4FDE">
              <w:t>a residential wireman license, regardless of whether the</w:t>
            </w:r>
            <w:r w:rsidR="00F36315">
              <w:t xml:space="preserve"> person has</w:t>
            </w:r>
            <w:r w:rsidR="004B4FDE">
              <w:t xml:space="preserve"> </w:t>
            </w:r>
            <w:r w:rsidRPr="00BE5641">
              <w:t>complet</w:t>
            </w:r>
            <w:r w:rsidR="00EA55C4">
              <w:t>ed</w:t>
            </w:r>
            <w:r>
              <w:t xml:space="preserve"> the</w:t>
            </w:r>
            <w:r w:rsidRPr="00BE5641">
              <w:t xml:space="preserve"> </w:t>
            </w:r>
            <w:r>
              <w:t>4,000</w:t>
            </w:r>
            <w:r w:rsidRPr="00BE5641">
              <w:t xml:space="preserve"> hours of on-the-job training </w:t>
            </w:r>
            <w:r>
              <w:t>otherwise required;</w:t>
            </w:r>
            <w:r w:rsidR="00D54357">
              <w:t xml:space="preserve"> </w:t>
            </w:r>
          </w:p>
          <w:p w14:paraId="71E9052D" w14:textId="2822C1D7" w:rsidR="00360E50" w:rsidRDefault="00A91680" w:rsidP="005E3268">
            <w:pPr>
              <w:pStyle w:val="Header"/>
              <w:numPr>
                <w:ilvl w:val="0"/>
                <w:numId w:val="1"/>
              </w:numPr>
              <w:tabs>
                <w:tab w:val="clear" w:pos="4320"/>
                <w:tab w:val="clear" w:pos="8640"/>
              </w:tabs>
              <w:jc w:val="both"/>
            </w:pPr>
            <w:r>
              <w:t>provides that, for purposes of these provisions, a "career and technology education program" means either a c</w:t>
            </w:r>
            <w:r w:rsidRPr="00360E50">
              <w:t>areer and technology education program</w:t>
            </w:r>
            <w:r>
              <w:t xml:space="preserve"> offered by a public school district or a similar program, as determined by the Texas Department of Licensing</w:t>
            </w:r>
            <w:r>
              <w:t xml:space="preserve"> and Regulation, offered by a private school or by an institution of higher education;</w:t>
            </w:r>
          </w:p>
          <w:p w14:paraId="7716CF90" w14:textId="49B0B05C" w:rsidR="006A5091" w:rsidRDefault="00A91680" w:rsidP="005E3268">
            <w:pPr>
              <w:pStyle w:val="Header"/>
              <w:numPr>
                <w:ilvl w:val="0"/>
                <w:numId w:val="1"/>
              </w:numPr>
              <w:tabs>
                <w:tab w:val="clear" w:pos="4320"/>
                <w:tab w:val="clear" w:pos="8640"/>
              </w:tabs>
              <w:jc w:val="both"/>
            </w:pPr>
            <w:r>
              <w:t xml:space="preserve">requires the </w:t>
            </w:r>
            <w:r w:rsidRPr="00EB7263">
              <w:t>Texas Commission of Licensing and Regulation</w:t>
            </w:r>
            <w:r>
              <w:t xml:space="preserve"> (TCLR) to adopt rules establishing standards for the essential knowledge and skills of</w:t>
            </w:r>
            <w:r w:rsidRPr="00EB7263">
              <w:t xml:space="preserve"> a program</w:t>
            </w:r>
            <w:r>
              <w:t>, subject to th</w:t>
            </w:r>
            <w:r>
              <w:t>e approval of the State Board of Education if the courses are offered in a high school</w:t>
            </w:r>
            <w:r w:rsidR="00A0629D">
              <w:t xml:space="preserve">, and </w:t>
            </w:r>
            <w:r>
              <w:t xml:space="preserve">requires the rules to: </w:t>
            </w:r>
          </w:p>
          <w:p w14:paraId="0218E3E0" w14:textId="4DCC297A" w:rsidR="006A5091" w:rsidRDefault="00A91680" w:rsidP="005E3268">
            <w:pPr>
              <w:pStyle w:val="Header"/>
              <w:numPr>
                <w:ilvl w:val="1"/>
                <w:numId w:val="1"/>
              </w:numPr>
              <w:tabs>
                <w:tab w:val="clear" w:pos="4320"/>
                <w:tab w:val="clear" w:pos="8640"/>
              </w:tabs>
              <w:jc w:val="both"/>
            </w:pPr>
            <w:r>
              <w:t>require the program to consist of an appropriate number of hours of classroom instruction and a practical component; and</w:t>
            </w:r>
          </w:p>
          <w:p w14:paraId="3CC280DC" w14:textId="1D2A1F3B" w:rsidR="006A5091" w:rsidRDefault="00A91680" w:rsidP="005E3268">
            <w:pPr>
              <w:pStyle w:val="Header"/>
              <w:numPr>
                <w:ilvl w:val="1"/>
                <w:numId w:val="1"/>
              </w:numPr>
              <w:tabs>
                <w:tab w:val="clear" w:pos="4320"/>
                <w:tab w:val="clear" w:pos="8640"/>
              </w:tabs>
              <w:jc w:val="both"/>
            </w:pPr>
            <w:r>
              <w:t>provide for crediti</w:t>
            </w:r>
            <w:r>
              <w:t xml:space="preserve">ng appropriate on-the-job training toward meeting the requirements of the practical component; </w:t>
            </w:r>
          </w:p>
          <w:p w14:paraId="04F8D6DE" w14:textId="2DD74FE4" w:rsidR="009C75C1" w:rsidRDefault="00A91680" w:rsidP="005E3268">
            <w:pPr>
              <w:pStyle w:val="Header"/>
              <w:numPr>
                <w:ilvl w:val="0"/>
                <w:numId w:val="1"/>
              </w:numPr>
              <w:tabs>
                <w:tab w:val="clear" w:pos="4320"/>
                <w:tab w:val="clear" w:pos="8640"/>
              </w:tabs>
              <w:jc w:val="both"/>
            </w:pPr>
            <w:r>
              <w:t>requires TCLR to consult with the Texas State Technical College and relevant interest groups in the electrical industry in developing the initial program standa</w:t>
            </w:r>
            <w:r>
              <w:t>rds;</w:t>
            </w:r>
          </w:p>
          <w:p w14:paraId="691525F7" w14:textId="6C6EC779" w:rsidR="00AC2FB1" w:rsidRDefault="00A91680" w:rsidP="005E3268">
            <w:pPr>
              <w:pStyle w:val="Header"/>
              <w:numPr>
                <w:ilvl w:val="0"/>
                <w:numId w:val="1"/>
              </w:numPr>
              <w:tabs>
                <w:tab w:val="clear" w:pos="4320"/>
                <w:tab w:val="clear" w:pos="8640"/>
              </w:tabs>
              <w:jc w:val="both"/>
            </w:pPr>
            <w:r>
              <w:t>provides that</w:t>
            </w:r>
            <w:r w:rsidRPr="009076C3">
              <w:t xml:space="preserve"> a person of any age </w:t>
            </w:r>
            <w:r>
              <w:t xml:space="preserve">enrolled in a career and technology education program is eligible </w:t>
            </w:r>
            <w:r w:rsidRPr="009076C3">
              <w:t xml:space="preserve">to take </w:t>
            </w:r>
            <w:r>
              <w:t xml:space="preserve">the sequence of </w:t>
            </w:r>
            <w:r w:rsidRPr="009076C3">
              <w:t>courses</w:t>
            </w:r>
            <w:r>
              <w:t xml:space="preserve"> </w:t>
            </w:r>
            <w:r w:rsidRPr="009076C3">
              <w:t xml:space="preserve">without being licensed under </w:t>
            </w:r>
            <w:r w:rsidR="00DD47EB">
              <w:t xml:space="preserve">the </w:t>
            </w:r>
            <w:r w:rsidRPr="00AC2FB1">
              <w:t>Texas Electrical Safety and Licensing Act</w:t>
            </w:r>
            <w:r w:rsidR="00F36315">
              <w:t xml:space="preserve"> </w:t>
            </w:r>
            <w:r>
              <w:t xml:space="preserve">but clarifies that the person </w:t>
            </w:r>
            <w:r w:rsidR="004A1F6E">
              <w:t>is not authorized to</w:t>
            </w:r>
            <w:r>
              <w:t xml:space="preserve"> perform </w:t>
            </w:r>
            <w:r w:rsidRPr="00AC2FB1">
              <w:t xml:space="preserve">electrical work without the appropriate license outside of </w:t>
            </w:r>
            <w:r>
              <w:t>the</w:t>
            </w:r>
            <w:r w:rsidRPr="00AC2FB1">
              <w:t xml:space="preserve"> program</w:t>
            </w:r>
            <w:r>
              <w:t>;</w:t>
            </w:r>
          </w:p>
          <w:p w14:paraId="1661C1FD" w14:textId="05F0EB60" w:rsidR="00531839" w:rsidRDefault="00A91680" w:rsidP="005E3268">
            <w:pPr>
              <w:pStyle w:val="Header"/>
              <w:numPr>
                <w:ilvl w:val="0"/>
                <w:numId w:val="1"/>
              </w:numPr>
              <w:tabs>
                <w:tab w:val="clear" w:pos="4320"/>
                <w:tab w:val="clear" w:pos="8640"/>
              </w:tabs>
              <w:jc w:val="both"/>
            </w:pPr>
            <w:r>
              <w:t>establishes that h</w:t>
            </w:r>
            <w:r w:rsidRPr="004A1F6E">
              <w:t xml:space="preserve">ours spent completing </w:t>
            </w:r>
            <w:r>
              <w:t>the</w:t>
            </w:r>
            <w:r w:rsidRPr="004A1F6E">
              <w:t xml:space="preserve"> program may not be credited toward any on</w:t>
            </w:r>
            <w:r w:rsidR="00F36315">
              <w:noBreakHyphen/>
            </w:r>
            <w:r w:rsidRPr="004A1F6E">
              <w:t>the-job training required to apply for a license</w:t>
            </w:r>
            <w:r>
              <w:t xml:space="preserve"> </w:t>
            </w:r>
            <w:r w:rsidRPr="009076C3">
              <w:t xml:space="preserve">under </w:t>
            </w:r>
            <w:r w:rsidR="00A615F9">
              <w:t>that</w:t>
            </w:r>
            <w:r w:rsidRPr="00AC2FB1">
              <w:t xml:space="preserve"> </w:t>
            </w:r>
            <w:r w:rsidR="00A615F9">
              <w:t>a</w:t>
            </w:r>
            <w:r w:rsidRPr="00AC2FB1">
              <w:t>ct</w:t>
            </w:r>
            <w:r w:rsidR="004A1F6E">
              <w:t>;</w:t>
            </w:r>
          </w:p>
          <w:p w14:paraId="337016EF" w14:textId="5B2DE042" w:rsidR="004A1F6E" w:rsidRDefault="00A91680" w:rsidP="005E3268">
            <w:pPr>
              <w:pStyle w:val="Header"/>
              <w:numPr>
                <w:ilvl w:val="0"/>
                <w:numId w:val="3"/>
              </w:numPr>
              <w:jc w:val="both"/>
            </w:pPr>
            <w:r>
              <w:t>prohibits a progra</w:t>
            </w:r>
            <w:r>
              <w:t>m offered by an institution of higher education from being more stringent than a program offered by a public high school;</w:t>
            </w:r>
            <w:r w:rsidR="00E946C1">
              <w:t xml:space="preserve"> and</w:t>
            </w:r>
          </w:p>
          <w:p w14:paraId="2E7F2EA6" w14:textId="5B2CE8DC" w:rsidR="00022FF2" w:rsidRDefault="00A91680" w:rsidP="005E3268">
            <w:pPr>
              <w:pStyle w:val="Header"/>
              <w:numPr>
                <w:ilvl w:val="0"/>
                <w:numId w:val="3"/>
              </w:numPr>
              <w:jc w:val="both"/>
            </w:pPr>
            <w:r w:rsidRPr="009076C3">
              <w:t xml:space="preserve">prohibits a person from providing </w:t>
            </w:r>
            <w:r>
              <w:t xml:space="preserve">program </w:t>
            </w:r>
            <w:r w:rsidRPr="009076C3">
              <w:t>instruction unless the</w:t>
            </w:r>
            <w:r w:rsidR="00F36315">
              <w:t xml:space="preserve"> person is</w:t>
            </w:r>
            <w:r w:rsidRPr="009076C3">
              <w:t xml:space="preserve"> licensed as a master electrician, journeyman electricia</w:t>
            </w:r>
            <w:r w:rsidRPr="009076C3">
              <w:t>n, or residential wireman</w:t>
            </w:r>
            <w:r>
              <w:t xml:space="preserve"> and exempts </w:t>
            </w:r>
            <w:r w:rsidR="009C75C1">
              <w:t>a</w:t>
            </w:r>
            <w:r w:rsidR="009076C3" w:rsidRPr="009076C3">
              <w:t xml:space="preserve"> license holder who provides instruction </w:t>
            </w:r>
            <w:r w:rsidR="009C75C1">
              <w:t>from the</w:t>
            </w:r>
            <w:r w:rsidR="009076C3" w:rsidRPr="009076C3">
              <w:t xml:space="preserve"> require</w:t>
            </w:r>
            <w:r w:rsidR="009C75C1">
              <w:t>ment</w:t>
            </w:r>
            <w:r w:rsidR="009076C3" w:rsidRPr="009076C3">
              <w:t xml:space="preserve"> to pay a </w:t>
            </w:r>
            <w:r w:rsidR="009C75C1">
              <w:t xml:space="preserve">license renewal </w:t>
            </w:r>
            <w:r w:rsidR="009076C3" w:rsidRPr="009076C3">
              <w:t>fee.</w:t>
            </w:r>
          </w:p>
          <w:p w14:paraId="79D62B20" w14:textId="5FC8A2C9" w:rsidR="00C027C6" w:rsidRDefault="00A91680" w:rsidP="005E3268">
            <w:pPr>
              <w:pStyle w:val="Header"/>
              <w:jc w:val="both"/>
            </w:pPr>
            <w:r>
              <w:t>The bill requires TCLR to adopt rules necessary to implement the bill's provisions as soon as practicable after the bill's ef</w:t>
            </w:r>
            <w:r>
              <w:t>fective date.</w:t>
            </w:r>
          </w:p>
          <w:p w14:paraId="5BDBC224" w14:textId="77777777" w:rsidR="008423E4" w:rsidRPr="00835628" w:rsidRDefault="008423E4" w:rsidP="004E3F3C">
            <w:pPr>
              <w:rPr>
                <w:b/>
              </w:rPr>
            </w:pPr>
          </w:p>
        </w:tc>
      </w:tr>
      <w:tr w:rsidR="00D24B9D" w14:paraId="3369A614" w14:textId="77777777" w:rsidTr="00345119">
        <w:tc>
          <w:tcPr>
            <w:tcW w:w="9576" w:type="dxa"/>
          </w:tcPr>
          <w:p w14:paraId="42F1F3B9" w14:textId="77777777" w:rsidR="008423E4" w:rsidRPr="00A8133F" w:rsidRDefault="00A91680" w:rsidP="004E3F3C">
            <w:pPr>
              <w:rPr>
                <w:b/>
              </w:rPr>
            </w:pPr>
            <w:r w:rsidRPr="009C1E9A">
              <w:rPr>
                <w:b/>
                <w:u w:val="single"/>
              </w:rPr>
              <w:t>EFFECTIVE DATE</w:t>
            </w:r>
            <w:r>
              <w:rPr>
                <w:b/>
              </w:rPr>
              <w:t xml:space="preserve"> </w:t>
            </w:r>
          </w:p>
          <w:p w14:paraId="571FD71F" w14:textId="77777777" w:rsidR="008423E4" w:rsidRDefault="008423E4" w:rsidP="004E3F3C"/>
          <w:p w14:paraId="784322DD" w14:textId="77777777" w:rsidR="008423E4" w:rsidRDefault="00A91680" w:rsidP="004E3F3C">
            <w:pPr>
              <w:pStyle w:val="Header"/>
              <w:tabs>
                <w:tab w:val="clear" w:pos="4320"/>
                <w:tab w:val="clear" w:pos="8640"/>
              </w:tabs>
              <w:jc w:val="both"/>
            </w:pPr>
            <w:r>
              <w:t>On passage, or, if the bill does not receive the necessary vote, September 1, 2023.</w:t>
            </w:r>
          </w:p>
          <w:p w14:paraId="600B7A8F" w14:textId="6B640C92" w:rsidR="005E3268" w:rsidRPr="005E3268" w:rsidRDefault="005E3268" w:rsidP="004E3F3C">
            <w:pPr>
              <w:pStyle w:val="Header"/>
              <w:tabs>
                <w:tab w:val="clear" w:pos="4320"/>
                <w:tab w:val="clear" w:pos="8640"/>
              </w:tabs>
              <w:jc w:val="both"/>
              <w:rPr>
                <w:b/>
                <w:bCs/>
              </w:rPr>
            </w:pPr>
          </w:p>
        </w:tc>
      </w:tr>
      <w:tr w:rsidR="00D24B9D" w14:paraId="01A2DDE2" w14:textId="77777777" w:rsidTr="00345119">
        <w:tc>
          <w:tcPr>
            <w:tcW w:w="9576" w:type="dxa"/>
          </w:tcPr>
          <w:p w14:paraId="3449970C" w14:textId="73561E95" w:rsidR="00027AE8" w:rsidRDefault="00A91680" w:rsidP="004E3F3C">
            <w:pPr>
              <w:jc w:val="both"/>
              <w:rPr>
                <w:b/>
                <w:u w:val="single"/>
              </w:rPr>
            </w:pPr>
            <w:r>
              <w:rPr>
                <w:b/>
                <w:u w:val="single"/>
              </w:rPr>
              <w:t>COMPARISON OF INTRODUCED AND SUBSTITUTE</w:t>
            </w:r>
          </w:p>
          <w:p w14:paraId="108EAAA0" w14:textId="77777777" w:rsidR="00AA7E4C" w:rsidRDefault="00AA7E4C" w:rsidP="004E3F3C">
            <w:pPr>
              <w:jc w:val="both"/>
            </w:pPr>
          </w:p>
          <w:p w14:paraId="16676D8E" w14:textId="2BA1D9D2" w:rsidR="00AA7E4C" w:rsidRDefault="00A91680" w:rsidP="004E3F3C">
            <w:pPr>
              <w:jc w:val="both"/>
            </w:pPr>
            <w:r>
              <w:t>C.S.H.B. 1391 differs from the introduced only by amending the caption.</w:t>
            </w:r>
          </w:p>
          <w:p w14:paraId="0680434F" w14:textId="1AB88817" w:rsidR="00027AE8" w:rsidRPr="00027AE8" w:rsidRDefault="00027AE8" w:rsidP="004E3F3C">
            <w:pPr>
              <w:jc w:val="both"/>
              <w:rPr>
                <w:b/>
                <w:u w:val="single"/>
              </w:rPr>
            </w:pPr>
          </w:p>
        </w:tc>
      </w:tr>
      <w:tr w:rsidR="00D24B9D" w14:paraId="41400C06" w14:textId="77777777" w:rsidTr="00345119">
        <w:tc>
          <w:tcPr>
            <w:tcW w:w="9576" w:type="dxa"/>
          </w:tcPr>
          <w:p w14:paraId="4C6E5F04" w14:textId="77777777" w:rsidR="00027AE8" w:rsidRPr="009C1E9A" w:rsidRDefault="00027AE8" w:rsidP="004E3F3C">
            <w:pPr>
              <w:rPr>
                <w:b/>
                <w:u w:val="single"/>
              </w:rPr>
            </w:pPr>
          </w:p>
        </w:tc>
      </w:tr>
      <w:tr w:rsidR="00D24B9D" w14:paraId="551B7DDE" w14:textId="77777777" w:rsidTr="00345119">
        <w:tc>
          <w:tcPr>
            <w:tcW w:w="9576" w:type="dxa"/>
          </w:tcPr>
          <w:p w14:paraId="6E9B410D" w14:textId="77777777" w:rsidR="00027AE8" w:rsidRPr="0049751E" w:rsidRDefault="00027AE8" w:rsidP="004E3F3C">
            <w:pPr>
              <w:jc w:val="both"/>
            </w:pPr>
          </w:p>
        </w:tc>
      </w:tr>
    </w:tbl>
    <w:p w14:paraId="7F1A448A" w14:textId="77777777" w:rsidR="004108C3" w:rsidRPr="008423E4" w:rsidRDefault="004108C3" w:rsidP="004E3F3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9A95" w14:textId="77777777" w:rsidR="00000000" w:rsidRDefault="00A91680">
      <w:r>
        <w:separator/>
      </w:r>
    </w:p>
  </w:endnote>
  <w:endnote w:type="continuationSeparator" w:id="0">
    <w:p w14:paraId="1A13354A" w14:textId="77777777" w:rsidR="00000000" w:rsidRDefault="00A9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F40" w14:textId="77777777" w:rsidR="00207C34" w:rsidRDefault="00207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24B9D" w14:paraId="014D7367" w14:textId="77777777" w:rsidTr="009C1E9A">
      <w:trPr>
        <w:cantSplit/>
      </w:trPr>
      <w:tc>
        <w:tcPr>
          <w:tcW w:w="0" w:type="pct"/>
        </w:tcPr>
        <w:p w14:paraId="22340A76" w14:textId="77777777" w:rsidR="00137D90" w:rsidRDefault="00137D90" w:rsidP="009C1E9A">
          <w:pPr>
            <w:pStyle w:val="Footer"/>
            <w:tabs>
              <w:tab w:val="clear" w:pos="8640"/>
              <w:tab w:val="right" w:pos="9360"/>
            </w:tabs>
          </w:pPr>
        </w:p>
      </w:tc>
      <w:tc>
        <w:tcPr>
          <w:tcW w:w="2395" w:type="pct"/>
        </w:tcPr>
        <w:p w14:paraId="41820624" w14:textId="77777777" w:rsidR="00137D90" w:rsidRDefault="00137D90" w:rsidP="009C1E9A">
          <w:pPr>
            <w:pStyle w:val="Footer"/>
            <w:tabs>
              <w:tab w:val="clear" w:pos="8640"/>
              <w:tab w:val="right" w:pos="9360"/>
            </w:tabs>
          </w:pPr>
        </w:p>
        <w:p w14:paraId="3432728A" w14:textId="77777777" w:rsidR="001A4310" w:rsidRDefault="001A4310" w:rsidP="009C1E9A">
          <w:pPr>
            <w:pStyle w:val="Footer"/>
            <w:tabs>
              <w:tab w:val="clear" w:pos="8640"/>
              <w:tab w:val="right" w:pos="9360"/>
            </w:tabs>
          </w:pPr>
        </w:p>
        <w:p w14:paraId="0E60DB59" w14:textId="77777777" w:rsidR="00137D90" w:rsidRDefault="00137D90" w:rsidP="009C1E9A">
          <w:pPr>
            <w:pStyle w:val="Footer"/>
            <w:tabs>
              <w:tab w:val="clear" w:pos="8640"/>
              <w:tab w:val="right" w:pos="9360"/>
            </w:tabs>
          </w:pPr>
        </w:p>
      </w:tc>
      <w:tc>
        <w:tcPr>
          <w:tcW w:w="2453" w:type="pct"/>
        </w:tcPr>
        <w:p w14:paraId="34CB9630" w14:textId="77777777" w:rsidR="00137D90" w:rsidRDefault="00137D90" w:rsidP="009C1E9A">
          <w:pPr>
            <w:pStyle w:val="Footer"/>
            <w:tabs>
              <w:tab w:val="clear" w:pos="8640"/>
              <w:tab w:val="right" w:pos="9360"/>
            </w:tabs>
            <w:jc w:val="right"/>
          </w:pPr>
        </w:p>
      </w:tc>
    </w:tr>
    <w:tr w:rsidR="00D24B9D" w14:paraId="49808710" w14:textId="77777777" w:rsidTr="009C1E9A">
      <w:trPr>
        <w:cantSplit/>
      </w:trPr>
      <w:tc>
        <w:tcPr>
          <w:tcW w:w="0" w:type="pct"/>
        </w:tcPr>
        <w:p w14:paraId="1350E03B" w14:textId="77777777" w:rsidR="00EC379B" w:rsidRDefault="00EC379B" w:rsidP="009C1E9A">
          <w:pPr>
            <w:pStyle w:val="Footer"/>
            <w:tabs>
              <w:tab w:val="clear" w:pos="8640"/>
              <w:tab w:val="right" w:pos="9360"/>
            </w:tabs>
          </w:pPr>
        </w:p>
      </w:tc>
      <w:tc>
        <w:tcPr>
          <w:tcW w:w="2395" w:type="pct"/>
        </w:tcPr>
        <w:p w14:paraId="20B6F88D" w14:textId="3ECF6E08" w:rsidR="00EC379B" w:rsidRPr="009C1E9A" w:rsidRDefault="00A91680" w:rsidP="009C1E9A">
          <w:pPr>
            <w:pStyle w:val="Footer"/>
            <w:tabs>
              <w:tab w:val="clear" w:pos="8640"/>
              <w:tab w:val="right" w:pos="9360"/>
            </w:tabs>
            <w:rPr>
              <w:rFonts w:ascii="Shruti" w:hAnsi="Shruti"/>
              <w:sz w:val="22"/>
            </w:rPr>
          </w:pPr>
          <w:r>
            <w:rPr>
              <w:rFonts w:ascii="Shruti" w:hAnsi="Shruti"/>
              <w:sz w:val="22"/>
            </w:rPr>
            <w:t>88R 22780-D</w:t>
          </w:r>
        </w:p>
      </w:tc>
      <w:tc>
        <w:tcPr>
          <w:tcW w:w="2453" w:type="pct"/>
        </w:tcPr>
        <w:p w14:paraId="2669F248" w14:textId="1A6A88C6" w:rsidR="00EC379B" w:rsidRDefault="00A91680" w:rsidP="009C1E9A">
          <w:pPr>
            <w:pStyle w:val="Footer"/>
            <w:tabs>
              <w:tab w:val="clear" w:pos="8640"/>
              <w:tab w:val="right" w:pos="9360"/>
            </w:tabs>
            <w:jc w:val="right"/>
          </w:pPr>
          <w:r>
            <w:fldChar w:fldCharType="begin"/>
          </w:r>
          <w:r>
            <w:instrText xml:space="preserve"> DOCPROPERTY  OTID  \* MERGEFORMAT </w:instrText>
          </w:r>
          <w:r>
            <w:fldChar w:fldCharType="separate"/>
          </w:r>
          <w:r w:rsidR="00DF4A11">
            <w:t>23.100.1522</w:t>
          </w:r>
          <w:r>
            <w:fldChar w:fldCharType="end"/>
          </w:r>
        </w:p>
      </w:tc>
    </w:tr>
    <w:tr w:rsidR="00D24B9D" w14:paraId="295F5922" w14:textId="77777777" w:rsidTr="009C1E9A">
      <w:trPr>
        <w:cantSplit/>
      </w:trPr>
      <w:tc>
        <w:tcPr>
          <w:tcW w:w="0" w:type="pct"/>
        </w:tcPr>
        <w:p w14:paraId="62CA5D45" w14:textId="77777777" w:rsidR="00EC379B" w:rsidRDefault="00EC379B" w:rsidP="009C1E9A">
          <w:pPr>
            <w:pStyle w:val="Footer"/>
            <w:tabs>
              <w:tab w:val="clear" w:pos="4320"/>
              <w:tab w:val="clear" w:pos="8640"/>
              <w:tab w:val="left" w:pos="2865"/>
            </w:tabs>
          </w:pPr>
        </w:p>
      </w:tc>
      <w:tc>
        <w:tcPr>
          <w:tcW w:w="2395" w:type="pct"/>
        </w:tcPr>
        <w:p w14:paraId="08690A2B" w14:textId="0EBF58B2" w:rsidR="00EC379B" w:rsidRPr="009C1E9A" w:rsidRDefault="00A91680" w:rsidP="009C1E9A">
          <w:pPr>
            <w:pStyle w:val="Footer"/>
            <w:tabs>
              <w:tab w:val="clear" w:pos="4320"/>
              <w:tab w:val="clear" w:pos="8640"/>
              <w:tab w:val="left" w:pos="2865"/>
            </w:tabs>
            <w:rPr>
              <w:rFonts w:ascii="Shruti" w:hAnsi="Shruti"/>
              <w:sz w:val="22"/>
            </w:rPr>
          </w:pPr>
          <w:r>
            <w:rPr>
              <w:rFonts w:ascii="Shruti" w:hAnsi="Shruti"/>
              <w:sz w:val="22"/>
            </w:rPr>
            <w:t>Substitute Document Number: 88R 10097</w:t>
          </w:r>
        </w:p>
      </w:tc>
      <w:tc>
        <w:tcPr>
          <w:tcW w:w="2453" w:type="pct"/>
        </w:tcPr>
        <w:p w14:paraId="40B7CEE4" w14:textId="77777777" w:rsidR="00EC379B" w:rsidRDefault="00EC379B" w:rsidP="006D504F">
          <w:pPr>
            <w:pStyle w:val="Footer"/>
            <w:rPr>
              <w:rStyle w:val="PageNumber"/>
            </w:rPr>
          </w:pPr>
        </w:p>
        <w:p w14:paraId="6688CE4D" w14:textId="77777777" w:rsidR="00EC379B" w:rsidRDefault="00EC379B" w:rsidP="009C1E9A">
          <w:pPr>
            <w:pStyle w:val="Footer"/>
            <w:tabs>
              <w:tab w:val="clear" w:pos="8640"/>
              <w:tab w:val="right" w:pos="9360"/>
            </w:tabs>
            <w:jc w:val="right"/>
          </w:pPr>
        </w:p>
      </w:tc>
    </w:tr>
    <w:tr w:rsidR="00D24B9D" w14:paraId="533ED16B" w14:textId="77777777" w:rsidTr="009C1E9A">
      <w:trPr>
        <w:cantSplit/>
        <w:trHeight w:val="323"/>
      </w:trPr>
      <w:tc>
        <w:tcPr>
          <w:tcW w:w="0" w:type="pct"/>
          <w:gridSpan w:val="3"/>
        </w:tcPr>
        <w:p w14:paraId="49EB3C2D" w14:textId="77777777" w:rsidR="00EC379B" w:rsidRDefault="00A9168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070677B" w14:textId="77777777" w:rsidR="00EC379B" w:rsidRDefault="00EC379B" w:rsidP="009C1E9A">
          <w:pPr>
            <w:pStyle w:val="Footer"/>
            <w:tabs>
              <w:tab w:val="clear" w:pos="8640"/>
              <w:tab w:val="right" w:pos="9360"/>
            </w:tabs>
            <w:jc w:val="center"/>
          </w:pPr>
        </w:p>
      </w:tc>
    </w:tr>
  </w:tbl>
  <w:p w14:paraId="2BF4D9C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E42" w14:textId="77777777" w:rsidR="00207C34" w:rsidRDefault="0020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EAD8" w14:textId="77777777" w:rsidR="00000000" w:rsidRDefault="00A91680">
      <w:r>
        <w:separator/>
      </w:r>
    </w:p>
  </w:footnote>
  <w:footnote w:type="continuationSeparator" w:id="0">
    <w:p w14:paraId="4F467D3A" w14:textId="77777777" w:rsidR="00000000" w:rsidRDefault="00A9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8221" w14:textId="77777777" w:rsidR="00207C34" w:rsidRDefault="00207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7956" w14:textId="77777777" w:rsidR="00207C34" w:rsidRDefault="00207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0CE2" w14:textId="77777777" w:rsidR="00207C34" w:rsidRDefault="0020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81E"/>
    <w:multiLevelType w:val="hybridMultilevel"/>
    <w:tmpl w:val="D88C0718"/>
    <w:lvl w:ilvl="0" w:tplc="2D543668">
      <w:start w:val="1"/>
      <w:numFmt w:val="bullet"/>
      <w:lvlText w:val=""/>
      <w:lvlJc w:val="left"/>
      <w:pPr>
        <w:tabs>
          <w:tab w:val="num" w:pos="720"/>
        </w:tabs>
        <w:ind w:left="720" w:hanging="360"/>
      </w:pPr>
      <w:rPr>
        <w:rFonts w:ascii="Symbol" w:hAnsi="Symbol" w:hint="default"/>
      </w:rPr>
    </w:lvl>
    <w:lvl w:ilvl="1" w:tplc="A566B222" w:tentative="1">
      <w:start w:val="1"/>
      <w:numFmt w:val="bullet"/>
      <w:lvlText w:val="o"/>
      <w:lvlJc w:val="left"/>
      <w:pPr>
        <w:ind w:left="1440" w:hanging="360"/>
      </w:pPr>
      <w:rPr>
        <w:rFonts w:ascii="Courier New" w:hAnsi="Courier New" w:cs="Courier New" w:hint="default"/>
      </w:rPr>
    </w:lvl>
    <w:lvl w:ilvl="2" w:tplc="3B4C351A" w:tentative="1">
      <w:start w:val="1"/>
      <w:numFmt w:val="bullet"/>
      <w:lvlText w:val=""/>
      <w:lvlJc w:val="left"/>
      <w:pPr>
        <w:ind w:left="2160" w:hanging="360"/>
      </w:pPr>
      <w:rPr>
        <w:rFonts w:ascii="Wingdings" w:hAnsi="Wingdings" w:hint="default"/>
      </w:rPr>
    </w:lvl>
    <w:lvl w:ilvl="3" w:tplc="B2B8B1C4" w:tentative="1">
      <w:start w:val="1"/>
      <w:numFmt w:val="bullet"/>
      <w:lvlText w:val=""/>
      <w:lvlJc w:val="left"/>
      <w:pPr>
        <w:ind w:left="2880" w:hanging="360"/>
      </w:pPr>
      <w:rPr>
        <w:rFonts w:ascii="Symbol" w:hAnsi="Symbol" w:hint="default"/>
      </w:rPr>
    </w:lvl>
    <w:lvl w:ilvl="4" w:tplc="499660A4" w:tentative="1">
      <w:start w:val="1"/>
      <w:numFmt w:val="bullet"/>
      <w:lvlText w:val="o"/>
      <w:lvlJc w:val="left"/>
      <w:pPr>
        <w:ind w:left="3600" w:hanging="360"/>
      </w:pPr>
      <w:rPr>
        <w:rFonts w:ascii="Courier New" w:hAnsi="Courier New" w:cs="Courier New" w:hint="default"/>
      </w:rPr>
    </w:lvl>
    <w:lvl w:ilvl="5" w:tplc="D8942E3A" w:tentative="1">
      <w:start w:val="1"/>
      <w:numFmt w:val="bullet"/>
      <w:lvlText w:val=""/>
      <w:lvlJc w:val="left"/>
      <w:pPr>
        <w:ind w:left="4320" w:hanging="360"/>
      </w:pPr>
      <w:rPr>
        <w:rFonts w:ascii="Wingdings" w:hAnsi="Wingdings" w:hint="default"/>
      </w:rPr>
    </w:lvl>
    <w:lvl w:ilvl="6" w:tplc="E8C08E4A" w:tentative="1">
      <w:start w:val="1"/>
      <w:numFmt w:val="bullet"/>
      <w:lvlText w:val=""/>
      <w:lvlJc w:val="left"/>
      <w:pPr>
        <w:ind w:left="5040" w:hanging="360"/>
      </w:pPr>
      <w:rPr>
        <w:rFonts w:ascii="Symbol" w:hAnsi="Symbol" w:hint="default"/>
      </w:rPr>
    </w:lvl>
    <w:lvl w:ilvl="7" w:tplc="1596903E" w:tentative="1">
      <w:start w:val="1"/>
      <w:numFmt w:val="bullet"/>
      <w:lvlText w:val="o"/>
      <w:lvlJc w:val="left"/>
      <w:pPr>
        <w:ind w:left="5760" w:hanging="360"/>
      </w:pPr>
      <w:rPr>
        <w:rFonts w:ascii="Courier New" w:hAnsi="Courier New" w:cs="Courier New" w:hint="default"/>
      </w:rPr>
    </w:lvl>
    <w:lvl w:ilvl="8" w:tplc="3E78DED8" w:tentative="1">
      <w:start w:val="1"/>
      <w:numFmt w:val="bullet"/>
      <w:lvlText w:val=""/>
      <w:lvlJc w:val="left"/>
      <w:pPr>
        <w:ind w:left="6480" w:hanging="360"/>
      </w:pPr>
      <w:rPr>
        <w:rFonts w:ascii="Wingdings" w:hAnsi="Wingdings" w:hint="default"/>
      </w:rPr>
    </w:lvl>
  </w:abstractNum>
  <w:abstractNum w:abstractNumId="1" w15:restartNumberingAfterBreak="0">
    <w:nsid w:val="3CE969FB"/>
    <w:multiLevelType w:val="hybridMultilevel"/>
    <w:tmpl w:val="36582F48"/>
    <w:lvl w:ilvl="0" w:tplc="05F4B936">
      <w:start w:val="1"/>
      <w:numFmt w:val="bullet"/>
      <w:lvlText w:val=""/>
      <w:lvlJc w:val="left"/>
      <w:pPr>
        <w:tabs>
          <w:tab w:val="num" w:pos="720"/>
        </w:tabs>
        <w:ind w:left="720" w:hanging="360"/>
      </w:pPr>
      <w:rPr>
        <w:rFonts w:ascii="Symbol" w:hAnsi="Symbol" w:hint="default"/>
      </w:rPr>
    </w:lvl>
    <w:lvl w:ilvl="1" w:tplc="FFB8E984" w:tentative="1">
      <w:start w:val="1"/>
      <w:numFmt w:val="bullet"/>
      <w:lvlText w:val="o"/>
      <w:lvlJc w:val="left"/>
      <w:pPr>
        <w:ind w:left="1440" w:hanging="360"/>
      </w:pPr>
      <w:rPr>
        <w:rFonts w:ascii="Courier New" w:hAnsi="Courier New" w:cs="Courier New" w:hint="default"/>
      </w:rPr>
    </w:lvl>
    <w:lvl w:ilvl="2" w:tplc="1C1A61CA" w:tentative="1">
      <w:start w:val="1"/>
      <w:numFmt w:val="bullet"/>
      <w:lvlText w:val=""/>
      <w:lvlJc w:val="left"/>
      <w:pPr>
        <w:ind w:left="2160" w:hanging="360"/>
      </w:pPr>
      <w:rPr>
        <w:rFonts w:ascii="Wingdings" w:hAnsi="Wingdings" w:hint="default"/>
      </w:rPr>
    </w:lvl>
    <w:lvl w:ilvl="3" w:tplc="0178A9C0" w:tentative="1">
      <w:start w:val="1"/>
      <w:numFmt w:val="bullet"/>
      <w:lvlText w:val=""/>
      <w:lvlJc w:val="left"/>
      <w:pPr>
        <w:ind w:left="2880" w:hanging="360"/>
      </w:pPr>
      <w:rPr>
        <w:rFonts w:ascii="Symbol" w:hAnsi="Symbol" w:hint="default"/>
      </w:rPr>
    </w:lvl>
    <w:lvl w:ilvl="4" w:tplc="CACA1F4C" w:tentative="1">
      <w:start w:val="1"/>
      <w:numFmt w:val="bullet"/>
      <w:lvlText w:val="o"/>
      <w:lvlJc w:val="left"/>
      <w:pPr>
        <w:ind w:left="3600" w:hanging="360"/>
      </w:pPr>
      <w:rPr>
        <w:rFonts w:ascii="Courier New" w:hAnsi="Courier New" w:cs="Courier New" w:hint="default"/>
      </w:rPr>
    </w:lvl>
    <w:lvl w:ilvl="5" w:tplc="2DB25908" w:tentative="1">
      <w:start w:val="1"/>
      <w:numFmt w:val="bullet"/>
      <w:lvlText w:val=""/>
      <w:lvlJc w:val="left"/>
      <w:pPr>
        <w:ind w:left="4320" w:hanging="360"/>
      </w:pPr>
      <w:rPr>
        <w:rFonts w:ascii="Wingdings" w:hAnsi="Wingdings" w:hint="default"/>
      </w:rPr>
    </w:lvl>
    <w:lvl w:ilvl="6" w:tplc="FA60F52A" w:tentative="1">
      <w:start w:val="1"/>
      <w:numFmt w:val="bullet"/>
      <w:lvlText w:val=""/>
      <w:lvlJc w:val="left"/>
      <w:pPr>
        <w:ind w:left="5040" w:hanging="360"/>
      </w:pPr>
      <w:rPr>
        <w:rFonts w:ascii="Symbol" w:hAnsi="Symbol" w:hint="default"/>
      </w:rPr>
    </w:lvl>
    <w:lvl w:ilvl="7" w:tplc="CE2E5A74" w:tentative="1">
      <w:start w:val="1"/>
      <w:numFmt w:val="bullet"/>
      <w:lvlText w:val="o"/>
      <w:lvlJc w:val="left"/>
      <w:pPr>
        <w:ind w:left="5760" w:hanging="360"/>
      </w:pPr>
      <w:rPr>
        <w:rFonts w:ascii="Courier New" w:hAnsi="Courier New" w:cs="Courier New" w:hint="default"/>
      </w:rPr>
    </w:lvl>
    <w:lvl w:ilvl="8" w:tplc="6CEC3D14" w:tentative="1">
      <w:start w:val="1"/>
      <w:numFmt w:val="bullet"/>
      <w:lvlText w:val=""/>
      <w:lvlJc w:val="left"/>
      <w:pPr>
        <w:ind w:left="6480" w:hanging="360"/>
      </w:pPr>
      <w:rPr>
        <w:rFonts w:ascii="Wingdings" w:hAnsi="Wingdings" w:hint="default"/>
      </w:rPr>
    </w:lvl>
  </w:abstractNum>
  <w:abstractNum w:abstractNumId="2" w15:restartNumberingAfterBreak="0">
    <w:nsid w:val="511304B5"/>
    <w:multiLevelType w:val="hybridMultilevel"/>
    <w:tmpl w:val="7EA0663A"/>
    <w:lvl w:ilvl="0" w:tplc="39609D78">
      <w:start w:val="1"/>
      <w:numFmt w:val="bullet"/>
      <w:lvlText w:val=""/>
      <w:lvlJc w:val="left"/>
      <w:pPr>
        <w:tabs>
          <w:tab w:val="num" w:pos="720"/>
        </w:tabs>
        <w:ind w:left="720" w:hanging="360"/>
      </w:pPr>
      <w:rPr>
        <w:rFonts w:ascii="Symbol" w:hAnsi="Symbol" w:hint="default"/>
      </w:rPr>
    </w:lvl>
    <w:lvl w:ilvl="1" w:tplc="A8427064" w:tentative="1">
      <w:start w:val="1"/>
      <w:numFmt w:val="bullet"/>
      <w:lvlText w:val="o"/>
      <w:lvlJc w:val="left"/>
      <w:pPr>
        <w:ind w:left="1440" w:hanging="360"/>
      </w:pPr>
      <w:rPr>
        <w:rFonts w:ascii="Courier New" w:hAnsi="Courier New" w:cs="Courier New" w:hint="default"/>
      </w:rPr>
    </w:lvl>
    <w:lvl w:ilvl="2" w:tplc="083C6968" w:tentative="1">
      <w:start w:val="1"/>
      <w:numFmt w:val="bullet"/>
      <w:lvlText w:val=""/>
      <w:lvlJc w:val="left"/>
      <w:pPr>
        <w:ind w:left="2160" w:hanging="360"/>
      </w:pPr>
      <w:rPr>
        <w:rFonts w:ascii="Wingdings" w:hAnsi="Wingdings" w:hint="default"/>
      </w:rPr>
    </w:lvl>
    <w:lvl w:ilvl="3" w:tplc="19621F50" w:tentative="1">
      <w:start w:val="1"/>
      <w:numFmt w:val="bullet"/>
      <w:lvlText w:val=""/>
      <w:lvlJc w:val="left"/>
      <w:pPr>
        <w:ind w:left="2880" w:hanging="360"/>
      </w:pPr>
      <w:rPr>
        <w:rFonts w:ascii="Symbol" w:hAnsi="Symbol" w:hint="default"/>
      </w:rPr>
    </w:lvl>
    <w:lvl w:ilvl="4" w:tplc="AE20A81A" w:tentative="1">
      <w:start w:val="1"/>
      <w:numFmt w:val="bullet"/>
      <w:lvlText w:val="o"/>
      <w:lvlJc w:val="left"/>
      <w:pPr>
        <w:ind w:left="3600" w:hanging="360"/>
      </w:pPr>
      <w:rPr>
        <w:rFonts w:ascii="Courier New" w:hAnsi="Courier New" w:cs="Courier New" w:hint="default"/>
      </w:rPr>
    </w:lvl>
    <w:lvl w:ilvl="5" w:tplc="7298B37E" w:tentative="1">
      <w:start w:val="1"/>
      <w:numFmt w:val="bullet"/>
      <w:lvlText w:val=""/>
      <w:lvlJc w:val="left"/>
      <w:pPr>
        <w:ind w:left="4320" w:hanging="360"/>
      </w:pPr>
      <w:rPr>
        <w:rFonts w:ascii="Wingdings" w:hAnsi="Wingdings" w:hint="default"/>
      </w:rPr>
    </w:lvl>
    <w:lvl w:ilvl="6" w:tplc="80F80C72" w:tentative="1">
      <w:start w:val="1"/>
      <w:numFmt w:val="bullet"/>
      <w:lvlText w:val=""/>
      <w:lvlJc w:val="left"/>
      <w:pPr>
        <w:ind w:left="5040" w:hanging="360"/>
      </w:pPr>
      <w:rPr>
        <w:rFonts w:ascii="Symbol" w:hAnsi="Symbol" w:hint="default"/>
      </w:rPr>
    </w:lvl>
    <w:lvl w:ilvl="7" w:tplc="E29893B2" w:tentative="1">
      <w:start w:val="1"/>
      <w:numFmt w:val="bullet"/>
      <w:lvlText w:val="o"/>
      <w:lvlJc w:val="left"/>
      <w:pPr>
        <w:ind w:left="5760" w:hanging="360"/>
      </w:pPr>
      <w:rPr>
        <w:rFonts w:ascii="Courier New" w:hAnsi="Courier New" w:cs="Courier New" w:hint="default"/>
      </w:rPr>
    </w:lvl>
    <w:lvl w:ilvl="8" w:tplc="B06E1B8A" w:tentative="1">
      <w:start w:val="1"/>
      <w:numFmt w:val="bullet"/>
      <w:lvlText w:val=""/>
      <w:lvlJc w:val="left"/>
      <w:pPr>
        <w:ind w:left="6480" w:hanging="360"/>
      </w:pPr>
      <w:rPr>
        <w:rFonts w:ascii="Wingdings" w:hAnsi="Wingdings" w:hint="default"/>
      </w:rPr>
    </w:lvl>
  </w:abstractNum>
  <w:abstractNum w:abstractNumId="3" w15:restartNumberingAfterBreak="0">
    <w:nsid w:val="6C8214AC"/>
    <w:multiLevelType w:val="hybridMultilevel"/>
    <w:tmpl w:val="8CF659FC"/>
    <w:lvl w:ilvl="0" w:tplc="7B481B5E">
      <w:start w:val="1"/>
      <w:numFmt w:val="bullet"/>
      <w:lvlText w:val=""/>
      <w:lvlJc w:val="left"/>
      <w:pPr>
        <w:tabs>
          <w:tab w:val="num" w:pos="720"/>
        </w:tabs>
        <w:ind w:left="720" w:hanging="360"/>
      </w:pPr>
      <w:rPr>
        <w:rFonts w:ascii="Symbol" w:hAnsi="Symbol" w:hint="default"/>
      </w:rPr>
    </w:lvl>
    <w:lvl w:ilvl="1" w:tplc="3C54AF48">
      <w:start w:val="1"/>
      <w:numFmt w:val="bullet"/>
      <w:lvlText w:val="o"/>
      <w:lvlJc w:val="left"/>
      <w:pPr>
        <w:ind w:left="1440" w:hanging="360"/>
      </w:pPr>
      <w:rPr>
        <w:rFonts w:ascii="Courier New" w:hAnsi="Courier New" w:cs="Courier New" w:hint="default"/>
      </w:rPr>
    </w:lvl>
    <w:lvl w:ilvl="2" w:tplc="0F101F70" w:tentative="1">
      <w:start w:val="1"/>
      <w:numFmt w:val="bullet"/>
      <w:lvlText w:val=""/>
      <w:lvlJc w:val="left"/>
      <w:pPr>
        <w:ind w:left="2160" w:hanging="360"/>
      </w:pPr>
      <w:rPr>
        <w:rFonts w:ascii="Wingdings" w:hAnsi="Wingdings" w:hint="default"/>
      </w:rPr>
    </w:lvl>
    <w:lvl w:ilvl="3" w:tplc="698EC822" w:tentative="1">
      <w:start w:val="1"/>
      <w:numFmt w:val="bullet"/>
      <w:lvlText w:val=""/>
      <w:lvlJc w:val="left"/>
      <w:pPr>
        <w:ind w:left="2880" w:hanging="360"/>
      </w:pPr>
      <w:rPr>
        <w:rFonts w:ascii="Symbol" w:hAnsi="Symbol" w:hint="default"/>
      </w:rPr>
    </w:lvl>
    <w:lvl w:ilvl="4" w:tplc="5C6E4DE0" w:tentative="1">
      <w:start w:val="1"/>
      <w:numFmt w:val="bullet"/>
      <w:lvlText w:val="o"/>
      <w:lvlJc w:val="left"/>
      <w:pPr>
        <w:ind w:left="3600" w:hanging="360"/>
      </w:pPr>
      <w:rPr>
        <w:rFonts w:ascii="Courier New" w:hAnsi="Courier New" w:cs="Courier New" w:hint="default"/>
      </w:rPr>
    </w:lvl>
    <w:lvl w:ilvl="5" w:tplc="F9A823B6" w:tentative="1">
      <w:start w:val="1"/>
      <w:numFmt w:val="bullet"/>
      <w:lvlText w:val=""/>
      <w:lvlJc w:val="left"/>
      <w:pPr>
        <w:ind w:left="4320" w:hanging="360"/>
      </w:pPr>
      <w:rPr>
        <w:rFonts w:ascii="Wingdings" w:hAnsi="Wingdings" w:hint="default"/>
      </w:rPr>
    </w:lvl>
    <w:lvl w:ilvl="6" w:tplc="6B10A744" w:tentative="1">
      <w:start w:val="1"/>
      <w:numFmt w:val="bullet"/>
      <w:lvlText w:val=""/>
      <w:lvlJc w:val="left"/>
      <w:pPr>
        <w:ind w:left="5040" w:hanging="360"/>
      </w:pPr>
      <w:rPr>
        <w:rFonts w:ascii="Symbol" w:hAnsi="Symbol" w:hint="default"/>
      </w:rPr>
    </w:lvl>
    <w:lvl w:ilvl="7" w:tplc="6DE8C85A" w:tentative="1">
      <w:start w:val="1"/>
      <w:numFmt w:val="bullet"/>
      <w:lvlText w:val="o"/>
      <w:lvlJc w:val="left"/>
      <w:pPr>
        <w:ind w:left="5760" w:hanging="360"/>
      </w:pPr>
      <w:rPr>
        <w:rFonts w:ascii="Courier New" w:hAnsi="Courier New" w:cs="Courier New" w:hint="default"/>
      </w:rPr>
    </w:lvl>
    <w:lvl w:ilvl="8" w:tplc="C72696CC" w:tentative="1">
      <w:start w:val="1"/>
      <w:numFmt w:val="bullet"/>
      <w:lvlText w:val=""/>
      <w:lvlJc w:val="left"/>
      <w:pPr>
        <w:ind w:left="6480" w:hanging="360"/>
      </w:pPr>
      <w:rPr>
        <w:rFonts w:ascii="Wingdings" w:hAnsi="Wingdings" w:hint="default"/>
      </w:rPr>
    </w:lvl>
  </w:abstractNum>
  <w:num w:numId="1" w16cid:durableId="849609007">
    <w:abstractNumId w:val="3"/>
  </w:num>
  <w:num w:numId="2" w16cid:durableId="491413531">
    <w:abstractNumId w:val="0"/>
  </w:num>
  <w:num w:numId="3" w16cid:durableId="1897162114">
    <w:abstractNumId w:val="2"/>
  </w:num>
  <w:num w:numId="4" w16cid:durableId="183090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8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2FF2"/>
    <w:rsid w:val="000236C1"/>
    <w:rsid w:val="000236EC"/>
    <w:rsid w:val="0002413D"/>
    <w:rsid w:val="000249F2"/>
    <w:rsid w:val="00027AE8"/>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B0E"/>
    <w:rsid w:val="00097D13"/>
    <w:rsid w:val="000A4893"/>
    <w:rsid w:val="000A54E0"/>
    <w:rsid w:val="000A72C4"/>
    <w:rsid w:val="000B0F30"/>
    <w:rsid w:val="000B1486"/>
    <w:rsid w:val="000B3E61"/>
    <w:rsid w:val="000B54AF"/>
    <w:rsid w:val="000B5F28"/>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C34"/>
    <w:rsid w:val="002116DD"/>
    <w:rsid w:val="0021383D"/>
    <w:rsid w:val="00216BBA"/>
    <w:rsid w:val="00216E12"/>
    <w:rsid w:val="00217466"/>
    <w:rsid w:val="0021751D"/>
    <w:rsid w:val="00217C49"/>
    <w:rsid w:val="0022177D"/>
    <w:rsid w:val="002242DA"/>
    <w:rsid w:val="00224C37"/>
    <w:rsid w:val="002268E2"/>
    <w:rsid w:val="00227E34"/>
    <w:rsid w:val="002304DF"/>
    <w:rsid w:val="0023108D"/>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757"/>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84E"/>
    <w:rsid w:val="00357CA1"/>
    <w:rsid w:val="00360E50"/>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0CA"/>
    <w:rsid w:val="003B1501"/>
    <w:rsid w:val="003B185E"/>
    <w:rsid w:val="003B198A"/>
    <w:rsid w:val="003B1CA3"/>
    <w:rsid w:val="003B1ED9"/>
    <w:rsid w:val="003B2891"/>
    <w:rsid w:val="003B37DF"/>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6AD"/>
    <w:rsid w:val="003E6CB0"/>
    <w:rsid w:val="003F1F5E"/>
    <w:rsid w:val="003F286A"/>
    <w:rsid w:val="003F5E4C"/>
    <w:rsid w:val="003F6076"/>
    <w:rsid w:val="003F77F8"/>
    <w:rsid w:val="00400ACD"/>
    <w:rsid w:val="00401DCF"/>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13A"/>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51E"/>
    <w:rsid w:val="004977A3"/>
    <w:rsid w:val="004A03F7"/>
    <w:rsid w:val="004A081C"/>
    <w:rsid w:val="004A123F"/>
    <w:rsid w:val="004A1F6E"/>
    <w:rsid w:val="004A2172"/>
    <w:rsid w:val="004A239F"/>
    <w:rsid w:val="004B138F"/>
    <w:rsid w:val="004B412A"/>
    <w:rsid w:val="004B4FDE"/>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5EF"/>
    <w:rsid w:val="004E2492"/>
    <w:rsid w:val="004E3096"/>
    <w:rsid w:val="004E3F3C"/>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839"/>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BA6"/>
    <w:rsid w:val="005D4DAE"/>
    <w:rsid w:val="005D767D"/>
    <w:rsid w:val="005D7A30"/>
    <w:rsid w:val="005D7D3B"/>
    <w:rsid w:val="005E1999"/>
    <w:rsid w:val="005E232C"/>
    <w:rsid w:val="005E2B83"/>
    <w:rsid w:val="005E3268"/>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21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A74"/>
    <w:rsid w:val="006757AA"/>
    <w:rsid w:val="0068127E"/>
    <w:rsid w:val="00681790"/>
    <w:rsid w:val="006823AA"/>
    <w:rsid w:val="0068302A"/>
    <w:rsid w:val="006842FE"/>
    <w:rsid w:val="00684B98"/>
    <w:rsid w:val="00685DC9"/>
    <w:rsid w:val="00687465"/>
    <w:rsid w:val="006907CF"/>
    <w:rsid w:val="00691CCF"/>
    <w:rsid w:val="00693AFA"/>
    <w:rsid w:val="00695101"/>
    <w:rsid w:val="00695B9A"/>
    <w:rsid w:val="00696563"/>
    <w:rsid w:val="006979F8"/>
    <w:rsid w:val="006A3487"/>
    <w:rsid w:val="006A5091"/>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B37"/>
    <w:rsid w:val="00735B9D"/>
    <w:rsid w:val="007365A5"/>
    <w:rsid w:val="00736FB0"/>
    <w:rsid w:val="007404BC"/>
    <w:rsid w:val="00740D13"/>
    <w:rsid w:val="00740F5F"/>
    <w:rsid w:val="00742794"/>
    <w:rsid w:val="00743C4C"/>
    <w:rsid w:val="007445B7"/>
    <w:rsid w:val="00744920"/>
    <w:rsid w:val="007509BE"/>
    <w:rsid w:val="0075287B"/>
    <w:rsid w:val="00755C7B"/>
    <w:rsid w:val="00756A66"/>
    <w:rsid w:val="00764786"/>
    <w:rsid w:val="00766E12"/>
    <w:rsid w:val="0077098E"/>
    <w:rsid w:val="00770DBC"/>
    <w:rsid w:val="00771287"/>
    <w:rsid w:val="0077149E"/>
    <w:rsid w:val="00774665"/>
    <w:rsid w:val="00777518"/>
    <w:rsid w:val="0077779E"/>
    <w:rsid w:val="00780FB6"/>
    <w:rsid w:val="0078552A"/>
    <w:rsid w:val="00785729"/>
    <w:rsid w:val="00786058"/>
    <w:rsid w:val="00786913"/>
    <w:rsid w:val="00791DEA"/>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007"/>
    <w:rsid w:val="00897E80"/>
    <w:rsid w:val="008A04FA"/>
    <w:rsid w:val="008A3188"/>
    <w:rsid w:val="008A3FDF"/>
    <w:rsid w:val="008A6418"/>
    <w:rsid w:val="008B00FB"/>
    <w:rsid w:val="008B05D8"/>
    <w:rsid w:val="008B0B3D"/>
    <w:rsid w:val="008B2B1A"/>
    <w:rsid w:val="008B3428"/>
    <w:rsid w:val="008B3DEE"/>
    <w:rsid w:val="008B4A91"/>
    <w:rsid w:val="008B544D"/>
    <w:rsid w:val="008B7785"/>
    <w:rsid w:val="008B79F2"/>
    <w:rsid w:val="008C0809"/>
    <w:rsid w:val="008C132C"/>
    <w:rsid w:val="008C3FD0"/>
    <w:rsid w:val="008D27A5"/>
    <w:rsid w:val="008D2AAB"/>
    <w:rsid w:val="008D309C"/>
    <w:rsid w:val="008D58F9"/>
    <w:rsid w:val="008D7427"/>
    <w:rsid w:val="008E09C6"/>
    <w:rsid w:val="008E3338"/>
    <w:rsid w:val="008E47BE"/>
    <w:rsid w:val="008F09DF"/>
    <w:rsid w:val="008F3053"/>
    <w:rsid w:val="008F3136"/>
    <w:rsid w:val="008F40DF"/>
    <w:rsid w:val="008F48BC"/>
    <w:rsid w:val="008F503F"/>
    <w:rsid w:val="008F5E16"/>
    <w:rsid w:val="008F5EFC"/>
    <w:rsid w:val="00901670"/>
    <w:rsid w:val="00902212"/>
    <w:rsid w:val="00903E0A"/>
    <w:rsid w:val="00904721"/>
    <w:rsid w:val="009076C3"/>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7D8"/>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C75C1"/>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59"/>
    <w:rsid w:val="00A02D81"/>
    <w:rsid w:val="00A03F54"/>
    <w:rsid w:val="00A0432D"/>
    <w:rsid w:val="00A0629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5F9"/>
    <w:rsid w:val="00A61C27"/>
    <w:rsid w:val="00A62638"/>
    <w:rsid w:val="00A6344D"/>
    <w:rsid w:val="00A644B8"/>
    <w:rsid w:val="00A70E35"/>
    <w:rsid w:val="00A720DC"/>
    <w:rsid w:val="00A803CF"/>
    <w:rsid w:val="00A8133F"/>
    <w:rsid w:val="00A82CB4"/>
    <w:rsid w:val="00A837A8"/>
    <w:rsid w:val="00A83C36"/>
    <w:rsid w:val="00A91680"/>
    <w:rsid w:val="00A932BB"/>
    <w:rsid w:val="00A93579"/>
    <w:rsid w:val="00A93934"/>
    <w:rsid w:val="00A95D51"/>
    <w:rsid w:val="00AA18AE"/>
    <w:rsid w:val="00AA228B"/>
    <w:rsid w:val="00AA597A"/>
    <w:rsid w:val="00AA66AD"/>
    <w:rsid w:val="00AA67A3"/>
    <w:rsid w:val="00AA7E4C"/>
    <w:rsid w:val="00AA7E52"/>
    <w:rsid w:val="00AB1655"/>
    <w:rsid w:val="00AB1873"/>
    <w:rsid w:val="00AB2C05"/>
    <w:rsid w:val="00AB3536"/>
    <w:rsid w:val="00AB474B"/>
    <w:rsid w:val="00AB5CCC"/>
    <w:rsid w:val="00AB74E2"/>
    <w:rsid w:val="00AC2E9A"/>
    <w:rsid w:val="00AC2FB1"/>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641"/>
    <w:rsid w:val="00BE71CD"/>
    <w:rsid w:val="00BE7748"/>
    <w:rsid w:val="00BE7BDA"/>
    <w:rsid w:val="00BF0548"/>
    <w:rsid w:val="00BF4949"/>
    <w:rsid w:val="00BF4D7C"/>
    <w:rsid w:val="00BF5085"/>
    <w:rsid w:val="00C013F4"/>
    <w:rsid w:val="00C027C6"/>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3D8"/>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4C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C9C"/>
    <w:rsid w:val="00D22160"/>
    <w:rsid w:val="00D22172"/>
    <w:rsid w:val="00D2301B"/>
    <w:rsid w:val="00D239EE"/>
    <w:rsid w:val="00D24B9D"/>
    <w:rsid w:val="00D30534"/>
    <w:rsid w:val="00D35728"/>
    <w:rsid w:val="00D359A7"/>
    <w:rsid w:val="00D37BCF"/>
    <w:rsid w:val="00D40F93"/>
    <w:rsid w:val="00D42277"/>
    <w:rsid w:val="00D43C59"/>
    <w:rsid w:val="00D44ADE"/>
    <w:rsid w:val="00D50D65"/>
    <w:rsid w:val="00D512E0"/>
    <w:rsid w:val="00D519F3"/>
    <w:rsid w:val="00D51D2A"/>
    <w:rsid w:val="00D53B7C"/>
    <w:rsid w:val="00D54357"/>
    <w:rsid w:val="00D55F52"/>
    <w:rsid w:val="00D56508"/>
    <w:rsid w:val="00D6131A"/>
    <w:rsid w:val="00D61611"/>
    <w:rsid w:val="00D61784"/>
    <w:rsid w:val="00D6178A"/>
    <w:rsid w:val="00D63B53"/>
    <w:rsid w:val="00D64B88"/>
    <w:rsid w:val="00D64DC5"/>
    <w:rsid w:val="00D64F66"/>
    <w:rsid w:val="00D66BA6"/>
    <w:rsid w:val="00D700B1"/>
    <w:rsid w:val="00D730FA"/>
    <w:rsid w:val="00D76631"/>
    <w:rsid w:val="00D768B7"/>
    <w:rsid w:val="00D769AD"/>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A9D"/>
    <w:rsid w:val="00DD47EB"/>
    <w:rsid w:val="00DD5BCC"/>
    <w:rsid w:val="00DD7509"/>
    <w:rsid w:val="00DD79C7"/>
    <w:rsid w:val="00DD7D6E"/>
    <w:rsid w:val="00DE34B2"/>
    <w:rsid w:val="00DE49DE"/>
    <w:rsid w:val="00DE618B"/>
    <w:rsid w:val="00DE6EC2"/>
    <w:rsid w:val="00DF0834"/>
    <w:rsid w:val="00DF0873"/>
    <w:rsid w:val="00DF2707"/>
    <w:rsid w:val="00DF4A11"/>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27FAB"/>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0F8"/>
    <w:rsid w:val="00E70CC6"/>
    <w:rsid w:val="00E71254"/>
    <w:rsid w:val="00E73CCD"/>
    <w:rsid w:val="00E76453"/>
    <w:rsid w:val="00E77353"/>
    <w:rsid w:val="00E775AE"/>
    <w:rsid w:val="00E8272C"/>
    <w:rsid w:val="00E827C7"/>
    <w:rsid w:val="00E85DBD"/>
    <w:rsid w:val="00E87A99"/>
    <w:rsid w:val="00E90702"/>
    <w:rsid w:val="00E9241E"/>
    <w:rsid w:val="00E93DEF"/>
    <w:rsid w:val="00E946C1"/>
    <w:rsid w:val="00E947B1"/>
    <w:rsid w:val="00E96852"/>
    <w:rsid w:val="00EA16AC"/>
    <w:rsid w:val="00EA385A"/>
    <w:rsid w:val="00EA3931"/>
    <w:rsid w:val="00EA55C4"/>
    <w:rsid w:val="00EA658E"/>
    <w:rsid w:val="00EA7A88"/>
    <w:rsid w:val="00EB27F2"/>
    <w:rsid w:val="00EB3928"/>
    <w:rsid w:val="00EB5373"/>
    <w:rsid w:val="00EB7263"/>
    <w:rsid w:val="00EC02A2"/>
    <w:rsid w:val="00EC379B"/>
    <w:rsid w:val="00EC37DF"/>
    <w:rsid w:val="00EC3A99"/>
    <w:rsid w:val="00EC41B1"/>
    <w:rsid w:val="00EC6DDE"/>
    <w:rsid w:val="00ED00C0"/>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9E0"/>
    <w:rsid w:val="00EF7E26"/>
    <w:rsid w:val="00F003D0"/>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31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20B6"/>
    <w:rsid w:val="00FA32FC"/>
    <w:rsid w:val="00FA59FD"/>
    <w:rsid w:val="00FA5D8C"/>
    <w:rsid w:val="00FA6403"/>
    <w:rsid w:val="00FA6EAF"/>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431854-0C6C-41F0-A252-4CD7B755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3108D"/>
    <w:rPr>
      <w:sz w:val="16"/>
      <w:szCs w:val="16"/>
    </w:rPr>
  </w:style>
  <w:style w:type="paragraph" w:styleId="CommentText">
    <w:name w:val="annotation text"/>
    <w:basedOn w:val="Normal"/>
    <w:link w:val="CommentTextChar"/>
    <w:semiHidden/>
    <w:unhideWhenUsed/>
    <w:rsid w:val="0023108D"/>
    <w:rPr>
      <w:sz w:val="20"/>
      <w:szCs w:val="20"/>
    </w:rPr>
  </w:style>
  <w:style w:type="character" w:customStyle="1" w:styleId="CommentTextChar">
    <w:name w:val="Comment Text Char"/>
    <w:basedOn w:val="DefaultParagraphFont"/>
    <w:link w:val="CommentText"/>
    <w:semiHidden/>
    <w:rsid w:val="0023108D"/>
  </w:style>
  <w:style w:type="paragraph" w:styleId="CommentSubject">
    <w:name w:val="annotation subject"/>
    <w:basedOn w:val="CommentText"/>
    <w:next w:val="CommentText"/>
    <w:link w:val="CommentSubjectChar"/>
    <w:semiHidden/>
    <w:unhideWhenUsed/>
    <w:rsid w:val="0023108D"/>
    <w:rPr>
      <w:b/>
      <w:bCs/>
    </w:rPr>
  </w:style>
  <w:style w:type="character" w:customStyle="1" w:styleId="CommentSubjectChar">
    <w:name w:val="Comment Subject Char"/>
    <w:basedOn w:val="CommentTextChar"/>
    <w:link w:val="CommentSubject"/>
    <w:semiHidden/>
    <w:rsid w:val="0023108D"/>
    <w:rPr>
      <w:b/>
      <w:bCs/>
    </w:rPr>
  </w:style>
  <w:style w:type="paragraph" w:styleId="Revision">
    <w:name w:val="Revision"/>
    <w:hidden/>
    <w:uiPriority w:val="99"/>
    <w:semiHidden/>
    <w:rsid w:val="00F36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3704</Characters>
  <Application>Microsoft Office Word</Application>
  <DocSecurity>4</DocSecurity>
  <Lines>81</Lines>
  <Paragraphs>28</Paragraphs>
  <ScaleCrop>false</ScaleCrop>
  <HeadingPairs>
    <vt:vector size="2" baseType="variant">
      <vt:variant>
        <vt:lpstr>Title</vt:lpstr>
      </vt:variant>
      <vt:variant>
        <vt:i4>1</vt:i4>
      </vt:variant>
    </vt:vector>
  </HeadingPairs>
  <TitlesOfParts>
    <vt:vector size="1" baseType="lpstr">
      <vt:lpstr>BA - HB01391 (Committee Report (Substituted))</vt:lpstr>
    </vt:vector>
  </TitlesOfParts>
  <Company>State of Texas</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22780</dc:subject>
  <dc:creator>State of Texas</dc:creator>
  <dc:description>HB 1391 by Schaefer-(H)Licensing &amp; Administrative Procedures (Substitute Document Number: 88R 10097)</dc:description>
  <cp:lastModifiedBy>Stacey Nicchio</cp:lastModifiedBy>
  <cp:revision>2</cp:revision>
  <cp:lastPrinted>2003-11-26T17:21:00Z</cp:lastPrinted>
  <dcterms:created xsi:type="dcterms:W3CDTF">2023-04-12T16:18:00Z</dcterms:created>
  <dcterms:modified xsi:type="dcterms:W3CDTF">2023-04-12T16:18:00Z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23.100.1522</vt:lpwstr>
  </property>
</Properties>
</file>