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46DC8" w14:paraId="5461FBC2" w14:textId="77777777" w:rsidTr="00345119">
        <w:tc>
          <w:tcPr>
            <w:tcW w:w="9576" w:type="dxa"/>
            <w:noWrap/>
          </w:tcPr>
          <w:p w14:paraId="17F60672" w14:textId="77777777" w:rsidR="008423E4" w:rsidRPr="0022177D" w:rsidRDefault="008D773E" w:rsidP="00741E66">
            <w:pPr>
              <w:pStyle w:val="Heading1"/>
            </w:pPr>
            <w:r w:rsidRPr="00631897">
              <w:t>BILL ANALYSIS</w:t>
            </w:r>
          </w:p>
        </w:tc>
      </w:tr>
    </w:tbl>
    <w:p w14:paraId="4E043218" w14:textId="77777777" w:rsidR="008423E4" w:rsidRPr="0022177D" w:rsidRDefault="008423E4" w:rsidP="00741E66">
      <w:pPr>
        <w:jc w:val="center"/>
      </w:pPr>
    </w:p>
    <w:p w14:paraId="12029CC9" w14:textId="77777777" w:rsidR="008423E4" w:rsidRPr="00B31F0E" w:rsidRDefault="008423E4" w:rsidP="00741E66"/>
    <w:p w14:paraId="09458B3D" w14:textId="77777777" w:rsidR="008423E4" w:rsidRPr="00742794" w:rsidRDefault="008423E4" w:rsidP="00741E66">
      <w:pPr>
        <w:tabs>
          <w:tab w:val="right" w:pos="9360"/>
        </w:tabs>
      </w:pPr>
    </w:p>
    <w:tbl>
      <w:tblPr>
        <w:tblW w:w="0" w:type="auto"/>
        <w:tblLayout w:type="fixed"/>
        <w:tblLook w:val="01E0" w:firstRow="1" w:lastRow="1" w:firstColumn="1" w:lastColumn="1" w:noHBand="0" w:noVBand="0"/>
      </w:tblPr>
      <w:tblGrid>
        <w:gridCol w:w="9576"/>
      </w:tblGrid>
      <w:tr w:rsidR="00F46DC8" w14:paraId="024BF301" w14:textId="77777777" w:rsidTr="00345119">
        <w:tc>
          <w:tcPr>
            <w:tcW w:w="9576" w:type="dxa"/>
          </w:tcPr>
          <w:p w14:paraId="4BFB49D3" w14:textId="7CE9D0C2" w:rsidR="008423E4" w:rsidRPr="00861995" w:rsidRDefault="008D773E" w:rsidP="00741E66">
            <w:pPr>
              <w:jc w:val="right"/>
            </w:pPr>
            <w:r>
              <w:t>C.S.H.B. 1437</w:t>
            </w:r>
          </w:p>
        </w:tc>
      </w:tr>
      <w:tr w:rsidR="00F46DC8" w14:paraId="0624B21E" w14:textId="77777777" w:rsidTr="00345119">
        <w:tc>
          <w:tcPr>
            <w:tcW w:w="9576" w:type="dxa"/>
          </w:tcPr>
          <w:p w14:paraId="36B62E8D" w14:textId="46B8D1A9" w:rsidR="008423E4" w:rsidRPr="00861995" w:rsidRDefault="008D773E" w:rsidP="00741E66">
            <w:pPr>
              <w:jc w:val="right"/>
            </w:pPr>
            <w:r>
              <w:t xml:space="preserve">By: </w:t>
            </w:r>
            <w:r w:rsidR="00A22B32">
              <w:t>Clardy</w:t>
            </w:r>
          </w:p>
        </w:tc>
      </w:tr>
      <w:tr w:rsidR="00F46DC8" w14:paraId="3598A534" w14:textId="77777777" w:rsidTr="00345119">
        <w:tc>
          <w:tcPr>
            <w:tcW w:w="9576" w:type="dxa"/>
          </w:tcPr>
          <w:p w14:paraId="48D1D9AD" w14:textId="0C804E06" w:rsidR="008423E4" w:rsidRPr="00861995" w:rsidRDefault="008D773E" w:rsidP="00741E66">
            <w:pPr>
              <w:jc w:val="right"/>
            </w:pPr>
            <w:r>
              <w:t>Insurance</w:t>
            </w:r>
          </w:p>
        </w:tc>
      </w:tr>
      <w:tr w:rsidR="00F46DC8" w14:paraId="62D6422C" w14:textId="77777777" w:rsidTr="00345119">
        <w:tc>
          <w:tcPr>
            <w:tcW w:w="9576" w:type="dxa"/>
          </w:tcPr>
          <w:p w14:paraId="3C06902F" w14:textId="3BCB3468" w:rsidR="008423E4" w:rsidRDefault="008D773E" w:rsidP="00741E66">
            <w:pPr>
              <w:jc w:val="right"/>
            </w:pPr>
            <w:r>
              <w:t>Committee Report (Substituted)</w:t>
            </w:r>
          </w:p>
        </w:tc>
      </w:tr>
    </w:tbl>
    <w:p w14:paraId="50B58FCA" w14:textId="77777777" w:rsidR="008423E4" w:rsidRDefault="008423E4" w:rsidP="00741E66">
      <w:pPr>
        <w:tabs>
          <w:tab w:val="right" w:pos="9360"/>
        </w:tabs>
      </w:pPr>
    </w:p>
    <w:p w14:paraId="605A113F" w14:textId="77777777" w:rsidR="008423E4" w:rsidRDefault="008423E4" w:rsidP="00741E66"/>
    <w:p w14:paraId="7A54880F" w14:textId="77777777" w:rsidR="008423E4" w:rsidRDefault="008423E4" w:rsidP="00741E66"/>
    <w:tbl>
      <w:tblPr>
        <w:tblW w:w="0" w:type="auto"/>
        <w:tblCellMar>
          <w:left w:w="115" w:type="dxa"/>
          <w:right w:w="115" w:type="dxa"/>
        </w:tblCellMar>
        <w:tblLook w:val="01E0" w:firstRow="1" w:lastRow="1" w:firstColumn="1" w:lastColumn="1" w:noHBand="0" w:noVBand="0"/>
      </w:tblPr>
      <w:tblGrid>
        <w:gridCol w:w="9360"/>
      </w:tblGrid>
      <w:tr w:rsidR="00F46DC8" w14:paraId="7AC11172" w14:textId="77777777" w:rsidTr="003F1E07">
        <w:tc>
          <w:tcPr>
            <w:tcW w:w="9360" w:type="dxa"/>
          </w:tcPr>
          <w:p w14:paraId="17F4900D" w14:textId="77777777" w:rsidR="008423E4" w:rsidRPr="00A8133F" w:rsidRDefault="008D773E" w:rsidP="00741E66">
            <w:pPr>
              <w:rPr>
                <w:b/>
              </w:rPr>
            </w:pPr>
            <w:r w:rsidRPr="009C1E9A">
              <w:rPr>
                <w:b/>
                <w:u w:val="single"/>
              </w:rPr>
              <w:t>BACKGROUND AND PURPOSE</w:t>
            </w:r>
            <w:r>
              <w:rPr>
                <w:b/>
              </w:rPr>
              <w:t xml:space="preserve"> </w:t>
            </w:r>
          </w:p>
          <w:p w14:paraId="1C470C14" w14:textId="77777777" w:rsidR="008423E4" w:rsidRDefault="008423E4" w:rsidP="00741E66"/>
          <w:p w14:paraId="52D7CAC3" w14:textId="77777777" w:rsidR="008423E4" w:rsidRDefault="008D773E" w:rsidP="00741E66">
            <w:pPr>
              <w:pStyle w:val="Header"/>
              <w:jc w:val="both"/>
            </w:pPr>
            <w:r>
              <w:t>A</w:t>
            </w:r>
            <w:r w:rsidR="006A7283">
              <w:t xml:space="preserve"> right of appraisal clause in a </w:t>
            </w:r>
            <w:r w:rsidR="00441834">
              <w:t>personal automobile</w:t>
            </w:r>
            <w:r w:rsidR="006A7283">
              <w:t xml:space="preserve"> insurance policy is </w:t>
            </w:r>
            <w:r>
              <w:t>meant</w:t>
            </w:r>
            <w:r w:rsidR="006A7283">
              <w:t xml:space="preserve"> to </w:t>
            </w:r>
            <w:r w:rsidR="00441834">
              <w:t>provide a method</w:t>
            </w:r>
            <w:r w:rsidR="006A7283">
              <w:t xml:space="preserve"> of reaching a settlement when there is a dispute </w:t>
            </w:r>
            <w:r w:rsidR="00441834">
              <w:t xml:space="preserve">concerning </w:t>
            </w:r>
            <w:r w:rsidR="006A7283">
              <w:t xml:space="preserve">the amount of a loss between a policyholder and an insurance company. The appraisal clause can be utilized when there is a dispute over the cost to repair a vehicle or the value of a vehicle in a total loss claim. The right to appraisal offers an amicable resolution to dispute the loss, allows unbiased professionals to determine the loss, and offers an alternative path to lawsuits. Often, an inexperienced insurance adjuster will write a loss statement or estimate that will unsafely repair the vehicle. </w:t>
            </w:r>
            <w:r w:rsidR="000278F9">
              <w:t>These u</w:t>
            </w:r>
            <w:r w:rsidR="006A7283">
              <w:t xml:space="preserve">nsafely repaired vehicles are dangerous and could harm other drivers. Under current law, insurance companies are not required to include an appraisal process in their policies. When a dispute arises over the proper repair plan or loss settlement, a policy with limited or restricted appraisal rights leaves the policyholder facing harmful losses. </w:t>
            </w:r>
            <w:r w:rsidR="00441834">
              <w:t>C.S.H.B.</w:t>
            </w:r>
            <w:r w:rsidR="005B325D">
              <w:t> </w:t>
            </w:r>
            <w:r w:rsidR="00441834">
              <w:t xml:space="preserve">1437 seeks to </w:t>
            </w:r>
            <w:r w:rsidR="006A7283">
              <w:t>ensure Texans have the right to an appraisal process in a loss determination by requiring insurance companies</w:t>
            </w:r>
            <w:r w:rsidR="00441834">
              <w:t xml:space="preserve"> writing personal automobile insurance in Texas to</w:t>
            </w:r>
            <w:r w:rsidR="006A7283">
              <w:t xml:space="preserve"> include an appraisal procedure in their policies.</w:t>
            </w:r>
          </w:p>
          <w:p w14:paraId="0A41009C" w14:textId="3E6C1113" w:rsidR="00741E66" w:rsidRPr="00E26B13" w:rsidRDefault="00741E66" w:rsidP="00741E66">
            <w:pPr>
              <w:pStyle w:val="Header"/>
              <w:jc w:val="both"/>
              <w:rPr>
                <w:b/>
              </w:rPr>
            </w:pPr>
          </w:p>
        </w:tc>
      </w:tr>
      <w:tr w:rsidR="00F46DC8" w14:paraId="7CF2BBF5" w14:textId="77777777" w:rsidTr="003F1E07">
        <w:tc>
          <w:tcPr>
            <w:tcW w:w="9360" w:type="dxa"/>
          </w:tcPr>
          <w:p w14:paraId="5BC74C22" w14:textId="77777777" w:rsidR="0017725B" w:rsidRDefault="008D773E" w:rsidP="00741E66">
            <w:pPr>
              <w:rPr>
                <w:b/>
                <w:u w:val="single"/>
              </w:rPr>
            </w:pPr>
            <w:r>
              <w:rPr>
                <w:b/>
                <w:u w:val="single"/>
              </w:rPr>
              <w:t>CRIMINAL JUSTICE IMPACT</w:t>
            </w:r>
          </w:p>
          <w:p w14:paraId="07C088CD" w14:textId="77777777" w:rsidR="0017725B" w:rsidRDefault="0017725B" w:rsidP="00741E66">
            <w:pPr>
              <w:rPr>
                <w:b/>
                <w:u w:val="single"/>
              </w:rPr>
            </w:pPr>
          </w:p>
          <w:p w14:paraId="004CC8CA" w14:textId="77777777" w:rsidR="006E355D" w:rsidRPr="006E355D" w:rsidRDefault="008D773E" w:rsidP="00741E66">
            <w:pPr>
              <w:jc w:val="both"/>
            </w:pPr>
            <w:r>
              <w:t>It is the committee's opinion that this bill does not expressly create a criminal offense, increas</w:t>
            </w:r>
            <w:r>
              <w:t>e the punishment for an existing criminal offense or category of offenses, or change the eligibility of a person for community supervision, parole, or mandatory supervision.</w:t>
            </w:r>
          </w:p>
          <w:p w14:paraId="1CBF9639" w14:textId="77777777" w:rsidR="0017725B" w:rsidRPr="0017725B" w:rsidRDefault="0017725B" w:rsidP="00741E66">
            <w:pPr>
              <w:rPr>
                <w:b/>
                <w:u w:val="single"/>
              </w:rPr>
            </w:pPr>
          </w:p>
        </w:tc>
      </w:tr>
      <w:tr w:rsidR="00F46DC8" w14:paraId="45F3BED9" w14:textId="77777777" w:rsidTr="003F1E07">
        <w:tc>
          <w:tcPr>
            <w:tcW w:w="9360" w:type="dxa"/>
          </w:tcPr>
          <w:p w14:paraId="07219786" w14:textId="77777777" w:rsidR="008423E4" w:rsidRPr="00A8133F" w:rsidRDefault="008D773E" w:rsidP="00741E66">
            <w:pPr>
              <w:rPr>
                <w:b/>
              </w:rPr>
            </w:pPr>
            <w:r w:rsidRPr="009C1E9A">
              <w:rPr>
                <w:b/>
                <w:u w:val="single"/>
              </w:rPr>
              <w:t>RULEMAKING AUTHORITY</w:t>
            </w:r>
            <w:r>
              <w:rPr>
                <w:b/>
              </w:rPr>
              <w:t xml:space="preserve"> </w:t>
            </w:r>
          </w:p>
          <w:p w14:paraId="2EBEAA5A" w14:textId="77777777" w:rsidR="008423E4" w:rsidRDefault="008423E4" w:rsidP="00741E66"/>
          <w:p w14:paraId="6399FAC9" w14:textId="77777777" w:rsidR="006E355D" w:rsidRDefault="008D773E" w:rsidP="00741E66">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2536E4C9" w14:textId="77777777" w:rsidR="008423E4" w:rsidRPr="00E21FDC" w:rsidRDefault="008423E4" w:rsidP="00741E66">
            <w:pPr>
              <w:rPr>
                <w:b/>
              </w:rPr>
            </w:pPr>
          </w:p>
        </w:tc>
      </w:tr>
      <w:tr w:rsidR="00F46DC8" w14:paraId="54B47F11" w14:textId="77777777" w:rsidTr="003F1E07">
        <w:tc>
          <w:tcPr>
            <w:tcW w:w="9360" w:type="dxa"/>
          </w:tcPr>
          <w:p w14:paraId="32ED5DC7" w14:textId="77777777" w:rsidR="008423E4" w:rsidRPr="00A8133F" w:rsidRDefault="008D773E" w:rsidP="00741E66">
            <w:pPr>
              <w:rPr>
                <w:b/>
              </w:rPr>
            </w:pPr>
            <w:r w:rsidRPr="009C1E9A">
              <w:rPr>
                <w:b/>
                <w:u w:val="single"/>
              </w:rPr>
              <w:t>ANALYSIS</w:t>
            </w:r>
            <w:r>
              <w:rPr>
                <w:b/>
              </w:rPr>
              <w:t xml:space="preserve"> </w:t>
            </w:r>
          </w:p>
          <w:p w14:paraId="5733780E" w14:textId="77777777" w:rsidR="008423E4" w:rsidRDefault="008423E4" w:rsidP="00741E66"/>
          <w:p w14:paraId="73DA1685" w14:textId="365B59B9" w:rsidR="00201B54" w:rsidRDefault="008D773E" w:rsidP="00741E66">
            <w:pPr>
              <w:pStyle w:val="Header"/>
              <w:tabs>
                <w:tab w:val="clear" w:pos="4320"/>
                <w:tab w:val="clear" w:pos="8640"/>
              </w:tabs>
              <w:jc w:val="both"/>
            </w:pPr>
            <w:r>
              <w:t>C.S.</w:t>
            </w:r>
            <w:r w:rsidR="006E355D">
              <w:t xml:space="preserve">H.B. </w:t>
            </w:r>
            <w:r w:rsidR="00E12A8B">
              <w:t xml:space="preserve">1437 </w:t>
            </w:r>
            <w:r w:rsidR="006E355D">
              <w:t>amends the Insurance Code to</w:t>
            </w:r>
            <w:r>
              <w:t xml:space="preserve"> require a personal automobile insurance policy to contain an appraisal procedure that complies with the bill's provisions. The bill</w:t>
            </w:r>
            <w:r w:rsidR="006E355D">
              <w:t xml:space="preserve"> authorize</w:t>
            </w:r>
            <w:r>
              <w:t>s</w:t>
            </w:r>
            <w:r w:rsidR="006E355D">
              <w:t xml:space="preserve"> an insurer</w:t>
            </w:r>
            <w:r w:rsidR="001D24AC">
              <w:t xml:space="preserve"> </w:t>
            </w:r>
            <w:r w:rsidR="001D24AC" w:rsidRPr="001D24AC">
              <w:t>writing personal automobile insurance in</w:t>
            </w:r>
            <w:r w:rsidR="001D24AC">
              <w:t xml:space="preserve"> Texas</w:t>
            </w:r>
            <w:r w:rsidR="006E355D">
              <w:t xml:space="preserve"> or the named insured to demand an appraisal not later than the 90th day after the </w:t>
            </w:r>
            <w:r w:rsidR="00D07406" w:rsidRPr="00D07406">
              <w:t>insurer accepts liability and issues the insurer's undisputed liability offer</w:t>
            </w:r>
            <w:r w:rsidR="006E355D">
              <w:t>. The bill</w:t>
            </w:r>
            <w:r>
              <w:t>, with respect to the appraisal, provides the following:</w:t>
            </w:r>
          </w:p>
          <w:p w14:paraId="50692A6F" w14:textId="4762E31E" w:rsidR="0014398D" w:rsidRDefault="008D773E" w:rsidP="00741E66">
            <w:pPr>
              <w:pStyle w:val="Header"/>
              <w:numPr>
                <w:ilvl w:val="0"/>
                <w:numId w:val="1"/>
              </w:numPr>
              <w:tabs>
                <w:tab w:val="clear" w:pos="4320"/>
                <w:tab w:val="clear" w:pos="8640"/>
              </w:tabs>
              <w:jc w:val="both"/>
            </w:pPr>
            <w:r>
              <w:t>each party must appoint a</w:t>
            </w:r>
            <w:r w:rsidR="00D07406">
              <w:t>n unbiased</w:t>
            </w:r>
            <w:r w:rsidR="001D24AC">
              <w:t xml:space="preserve"> </w:t>
            </w:r>
            <w:r>
              <w:t xml:space="preserve">appraiser </w:t>
            </w:r>
            <w:r w:rsidR="006434A5">
              <w:t>and notify the other party of that appraiser's identity not later than the 15th day after the date an appraisal is demanded</w:t>
            </w:r>
            <w:r>
              <w:t>;</w:t>
            </w:r>
          </w:p>
          <w:p w14:paraId="180D1C88" w14:textId="0BB8590E" w:rsidR="0014398D" w:rsidRDefault="008D773E" w:rsidP="00741E66">
            <w:pPr>
              <w:pStyle w:val="Header"/>
              <w:numPr>
                <w:ilvl w:val="0"/>
                <w:numId w:val="1"/>
              </w:numPr>
              <w:tabs>
                <w:tab w:val="clear" w:pos="4320"/>
                <w:tab w:val="clear" w:pos="8640"/>
              </w:tabs>
              <w:jc w:val="both"/>
            </w:pPr>
            <w:r>
              <w:t>t</w:t>
            </w:r>
            <w:r w:rsidR="006434A5">
              <w:t>he appraisers appointed by the parties must determine the amount of loss</w:t>
            </w:r>
            <w:r>
              <w:t>;</w:t>
            </w:r>
          </w:p>
          <w:p w14:paraId="2EA823ED" w14:textId="37AFE22C" w:rsidR="0014398D" w:rsidRDefault="008D773E" w:rsidP="00741E66">
            <w:pPr>
              <w:pStyle w:val="Header"/>
              <w:numPr>
                <w:ilvl w:val="0"/>
                <w:numId w:val="1"/>
              </w:numPr>
              <w:tabs>
                <w:tab w:val="clear" w:pos="4320"/>
                <w:tab w:val="clear" w:pos="8640"/>
              </w:tabs>
              <w:jc w:val="both"/>
            </w:pPr>
            <w:r>
              <w:t>if the appraisers fail to agree on that amount</w:t>
            </w:r>
            <w:r w:rsidR="00D07406">
              <w:t xml:space="preserve"> </w:t>
            </w:r>
            <w:r w:rsidR="00D07406" w:rsidRPr="00D07406">
              <w:t>after the 30th day after the date all appraisers are appointed</w:t>
            </w:r>
            <w:r>
              <w:t xml:space="preserve">, </w:t>
            </w:r>
            <w:r w:rsidR="006434A5">
              <w:t xml:space="preserve">the appraisers </w:t>
            </w:r>
            <w:r>
              <w:t xml:space="preserve">must </w:t>
            </w:r>
            <w:r w:rsidR="006434A5">
              <w:t>select a</w:t>
            </w:r>
            <w:r w:rsidR="0030635B">
              <w:t>n unbiased</w:t>
            </w:r>
            <w:r w:rsidR="006434A5">
              <w:t xml:space="preserve"> umpire and the appraisers and umpire must determine the amount of loss</w:t>
            </w:r>
            <w:r w:rsidR="00D7081D">
              <w:t xml:space="preserve"> </w:t>
            </w:r>
            <w:r w:rsidR="00D7081D" w:rsidRPr="00D7081D">
              <w:t>not later than the 30th day after the date the umpire is selected</w:t>
            </w:r>
            <w:r>
              <w:t>;</w:t>
            </w:r>
          </w:p>
          <w:p w14:paraId="365C6950" w14:textId="4BB27D9E" w:rsidR="0014398D" w:rsidRDefault="008D773E" w:rsidP="00741E66">
            <w:pPr>
              <w:pStyle w:val="Header"/>
              <w:numPr>
                <w:ilvl w:val="0"/>
                <w:numId w:val="1"/>
              </w:numPr>
              <w:tabs>
                <w:tab w:val="clear" w:pos="4320"/>
                <w:tab w:val="clear" w:pos="8640"/>
              </w:tabs>
              <w:jc w:val="both"/>
            </w:pPr>
            <w:r>
              <w:t>the determination of the amount of loss agreed to by both appr</w:t>
            </w:r>
            <w:r>
              <w:t>aisers or by one appraiser and the umpire is binding on both parties; and</w:t>
            </w:r>
          </w:p>
          <w:p w14:paraId="6C9185FA" w14:textId="074E4C45" w:rsidR="009C36CD" w:rsidRDefault="008D773E" w:rsidP="00741E66">
            <w:pPr>
              <w:pStyle w:val="Header"/>
              <w:numPr>
                <w:ilvl w:val="0"/>
                <w:numId w:val="1"/>
              </w:numPr>
              <w:tabs>
                <w:tab w:val="clear" w:pos="4320"/>
                <w:tab w:val="clear" w:pos="8640"/>
              </w:tabs>
              <w:jc w:val="both"/>
            </w:pPr>
            <w:r>
              <w:t xml:space="preserve">the </w:t>
            </w:r>
            <w:r w:rsidRPr="00A05F8D">
              <w:t xml:space="preserve">insurer or the named insured </w:t>
            </w:r>
            <w:r w:rsidR="0014398D">
              <w:t>may</w:t>
            </w:r>
            <w:r>
              <w:t xml:space="preserve"> </w:t>
            </w:r>
            <w:r w:rsidRPr="00A05F8D">
              <w:t>request that a court in the county in which the named insured resides select the umpire</w:t>
            </w:r>
            <w:r>
              <w:t xml:space="preserve"> </w:t>
            </w:r>
            <w:r w:rsidR="004E1D35">
              <w:t xml:space="preserve">if </w:t>
            </w:r>
            <w:r w:rsidR="004E1D35" w:rsidRPr="00A05F8D">
              <w:t>the</w:t>
            </w:r>
            <w:r w:rsidRPr="00A05F8D">
              <w:t xml:space="preserve"> two appraisers are unable to agree on an umpire on or before the 15th day after the date the appraisers determine an umpire is needed</w:t>
            </w:r>
            <w:r>
              <w:t>.</w:t>
            </w:r>
          </w:p>
          <w:p w14:paraId="25CDC04F" w14:textId="77777777" w:rsidR="006434A5" w:rsidRDefault="006434A5" w:rsidP="00741E66">
            <w:pPr>
              <w:pStyle w:val="Header"/>
              <w:tabs>
                <w:tab w:val="clear" w:pos="4320"/>
                <w:tab w:val="clear" w:pos="8640"/>
              </w:tabs>
              <w:jc w:val="both"/>
            </w:pPr>
          </w:p>
          <w:p w14:paraId="37083BA7" w14:textId="7F5D18D2" w:rsidR="00014035" w:rsidRDefault="008D773E" w:rsidP="00741E66">
            <w:pPr>
              <w:pStyle w:val="Header"/>
              <w:tabs>
                <w:tab w:val="clear" w:pos="4320"/>
                <w:tab w:val="clear" w:pos="8640"/>
              </w:tabs>
              <w:jc w:val="both"/>
            </w:pPr>
            <w:r>
              <w:t>C.S.</w:t>
            </w:r>
            <w:r w:rsidR="006434A5">
              <w:t xml:space="preserve">H.B. </w:t>
            </w:r>
            <w:r w:rsidR="00E12A8B">
              <w:t xml:space="preserve">1437 </w:t>
            </w:r>
            <w:r w:rsidR="00A05F8D">
              <w:t>establishes that each party is responsible for the party's appraiser's fees and expenses</w:t>
            </w:r>
            <w:r w:rsidR="00987DE1">
              <w:t xml:space="preserve"> and provides </w:t>
            </w:r>
            <w:r>
              <w:t>for</w:t>
            </w:r>
            <w:r>
              <w:t xml:space="preserve"> the payment between parties as follows:</w:t>
            </w:r>
          </w:p>
          <w:p w14:paraId="5AF6D6C3" w14:textId="318E1B10" w:rsidR="00014035" w:rsidRDefault="008D773E" w:rsidP="00741E66">
            <w:pPr>
              <w:pStyle w:val="Header"/>
              <w:numPr>
                <w:ilvl w:val="0"/>
                <w:numId w:val="3"/>
              </w:numPr>
              <w:tabs>
                <w:tab w:val="clear" w:pos="4320"/>
                <w:tab w:val="clear" w:pos="8640"/>
              </w:tabs>
              <w:jc w:val="both"/>
            </w:pPr>
            <w:r>
              <w:t>i</w:t>
            </w:r>
            <w:r w:rsidRPr="00014035">
              <w:t xml:space="preserve">f at the end of the appraisal process the amount of loss is determined to be more than 10 percent greater than the amount of the insurer's last offer, the insurer </w:t>
            </w:r>
            <w:r>
              <w:t>must</w:t>
            </w:r>
            <w:r w:rsidRPr="00014035">
              <w:t xml:space="preserve"> refund the named insured's reasonable out-of-p</w:t>
            </w:r>
            <w:r w:rsidRPr="00014035">
              <w:t>ocket expenses for the insured's appraiser's fees and expenses</w:t>
            </w:r>
            <w:r>
              <w:t>;</w:t>
            </w:r>
          </w:p>
          <w:p w14:paraId="41BFE831" w14:textId="6F564E96" w:rsidR="00014035" w:rsidRDefault="008D773E" w:rsidP="00741E66">
            <w:pPr>
              <w:pStyle w:val="Header"/>
              <w:numPr>
                <w:ilvl w:val="0"/>
                <w:numId w:val="3"/>
              </w:numPr>
              <w:tabs>
                <w:tab w:val="clear" w:pos="4320"/>
                <w:tab w:val="clear" w:pos="8640"/>
              </w:tabs>
              <w:jc w:val="both"/>
            </w:pPr>
            <w:r>
              <w:t>i</w:t>
            </w:r>
            <w:r w:rsidRPr="00014035">
              <w:t xml:space="preserve">f at the end of the appraisal process the appraisal award is more than 10 percent less than the amount the insurer last offered, the named insured </w:t>
            </w:r>
            <w:r>
              <w:t>must</w:t>
            </w:r>
            <w:r w:rsidRPr="00014035">
              <w:t xml:space="preserve"> pay the insurer's appraiser's reasonabl</w:t>
            </w:r>
            <w:r w:rsidRPr="00014035">
              <w:t>e fees and expenses</w:t>
            </w:r>
            <w:r>
              <w:t>; and</w:t>
            </w:r>
            <w:r w:rsidR="00A05F8D">
              <w:t xml:space="preserve"> </w:t>
            </w:r>
          </w:p>
          <w:p w14:paraId="61574D2C" w14:textId="29A038F2" w:rsidR="006434A5" w:rsidRDefault="008D773E" w:rsidP="00741E66">
            <w:pPr>
              <w:pStyle w:val="Header"/>
              <w:numPr>
                <w:ilvl w:val="0"/>
                <w:numId w:val="3"/>
              </w:numPr>
              <w:tabs>
                <w:tab w:val="clear" w:pos="4320"/>
                <w:tab w:val="clear" w:pos="8640"/>
              </w:tabs>
              <w:jc w:val="both"/>
            </w:pPr>
            <w:r>
              <w:t xml:space="preserve">all other appraisal expenses, including umpire expenses, are shared evenly between the parties. </w:t>
            </w:r>
          </w:p>
          <w:p w14:paraId="6D386CD8" w14:textId="77777777" w:rsidR="00CB7179" w:rsidRDefault="00CB7179" w:rsidP="00741E66">
            <w:pPr>
              <w:pStyle w:val="Header"/>
              <w:tabs>
                <w:tab w:val="clear" w:pos="4320"/>
                <w:tab w:val="clear" w:pos="8640"/>
              </w:tabs>
              <w:jc w:val="both"/>
            </w:pPr>
          </w:p>
          <w:p w14:paraId="6A354B3C" w14:textId="77777777" w:rsidR="00920AB7" w:rsidRDefault="008D773E" w:rsidP="00741E66">
            <w:pPr>
              <w:pStyle w:val="Header"/>
              <w:tabs>
                <w:tab w:val="clear" w:pos="4320"/>
                <w:tab w:val="clear" w:pos="8640"/>
              </w:tabs>
              <w:jc w:val="both"/>
            </w:pPr>
            <w:r>
              <w:t>C.S.</w:t>
            </w:r>
            <w:r w:rsidR="00CB7179">
              <w:t xml:space="preserve">H.B. </w:t>
            </w:r>
            <w:r w:rsidR="00E12A8B">
              <w:t xml:space="preserve">1437 </w:t>
            </w:r>
            <w:r w:rsidR="00CB7179">
              <w:t xml:space="preserve">establishes that an insurer and a named insured do not waive any rights under the policy that is the subject of the appraisal by demanding an appraisal. </w:t>
            </w:r>
          </w:p>
          <w:p w14:paraId="50F4F17E" w14:textId="77777777" w:rsidR="00920AB7" w:rsidRDefault="00920AB7" w:rsidP="00741E66">
            <w:pPr>
              <w:pStyle w:val="Header"/>
              <w:tabs>
                <w:tab w:val="clear" w:pos="4320"/>
                <w:tab w:val="clear" w:pos="8640"/>
              </w:tabs>
              <w:jc w:val="both"/>
            </w:pPr>
          </w:p>
          <w:p w14:paraId="28B48ED6" w14:textId="5AA98673" w:rsidR="00CB7179" w:rsidRPr="009C36CD" w:rsidRDefault="008D773E" w:rsidP="00741E66">
            <w:pPr>
              <w:pStyle w:val="Header"/>
              <w:tabs>
                <w:tab w:val="clear" w:pos="4320"/>
                <w:tab w:val="clear" w:pos="8640"/>
              </w:tabs>
              <w:jc w:val="both"/>
            </w:pPr>
            <w:r>
              <w:t>C.S.H.B. 1437 applies to an insurance policy that is delivered, issued for delivery, or renewed on or after January 1, 202</w:t>
            </w:r>
            <w:r w:rsidR="009B619B">
              <w:t>4</w:t>
            </w:r>
            <w:r>
              <w:t>.</w:t>
            </w:r>
          </w:p>
          <w:p w14:paraId="31D85EAA" w14:textId="77777777" w:rsidR="008423E4" w:rsidRPr="00835628" w:rsidRDefault="008423E4" w:rsidP="00741E66">
            <w:pPr>
              <w:rPr>
                <w:b/>
              </w:rPr>
            </w:pPr>
          </w:p>
        </w:tc>
      </w:tr>
      <w:tr w:rsidR="00F46DC8" w14:paraId="75E3F7D1" w14:textId="77777777" w:rsidTr="003F1E07">
        <w:tc>
          <w:tcPr>
            <w:tcW w:w="9360" w:type="dxa"/>
          </w:tcPr>
          <w:p w14:paraId="2B7B8AD1" w14:textId="77777777" w:rsidR="008423E4" w:rsidRPr="00A8133F" w:rsidRDefault="008D773E" w:rsidP="00741E66">
            <w:pPr>
              <w:rPr>
                <w:b/>
              </w:rPr>
            </w:pPr>
            <w:r w:rsidRPr="009C1E9A">
              <w:rPr>
                <w:b/>
                <w:u w:val="single"/>
              </w:rPr>
              <w:t>EFFECTIVE DATE</w:t>
            </w:r>
            <w:r>
              <w:rPr>
                <w:b/>
              </w:rPr>
              <w:t xml:space="preserve"> </w:t>
            </w:r>
          </w:p>
          <w:p w14:paraId="3D892D06" w14:textId="77777777" w:rsidR="008423E4" w:rsidRDefault="008423E4" w:rsidP="00741E66"/>
          <w:p w14:paraId="52910264" w14:textId="785BFC26" w:rsidR="008423E4" w:rsidRPr="003624F2" w:rsidRDefault="008D773E" w:rsidP="00741E66">
            <w:pPr>
              <w:pStyle w:val="Header"/>
              <w:tabs>
                <w:tab w:val="clear" w:pos="4320"/>
                <w:tab w:val="clear" w:pos="8640"/>
              </w:tabs>
              <w:jc w:val="both"/>
            </w:pPr>
            <w:r>
              <w:t>September 1, 202</w:t>
            </w:r>
            <w:r w:rsidR="009B619B">
              <w:t>3</w:t>
            </w:r>
            <w:r>
              <w:t>.</w:t>
            </w:r>
          </w:p>
          <w:p w14:paraId="20158D8C" w14:textId="77777777" w:rsidR="008423E4" w:rsidRPr="00233FDB" w:rsidRDefault="008423E4" w:rsidP="00741E66">
            <w:pPr>
              <w:rPr>
                <w:b/>
              </w:rPr>
            </w:pPr>
          </w:p>
        </w:tc>
      </w:tr>
      <w:tr w:rsidR="00F46DC8" w14:paraId="7E29215D" w14:textId="77777777" w:rsidTr="003F1E07">
        <w:tc>
          <w:tcPr>
            <w:tcW w:w="9360" w:type="dxa"/>
          </w:tcPr>
          <w:p w14:paraId="707FD5B4" w14:textId="47B51CC6" w:rsidR="00A22B32" w:rsidRDefault="008D773E" w:rsidP="00741E66">
            <w:pPr>
              <w:jc w:val="both"/>
              <w:rPr>
                <w:b/>
                <w:u w:val="single"/>
              </w:rPr>
            </w:pPr>
            <w:r>
              <w:rPr>
                <w:b/>
                <w:u w:val="single"/>
              </w:rPr>
              <w:t>COMPARISON OF INTRODUCED AND SUBSTITUTE</w:t>
            </w:r>
          </w:p>
          <w:p w14:paraId="17CD044D" w14:textId="0DDCAD62" w:rsidR="003F1E07" w:rsidRDefault="003F1E07" w:rsidP="00741E66">
            <w:pPr>
              <w:jc w:val="both"/>
            </w:pPr>
          </w:p>
          <w:p w14:paraId="162260B7" w14:textId="7E2E61EB" w:rsidR="003F1E07" w:rsidRDefault="008D773E" w:rsidP="00741E66">
            <w:pPr>
              <w:jc w:val="both"/>
            </w:pPr>
            <w:r>
              <w:t xml:space="preserve">While </w:t>
            </w:r>
            <w:r>
              <w:t>C.S.H.B. 1437 may differ from the introduced in minor or nonsubstantive ways, the following summarizes the substantial differences between the introduced and committee substitute versions of the bill.</w:t>
            </w:r>
          </w:p>
          <w:p w14:paraId="546F7FA9" w14:textId="54816A02" w:rsidR="00F011C1" w:rsidRDefault="00F011C1" w:rsidP="00741E66">
            <w:pPr>
              <w:jc w:val="both"/>
            </w:pPr>
          </w:p>
          <w:p w14:paraId="1E9BECDF" w14:textId="603A694B" w:rsidR="00A22B32" w:rsidRDefault="008D773E" w:rsidP="00741E66">
            <w:pPr>
              <w:jc w:val="both"/>
              <w:rPr>
                <w:bCs/>
              </w:rPr>
            </w:pPr>
            <w:r>
              <w:rPr>
                <w:bCs/>
              </w:rPr>
              <w:t>While both the introduced and t</w:t>
            </w:r>
            <w:r w:rsidR="00F011C1" w:rsidRPr="00F011C1">
              <w:rPr>
                <w:bCs/>
              </w:rPr>
              <w:t xml:space="preserve">he substitute </w:t>
            </w:r>
            <w:r>
              <w:rPr>
                <w:bCs/>
              </w:rPr>
              <w:t xml:space="preserve">provide a process by which </w:t>
            </w:r>
            <w:r w:rsidR="00CD5BAF">
              <w:rPr>
                <w:bCs/>
              </w:rPr>
              <w:t xml:space="preserve">an amount of loss under an automobile insurance policy may be disputed through an appraisal, the substitute </w:t>
            </w:r>
            <w:r w:rsidR="00F011C1" w:rsidRPr="00F011C1">
              <w:rPr>
                <w:bCs/>
              </w:rPr>
              <w:t>changes provision</w:t>
            </w:r>
            <w:r w:rsidR="00CD5BAF">
              <w:rPr>
                <w:bCs/>
              </w:rPr>
              <w:t xml:space="preserve">s </w:t>
            </w:r>
            <w:r w:rsidR="00920AB7">
              <w:rPr>
                <w:bCs/>
              </w:rPr>
              <w:t xml:space="preserve">it shares with </w:t>
            </w:r>
            <w:r w:rsidR="00CD5BAF">
              <w:rPr>
                <w:bCs/>
              </w:rPr>
              <w:t xml:space="preserve">the </w:t>
            </w:r>
            <w:r w:rsidR="00F011C1" w:rsidRPr="00F011C1">
              <w:rPr>
                <w:bCs/>
              </w:rPr>
              <w:t>introduced as follows:</w:t>
            </w:r>
          </w:p>
          <w:p w14:paraId="751E3F59" w14:textId="0EBDBA13" w:rsidR="002D458E" w:rsidRPr="002D458E" w:rsidRDefault="008D773E" w:rsidP="00741E66">
            <w:pPr>
              <w:pStyle w:val="ListParagraph"/>
              <w:numPr>
                <w:ilvl w:val="0"/>
                <w:numId w:val="2"/>
              </w:numPr>
              <w:contextualSpacing w:val="0"/>
              <w:jc w:val="both"/>
              <w:rPr>
                <w:b/>
                <w:u w:val="single"/>
              </w:rPr>
            </w:pPr>
            <w:r>
              <w:rPr>
                <w:bCs/>
              </w:rPr>
              <w:t>the substitute specifies that the insurers wri</w:t>
            </w:r>
            <w:r>
              <w:rPr>
                <w:bCs/>
              </w:rPr>
              <w:t>ting automobile insurance to which the bill applies are insurers writing person</w:t>
            </w:r>
            <w:r w:rsidR="00A4218D">
              <w:rPr>
                <w:bCs/>
              </w:rPr>
              <w:t>al</w:t>
            </w:r>
            <w:r>
              <w:rPr>
                <w:bCs/>
              </w:rPr>
              <w:t xml:space="preserve"> automobile insurance</w:t>
            </w:r>
            <w:r w:rsidR="006156C3">
              <w:rPr>
                <w:bCs/>
              </w:rPr>
              <w:t>, whereas the introduced did not</w:t>
            </w:r>
            <w:r>
              <w:rPr>
                <w:bCs/>
              </w:rPr>
              <w:t>;</w:t>
            </w:r>
          </w:p>
          <w:p w14:paraId="315253C6" w14:textId="2C72E2A6" w:rsidR="002D458E" w:rsidRPr="0056786D" w:rsidRDefault="008D773E" w:rsidP="00741E66">
            <w:pPr>
              <w:pStyle w:val="ListParagraph"/>
              <w:numPr>
                <w:ilvl w:val="0"/>
                <w:numId w:val="2"/>
              </w:numPr>
              <w:contextualSpacing w:val="0"/>
              <w:jc w:val="both"/>
              <w:rPr>
                <w:b/>
                <w:u w:val="single"/>
              </w:rPr>
            </w:pPr>
            <w:r>
              <w:rPr>
                <w:bCs/>
              </w:rPr>
              <w:t>the substitute changes the deadline</w:t>
            </w:r>
            <w:r w:rsidR="00920AB7">
              <w:rPr>
                <w:bCs/>
              </w:rPr>
              <w:t xml:space="preserve"> set by the introduced</w:t>
            </w:r>
            <w:r>
              <w:rPr>
                <w:bCs/>
              </w:rPr>
              <w:t xml:space="preserve"> </w:t>
            </w:r>
            <w:r w:rsidR="0056786D">
              <w:rPr>
                <w:bCs/>
              </w:rPr>
              <w:t xml:space="preserve">for an </w:t>
            </w:r>
            <w:r>
              <w:rPr>
                <w:bCs/>
              </w:rPr>
              <w:t xml:space="preserve">insurer or the named insured </w:t>
            </w:r>
            <w:r w:rsidR="0056786D">
              <w:rPr>
                <w:bCs/>
              </w:rPr>
              <w:t xml:space="preserve">to demand an appraisal from </w:t>
            </w:r>
            <w:r w:rsidR="0056786D" w:rsidRPr="0056786D">
              <w:rPr>
                <w:bCs/>
              </w:rPr>
              <w:t>the 90th day after the date a proof of loss is filed with the insurer if the insurer and insured do not agree on the amount of the loss</w:t>
            </w:r>
            <w:r>
              <w:rPr>
                <w:bCs/>
              </w:rPr>
              <w:t>, as in the introduced,</w:t>
            </w:r>
            <w:r w:rsidR="0056786D">
              <w:rPr>
                <w:bCs/>
              </w:rPr>
              <w:t xml:space="preserve"> to </w:t>
            </w:r>
            <w:r w:rsidR="0056786D" w:rsidRPr="0056786D">
              <w:rPr>
                <w:bCs/>
              </w:rPr>
              <w:t>the 90th day after the insurer accepts liability and issues the insurer's undisputed liability offer</w:t>
            </w:r>
            <w:r>
              <w:rPr>
                <w:bCs/>
              </w:rPr>
              <w:t>;</w:t>
            </w:r>
          </w:p>
          <w:p w14:paraId="1614371F" w14:textId="47E678EA" w:rsidR="0056786D" w:rsidRPr="00466C55" w:rsidRDefault="008D773E" w:rsidP="00741E66">
            <w:pPr>
              <w:pStyle w:val="ListParagraph"/>
              <w:numPr>
                <w:ilvl w:val="0"/>
                <w:numId w:val="2"/>
              </w:numPr>
              <w:contextualSpacing w:val="0"/>
              <w:jc w:val="both"/>
              <w:rPr>
                <w:b/>
                <w:u w:val="single"/>
              </w:rPr>
            </w:pPr>
            <w:r>
              <w:rPr>
                <w:bCs/>
              </w:rPr>
              <w:t>the substitute provides for the appointment of</w:t>
            </w:r>
            <w:r w:rsidR="00B950DA">
              <w:rPr>
                <w:bCs/>
              </w:rPr>
              <w:t xml:space="preserve"> </w:t>
            </w:r>
            <w:r w:rsidR="00466C55">
              <w:rPr>
                <w:bCs/>
              </w:rPr>
              <w:t>an unbiased appraiser</w:t>
            </w:r>
            <w:r>
              <w:rPr>
                <w:bCs/>
              </w:rPr>
              <w:t xml:space="preserve"> and the selection of an unbiased umpire, whereas the introduced</w:t>
            </w:r>
            <w:r w:rsidR="00466C55">
              <w:rPr>
                <w:bCs/>
              </w:rPr>
              <w:t xml:space="preserve"> </w:t>
            </w:r>
            <w:r>
              <w:rPr>
                <w:bCs/>
              </w:rPr>
              <w:t>provided for the appointment of a competent appraiser and a qualified umpire</w:t>
            </w:r>
            <w:r w:rsidR="00466C55">
              <w:rPr>
                <w:bCs/>
              </w:rPr>
              <w:t>;</w:t>
            </w:r>
          </w:p>
          <w:p w14:paraId="202B4D32" w14:textId="698DD77C" w:rsidR="00466C55" w:rsidRPr="004F0399" w:rsidRDefault="008D773E" w:rsidP="00741E66">
            <w:pPr>
              <w:pStyle w:val="ListParagraph"/>
              <w:numPr>
                <w:ilvl w:val="0"/>
                <w:numId w:val="2"/>
              </w:numPr>
              <w:contextualSpacing w:val="0"/>
              <w:jc w:val="both"/>
              <w:rPr>
                <w:b/>
                <w:u w:val="single"/>
              </w:rPr>
            </w:pPr>
            <w:r>
              <w:rPr>
                <w:bCs/>
              </w:rPr>
              <w:t xml:space="preserve">the substitute </w:t>
            </w:r>
            <w:r w:rsidR="00743F8C">
              <w:rPr>
                <w:bCs/>
              </w:rPr>
              <w:t xml:space="preserve">sets the </w:t>
            </w:r>
            <w:r>
              <w:rPr>
                <w:bCs/>
              </w:rPr>
              <w:t>deadline</w:t>
            </w:r>
            <w:r w:rsidR="00743F8C">
              <w:rPr>
                <w:bCs/>
              </w:rPr>
              <w:t xml:space="preserve"> for selecting an umpire if the appraisers fail to agree on the amount of loss</w:t>
            </w:r>
            <w:r w:rsidR="00A4218D">
              <w:rPr>
                <w:bCs/>
              </w:rPr>
              <w:t xml:space="preserve"> </w:t>
            </w:r>
            <w:r w:rsidR="00743F8C">
              <w:rPr>
                <w:bCs/>
              </w:rPr>
              <w:t>at t</w:t>
            </w:r>
            <w:r w:rsidR="00A4218D" w:rsidRPr="00A4218D">
              <w:rPr>
                <w:bCs/>
              </w:rPr>
              <w:t>he 30th day after the date all appraisers are appointed</w:t>
            </w:r>
            <w:r w:rsidR="00743F8C">
              <w:rPr>
                <w:bCs/>
              </w:rPr>
              <w:t>, whereas the introduced did not</w:t>
            </w:r>
            <w:r w:rsidR="00D55C0E">
              <w:rPr>
                <w:bCs/>
              </w:rPr>
              <w:t xml:space="preserve"> set a deadline for this </w:t>
            </w:r>
            <w:r w:rsidR="001D2783">
              <w:rPr>
                <w:bCs/>
              </w:rPr>
              <w:t>selection</w:t>
            </w:r>
            <w:r>
              <w:rPr>
                <w:bCs/>
              </w:rPr>
              <w:t>;</w:t>
            </w:r>
          </w:p>
          <w:p w14:paraId="11EAD0F7" w14:textId="0190A29E" w:rsidR="00743F8C" w:rsidRPr="00466C55" w:rsidRDefault="008D773E" w:rsidP="00741E66">
            <w:pPr>
              <w:pStyle w:val="ListParagraph"/>
              <w:numPr>
                <w:ilvl w:val="0"/>
                <w:numId w:val="2"/>
              </w:numPr>
              <w:contextualSpacing w:val="0"/>
              <w:jc w:val="both"/>
              <w:rPr>
                <w:b/>
                <w:u w:val="single"/>
              </w:rPr>
            </w:pPr>
            <w:r>
              <w:rPr>
                <w:bCs/>
              </w:rPr>
              <w:t xml:space="preserve">the substitute sets the deadline for the </w:t>
            </w:r>
            <w:r>
              <w:rPr>
                <w:bCs/>
              </w:rPr>
              <w:t>appraisers and umpire to determine the amount of loss at t</w:t>
            </w:r>
            <w:r w:rsidRPr="00A4218D">
              <w:rPr>
                <w:bCs/>
              </w:rPr>
              <w:t>he 30th day after the date</w:t>
            </w:r>
            <w:r>
              <w:rPr>
                <w:bCs/>
              </w:rPr>
              <w:t xml:space="preserve"> the umpire is selected, whereas the introduced </w:t>
            </w:r>
            <w:r w:rsidR="00D55C0E">
              <w:rPr>
                <w:bCs/>
              </w:rPr>
              <w:t xml:space="preserve">did not set a deadline for this </w:t>
            </w:r>
            <w:r w:rsidR="001D2783">
              <w:rPr>
                <w:bCs/>
              </w:rPr>
              <w:t>determination</w:t>
            </w:r>
            <w:r>
              <w:rPr>
                <w:bCs/>
              </w:rPr>
              <w:t>;</w:t>
            </w:r>
          </w:p>
          <w:p w14:paraId="79F1631E" w14:textId="72D88471" w:rsidR="00466C55" w:rsidRPr="004F0399" w:rsidRDefault="008D773E" w:rsidP="00741E66">
            <w:pPr>
              <w:pStyle w:val="ListParagraph"/>
              <w:numPr>
                <w:ilvl w:val="0"/>
                <w:numId w:val="2"/>
              </w:numPr>
              <w:contextualSpacing w:val="0"/>
              <w:jc w:val="both"/>
              <w:rPr>
                <w:b/>
                <w:u w:val="single"/>
              </w:rPr>
            </w:pPr>
            <w:r>
              <w:rPr>
                <w:bCs/>
              </w:rPr>
              <w:t xml:space="preserve">the substitute requires the insurer to refund certain reasonable </w:t>
            </w:r>
            <w:r>
              <w:rPr>
                <w:bCs/>
              </w:rPr>
              <w:t>out-of-pocket expenses if at the end of the appraisal process the amount of loss is determined to be</w:t>
            </w:r>
            <w:r w:rsidR="0066073E">
              <w:rPr>
                <w:bCs/>
              </w:rPr>
              <w:t xml:space="preserve"> </w:t>
            </w:r>
            <w:r w:rsidR="0066073E" w:rsidRPr="0066073E">
              <w:rPr>
                <w:bCs/>
              </w:rPr>
              <w:t>more than 10</w:t>
            </w:r>
            <w:r w:rsidR="005B325D">
              <w:rPr>
                <w:bCs/>
              </w:rPr>
              <w:t> </w:t>
            </w:r>
            <w:r w:rsidR="0066073E" w:rsidRPr="0066073E">
              <w:rPr>
                <w:bCs/>
              </w:rPr>
              <w:t>percent greater than the amount of the insurer's last offer</w:t>
            </w:r>
            <w:r>
              <w:rPr>
                <w:bCs/>
              </w:rPr>
              <w:t>, whereas the introduced required the insurer to provide such a refund if at the en</w:t>
            </w:r>
            <w:r>
              <w:rPr>
                <w:bCs/>
              </w:rPr>
              <w:t xml:space="preserve">d of the appraisal process the amount of the loss is determined to be more </w:t>
            </w:r>
            <w:r w:rsidR="00D55C0E">
              <w:rPr>
                <w:bCs/>
              </w:rPr>
              <w:t>th</w:t>
            </w:r>
            <w:r>
              <w:rPr>
                <w:bCs/>
              </w:rPr>
              <w:t>an $1 greater than the amount of the insurer's proposed undisputed loss statement; and</w:t>
            </w:r>
          </w:p>
          <w:p w14:paraId="134CA380" w14:textId="775DD636" w:rsidR="00BF18D4" w:rsidRPr="002D458E" w:rsidRDefault="008D773E" w:rsidP="00741E66">
            <w:pPr>
              <w:pStyle w:val="ListParagraph"/>
              <w:numPr>
                <w:ilvl w:val="0"/>
                <w:numId w:val="2"/>
              </w:numPr>
              <w:contextualSpacing w:val="0"/>
              <w:jc w:val="both"/>
              <w:rPr>
                <w:b/>
                <w:u w:val="single"/>
              </w:rPr>
            </w:pPr>
            <w:r>
              <w:rPr>
                <w:bCs/>
              </w:rPr>
              <w:t>the substitute requires the named insured to pay the insurer's appraiser's reasonable fees a</w:t>
            </w:r>
            <w:r>
              <w:rPr>
                <w:bCs/>
              </w:rPr>
              <w:t xml:space="preserve">nd expenses if at the end of the appraisal process the </w:t>
            </w:r>
            <w:r w:rsidRPr="00BF18D4">
              <w:rPr>
                <w:bCs/>
              </w:rPr>
              <w:t>appraisal award is more than 10</w:t>
            </w:r>
            <w:r w:rsidR="005B325D">
              <w:rPr>
                <w:bCs/>
              </w:rPr>
              <w:t> </w:t>
            </w:r>
            <w:r w:rsidRPr="00BF18D4">
              <w:rPr>
                <w:bCs/>
              </w:rPr>
              <w:t>percent less than the amount the insurer last offered</w:t>
            </w:r>
            <w:r>
              <w:rPr>
                <w:bCs/>
              </w:rPr>
              <w:t>, whereas the introduced required the named insured to refund the insur</w:t>
            </w:r>
            <w:r w:rsidR="00441834">
              <w:rPr>
                <w:bCs/>
              </w:rPr>
              <w:t>er the insurer's appraiser's fee</w:t>
            </w:r>
            <w:r w:rsidR="00D55C0E">
              <w:rPr>
                <w:bCs/>
              </w:rPr>
              <w:t>s</w:t>
            </w:r>
            <w:r w:rsidR="00441834">
              <w:rPr>
                <w:bCs/>
              </w:rPr>
              <w:t xml:space="preserve"> and expenses </w:t>
            </w:r>
            <w:r w:rsidR="00D55C0E">
              <w:rPr>
                <w:bCs/>
              </w:rPr>
              <w:t>i</w:t>
            </w:r>
            <w:r w:rsidR="00441834" w:rsidRPr="00441834">
              <w:rPr>
                <w:bCs/>
              </w:rPr>
              <w:t>f at the end of the appraisal process the insurer's proposed undisputed loss statement is determined to be just</w:t>
            </w:r>
            <w:r w:rsidR="00441834">
              <w:rPr>
                <w:bCs/>
              </w:rPr>
              <w:t>.</w:t>
            </w:r>
          </w:p>
        </w:tc>
      </w:tr>
    </w:tbl>
    <w:p w14:paraId="45A70376" w14:textId="77777777" w:rsidR="008423E4" w:rsidRPr="00BE0E75" w:rsidRDefault="008423E4" w:rsidP="00741E66">
      <w:pPr>
        <w:jc w:val="both"/>
        <w:rPr>
          <w:rFonts w:ascii="Arial" w:hAnsi="Arial"/>
          <w:sz w:val="16"/>
          <w:szCs w:val="16"/>
        </w:rPr>
      </w:pPr>
    </w:p>
    <w:p w14:paraId="333CAD7E" w14:textId="77777777" w:rsidR="004108C3" w:rsidRPr="008423E4" w:rsidRDefault="004108C3" w:rsidP="00741E6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AAF7" w14:textId="77777777" w:rsidR="00000000" w:rsidRDefault="008D773E">
      <w:r>
        <w:separator/>
      </w:r>
    </w:p>
  </w:endnote>
  <w:endnote w:type="continuationSeparator" w:id="0">
    <w:p w14:paraId="07FC4855" w14:textId="77777777" w:rsidR="00000000" w:rsidRDefault="008D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57D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46DC8" w14:paraId="276D884B" w14:textId="77777777" w:rsidTr="009C1E9A">
      <w:trPr>
        <w:cantSplit/>
      </w:trPr>
      <w:tc>
        <w:tcPr>
          <w:tcW w:w="0" w:type="pct"/>
        </w:tcPr>
        <w:p w14:paraId="7AC23764" w14:textId="77777777" w:rsidR="00137D90" w:rsidRDefault="00137D90" w:rsidP="009C1E9A">
          <w:pPr>
            <w:pStyle w:val="Footer"/>
            <w:tabs>
              <w:tab w:val="clear" w:pos="8640"/>
              <w:tab w:val="right" w:pos="9360"/>
            </w:tabs>
          </w:pPr>
        </w:p>
      </w:tc>
      <w:tc>
        <w:tcPr>
          <w:tcW w:w="2395" w:type="pct"/>
        </w:tcPr>
        <w:p w14:paraId="07D3F729" w14:textId="77777777" w:rsidR="00137D90" w:rsidRDefault="00137D90" w:rsidP="009C1E9A">
          <w:pPr>
            <w:pStyle w:val="Footer"/>
            <w:tabs>
              <w:tab w:val="clear" w:pos="8640"/>
              <w:tab w:val="right" w:pos="9360"/>
            </w:tabs>
          </w:pPr>
        </w:p>
        <w:p w14:paraId="69BD8EDF" w14:textId="77777777" w:rsidR="001A4310" w:rsidRDefault="001A4310" w:rsidP="009C1E9A">
          <w:pPr>
            <w:pStyle w:val="Footer"/>
            <w:tabs>
              <w:tab w:val="clear" w:pos="8640"/>
              <w:tab w:val="right" w:pos="9360"/>
            </w:tabs>
          </w:pPr>
        </w:p>
        <w:p w14:paraId="281EFCF2" w14:textId="77777777" w:rsidR="00137D90" w:rsidRDefault="00137D90" w:rsidP="009C1E9A">
          <w:pPr>
            <w:pStyle w:val="Footer"/>
            <w:tabs>
              <w:tab w:val="clear" w:pos="8640"/>
              <w:tab w:val="right" w:pos="9360"/>
            </w:tabs>
          </w:pPr>
        </w:p>
      </w:tc>
      <w:tc>
        <w:tcPr>
          <w:tcW w:w="2453" w:type="pct"/>
        </w:tcPr>
        <w:p w14:paraId="47DA9406" w14:textId="77777777" w:rsidR="00137D90" w:rsidRDefault="00137D90" w:rsidP="009C1E9A">
          <w:pPr>
            <w:pStyle w:val="Footer"/>
            <w:tabs>
              <w:tab w:val="clear" w:pos="8640"/>
              <w:tab w:val="right" w:pos="9360"/>
            </w:tabs>
            <w:jc w:val="right"/>
          </w:pPr>
        </w:p>
      </w:tc>
    </w:tr>
    <w:tr w:rsidR="00F46DC8" w14:paraId="55CB0DD0" w14:textId="77777777" w:rsidTr="009C1E9A">
      <w:trPr>
        <w:cantSplit/>
      </w:trPr>
      <w:tc>
        <w:tcPr>
          <w:tcW w:w="0" w:type="pct"/>
        </w:tcPr>
        <w:p w14:paraId="30125E1E" w14:textId="77777777" w:rsidR="00EC379B" w:rsidRDefault="00EC379B" w:rsidP="009C1E9A">
          <w:pPr>
            <w:pStyle w:val="Footer"/>
            <w:tabs>
              <w:tab w:val="clear" w:pos="8640"/>
              <w:tab w:val="right" w:pos="9360"/>
            </w:tabs>
          </w:pPr>
        </w:p>
      </w:tc>
      <w:tc>
        <w:tcPr>
          <w:tcW w:w="2395" w:type="pct"/>
        </w:tcPr>
        <w:p w14:paraId="4BB17991" w14:textId="7BF3E2DA" w:rsidR="00EC379B" w:rsidRPr="009C1E9A" w:rsidRDefault="008D773E" w:rsidP="009C1E9A">
          <w:pPr>
            <w:pStyle w:val="Footer"/>
            <w:tabs>
              <w:tab w:val="clear" w:pos="8640"/>
              <w:tab w:val="right" w:pos="9360"/>
            </w:tabs>
            <w:rPr>
              <w:rFonts w:ascii="Shruti" w:hAnsi="Shruti"/>
              <w:sz w:val="22"/>
            </w:rPr>
          </w:pPr>
          <w:r>
            <w:rPr>
              <w:rFonts w:ascii="Shruti" w:hAnsi="Shruti"/>
              <w:sz w:val="22"/>
            </w:rPr>
            <w:t>88R 27294-D</w:t>
          </w:r>
        </w:p>
      </w:tc>
      <w:tc>
        <w:tcPr>
          <w:tcW w:w="2453" w:type="pct"/>
        </w:tcPr>
        <w:p w14:paraId="72919341" w14:textId="65EFDCDC" w:rsidR="00EC379B" w:rsidRDefault="008D773E" w:rsidP="009C1E9A">
          <w:pPr>
            <w:pStyle w:val="Footer"/>
            <w:tabs>
              <w:tab w:val="clear" w:pos="8640"/>
              <w:tab w:val="right" w:pos="9360"/>
            </w:tabs>
            <w:jc w:val="right"/>
          </w:pPr>
          <w:r>
            <w:fldChar w:fldCharType="begin"/>
          </w:r>
          <w:r>
            <w:instrText xml:space="preserve"> DOCPROPERTY  OTID  \* MERGEFORMAT </w:instrText>
          </w:r>
          <w:r>
            <w:fldChar w:fldCharType="separate"/>
          </w:r>
          <w:r w:rsidR="005B325D">
            <w:t>23.121.329</w:t>
          </w:r>
          <w:r>
            <w:fldChar w:fldCharType="end"/>
          </w:r>
        </w:p>
      </w:tc>
    </w:tr>
    <w:tr w:rsidR="00F46DC8" w14:paraId="3DE52A16" w14:textId="77777777" w:rsidTr="009C1E9A">
      <w:trPr>
        <w:cantSplit/>
      </w:trPr>
      <w:tc>
        <w:tcPr>
          <w:tcW w:w="0" w:type="pct"/>
        </w:tcPr>
        <w:p w14:paraId="69DDBF4C" w14:textId="77777777" w:rsidR="00EC379B" w:rsidRDefault="00EC379B" w:rsidP="009C1E9A">
          <w:pPr>
            <w:pStyle w:val="Footer"/>
            <w:tabs>
              <w:tab w:val="clear" w:pos="4320"/>
              <w:tab w:val="clear" w:pos="8640"/>
              <w:tab w:val="left" w:pos="2865"/>
            </w:tabs>
          </w:pPr>
        </w:p>
      </w:tc>
      <w:tc>
        <w:tcPr>
          <w:tcW w:w="2395" w:type="pct"/>
        </w:tcPr>
        <w:p w14:paraId="7B00C589" w14:textId="313DEDEF" w:rsidR="00EC379B" w:rsidRPr="009C1E9A" w:rsidRDefault="008D773E" w:rsidP="009C1E9A">
          <w:pPr>
            <w:pStyle w:val="Footer"/>
            <w:tabs>
              <w:tab w:val="clear" w:pos="4320"/>
              <w:tab w:val="clear" w:pos="8640"/>
              <w:tab w:val="left" w:pos="2865"/>
            </w:tabs>
            <w:rPr>
              <w:rFonts w:ascii="Shruti" w:hAnsi="Shruti"/>
              <w:sz w:val="22"/>
            </w:rPr>
          </w:pPr>
          <w:r>
            <w:rPr>
              <w:rFonts w:ascii="Shruti" w:hAnsi="Shruti"/>
              <w:sz w:val="22"/>
            </w:rPr>
            <w:t>Substitute Document Number: 88R 24119</w:t>
          </w:r>
        </w:p>
      </w:tc>
      <w:tc>
        <w:tcPr>
          <w:tcW w:w="2453" w:type="pct"/>
        </w:tcPr>
        <w:p w14:paraId="67A70D6E" w14:textId="77777777" w:rsidR="00EC379B" w:rsidRDefault="00EC379B" w:rsidP="006D504F">
          <w:pPr>
            <w:pStyle w:val="Footer"/>
            <w:rPr>
              <w:rStyle w:val="PageNumber"/>
            </w:rPr>
          </w:pPr>
        </w:p>
        <w:p w14:paraId="0EBB2E20" w14:textId="77777777" w:rsidR="00EC379B" w:rsidRDefault="00EC379B" w:rsidP="009C1E9A">
          <w:pPr>
            <w:pStyle w:val="Footer"/>
            <w:tabs>
              <w:tab w:val="clear" w:pos="8640"/>
              <w:tab w:val="right" w:pos="9360"/>
            </w:tabs>
            <w:jc w:val="right"/>
          </w:pPr>
        </w:p>
      </w:tc>
    </w:tr>
    <w:tr w:rsidR="00F46DC8" w14:paraId="34BF874D" w14:textId="77777777" w:rsidTr="009C1E9A">
      <w:trPr>
        <w:cantSplit/>
        <w:trHeight w:val="323"/>
      </w:trPr>
      <w:tc>
        <w:tcPr>
          <w:tcW w:w="0" w:type="pct"/>
          <w:gridSpan w:val="3"/>
        </w:tcPr>
        <w:p w14:paraId="1B8C6B21" w14:textId="1AC8BC5F" w:rsidR="00EC379B" w:rsidRDefault="008D773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94CC4">
            <w:rPr>
              <w:rStyle w:val="PageNumber"/>
              <w:noProof/>
            </w:rPr>
            <w:t>2</w:t>
          </w:r>
          <w:r>
            <w:rPr>
              <w:rStyle w:val="PageNumber"/>
            </w:rPr>
            <w:fldChar w:fldCharType="end"/>
          </w:r>
        </w:p>
        <w:p w14:paraId="74F6A25C" w14:textId="77777777" w:rsidR="00EC379B" w:rsidRDefault="00EC379B" w:rsidP="009C1E9A">
          <w:pPr>
            <w:pStyle w:val="Footer"/>
            <w:tabs>
              <w:tab w:val="clear" w:pos="8640"/>
              <w:tab w:val="right" w:pos="9360"/>
            </w:tabs>
            <w:jc w:val="center"/>
          </w:pPr>
        </w:p>
      </w:tc>
    </w:tr>
  </w:tbl>
  <w:p w14:paraId="32B673C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FCD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4D5F" w14:textId="77777777" w:rsidR="00000000" w:rsidRDefault="008D773E">
      <w:r>
        <w:separator/>
      </w:r>
    </w:p>
  </w:footnote>
  <w:footnote w:type="continuationSeparator" w:id="0">
    <w:p w14:paraId="6DE9032B" w14:textId="77777777" w:rsidR="00000000" w:rsidRDefault="008D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BA6"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FB0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6AF9"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6C2C"/>
    <w:multiLevelType w:val="hybridMultilevel"/>
    <w:tmpl w:val="2B6C115A"/>
    <w:lvl w:ilvl="0" w:tplc="706202C8">
      <w:start w:val="1"/>
      <w:numFmt w:val="bullet"/>
      <w:lvlText w:val=""/>
      <w:lvlJc w:val="left"/>
      <w:pPr>
        <w:tabs>
          <w:tab w:val="num" w:pos="720"/>
        </w:tabs>
        <w:ind w:left="720" w:hanging="360"/>
      </w:pPr>
      <w:rPr>
        <w:rFonts w:ascii="Symbol" w:hAnsi="Symbol" w:hint="default"/>
      </w:rPr>
    </w:lvl>
    <w:lvl w:ilvl="1" w:tplc="27F66C12" w:tentative="1">
      <w:start w:val="1"/>
      <w:numFmt w:val="bullet"/>
      <w:lvlText w:val="o"/>
      <w:lvlJc w:val="left"/>
      <w:pPr>
        <w:ind w:left="1440" w:hanging="360"/>
      </w:pPr>
      <w:rPr>
        <w:rFonts w:ascii="Courier New" w:hAnsi="Courier New" w:cs="Courier New" w:hint="default"/>
      </w:rPr>
    </w:lvl>
    <w:lvl w:ilvl="2" w:tplc="57441F48" w:tentative="1">
      <w:start w:val="1"/>
      <w:numFmt w:val="bullet"/>
      <w:lvlText w:val=""/>
      <w:lvlJc w:val="left"/>
      <w:pPr>
        <w:ind w:left="2160" w:hanging="360"/>
      </w:pPr>
      <w:rPr>
        <w:rFonts w:ascii="Wingdings" w:hAnsi="Wingdings" w:hint="default"/>
      </w:rPr>
    </w:lvl>
    <w:lvl w:ilvl="3" w:tplc="8B2C8200" w:tentative="1">
      <w:start w:val="1"/>
      <w:numFmt w:val="bullet"/>
      <w:lvlText w:val=""/>
      <w:lvlJc w:val="left"/>
      <w:pPr>
        <w:ind w:left="2880" w:hanging="360"/>
      </w:pPr>
      <w:rPr>
        <w:rFonts w:ascii="Symbol" w:hAnsi="Symbol" w:hint="default"/>
      </w:rPr>
    </w:lvl>
    <w:lvl w:ilvl="4" w:tplc="A0DC98CC" w:tentative="1">
      <w:start w:val="1"/>
      <w:numFmt w:val="bullet"/>
      <w:lvlText w:val="o"/>
      <w:lvlJc w:val="left"/>
      <w:pPr>
        <w:ind w:left="3600" w:hanging="360"/>
      </w:pPr>
      <w:rPr>
        <w:rFonts w:ascii="Courier New" w:hAnsi="Courier New" w:cs="Courier New" w:hint="default"/>
      </w:rPr>
    </w:lvl>
    <w:lvl w:ilvl="5" w:tplc="39481188" w:tentative="1">
      <w:start w:val="1"/>
      <w:numFmt w:val="bullet"/>
      <w:lvlText w:val=""/>
      <w:lvlJc w:val="left"/>
      <w:pPr>
        <w:ind w:left="4320" w:hanging="360"/>
      </w:pPr>
      <w:rPr>
        <w:rFonts w:ascii="Wingdings" w:hAnsi="Wingdings" w:hint="default"/>
      </w:rPr>
    </w:lvl>
    <w:lvl w:ilvl="6" w:tplc="F5B27592" w:tentative="1">
      <w:start w:val="1"/>
      <w:numFmt w:val="bullet"/>
      <w:lvlText w:val=""/>
      <w:lvlJc w:val="left"/>
      <w:pPr>
        <w:ind w:left="5040" w:hanging="360"/>
      </w:pPr>
      <w:rPr>
        <w:rFonts w:ascii="Symbol" w:hAnsi="Symbol" w:hint="default"/>
      </w:rPr>
    </w:lvl>
    <w:lvl w:ilvl="7" w:tplc="CF184E9C" w:tentative="1">
      <w:start w:val="1"/>
      <w:numFmt w:val="bullet"/>
      <w:lvlText w:val="o"/>
      <w:lvlJc w:val="left"/>
      <w:pPr>
        <w:ind w:left="5760" w:hanging="360"/>
      </w:pPr>
      <w:rPr>
        <w:rFonts w:ascii="Courier New" w:hAnsi="Courier New" w:cs="Courier New" w:hint="default"/>
      </w:rPr>
    </w:lvl>
    <w:lvl w:ilvl="8" w:tplc="4B7887AE" w:tentative="1">
      <w:start w:val="1"/>
      <w:numFmt w:val="bullet"/>
      <w:lvlText w:val=""/>
      <w:lvlJc w:val="left"/>
      <w:pPr>
        <w:ind w:left="6480" w:hanging="360"/>
      </w:pPr>
      <w:rPr>
        <w:rFonts w:ascii="Wingdings" w:hAnsi="Wingdings" w:hint="default"/>
      </w:rPr>
    </w:lvl>
  </w:abstractNum>
  <w:abstractNum w:abstractNumId="1" w15:restartNumberingAfterBreak="0">
    <w:nsid w:val="5EFD50B2"/>
    <w:multiLevelType w:val="hybridMultilevel"/>
    <w:tmpl w:val="1EDC69AA"/>
    <w:lvl w:ilvl="0" w:tplc="DEDE9E44">
      <w:start w:val="1"/>
      <w:numFmt w:val="bullet"/>
      <w:lvlText w:val=""/>
      <w:lvlJc w:val="left"/>
      <w:pPr>
        <w:tabs>
          <w:tab w:val="num" w:pos="720"/>
        </w:tabs>
        <w:ind w:left="720" w:hanging="360"/>
      </w:pPr>
      <w:rPr>
        <w:rFonts w:ascii="Symbol" w:hAnsi="Symbol" w:hint="default"/>
      </w:rPr>
    </w:lvl>
    <w:lvl w:ilvl="1" w:tplc="0F1AD410" w:tentative="1">
      <w:start w:val="1"/>
      <w:numFmt w:val="bullet"/>
      <w:lvlText w:val="o"/>
      <w:lvlJc w:val="left"/>
      <w:pPr>
        <w:ind w:left="1440" w:hanging="360"/>
      </w:pPr>
      <w:rPr>
        <w:rFonts w:ascii="Courier New" w:hAnsi="Courier New" w:cs="Courier New" w:hint="default"/>
      </w:rPr>
    </w:lvl>
    <w:lvl w:ilvl="2" w:tplc="2660A4DC" w:tentative="1">
      <w:start w:val="1"/>
      <w:numFmt w:val="bullet"/>
      <w:lvlText w:val=""/>
      <w:lvlJc w:val="left"/>
      <w:pPr>
        <w:ind w:left="2160" w:hanging="360"/>
      </w:pPr>
      <w:rPr>
        <w:rFonts w:ascii="Wingdings" w:hAnsi="Wingdings" w:hint="default"/>
      </w:rPr>
    </w:lvl>
    <w:lvl w:ilvl="3" w:tplc="2AC4FF66" w:tentative="1">
      <w:start w:val="1"/>
      <w:numFmt w:val="bullet"/>
      <w:lvlText w:val=""/>
      <w:lvlJc w:val="left"/>
      <w:pPr>
        <w:ind w:left="2880" w:hanging="360"/>
      </w:pPr>
      <w:rPr>
        <w:rFonts w:ascii="Symbol" w:hAnsi="Symbol" w:hint="default"/>
      </w:rPr>
    </w:lvl>
    <w:lvl w:ilvl="4" w:tplc="853E2DC0" w:tentative="1">
      <w:start w:val="1"/>
      <w:numFmt w:val="bullet"/>
      <w:lvlText w:val="o"/>
      <w:lvlJc w:val="left"/>
      <w:pPr>
        <w:ind w:left="3600" w:hanging="360"/>
      </w:pPr>
      <w:rPr>
        <w:rFonts w:ascii="Courier New" w:hAnsi="Courier New" w:cs="Courier New" w:hint="default"/>
      </w:rPr>
    </w:lvl>
    <w:lvl w:ilvl="5" w:tplc="7A9AEEA6" w:tentative="1">
      <w:start w:val="1"/>
      <w:numFmt w:val="bullet"/>
      <w:lvlText w:val=""/>
      <w:lvlJc w:val="left"/>
      <w:pPr>
        <w:ind w:left="4320" w:hanging="360"/>
      </w:pPr>
      <w:rPr>
        <w:rFonts w:ascii="Wingdings" w:hAnsi="Wingdings" w:hint="default"/>
      </w:rPr>
    </w:lvl>
    <w:lvl w:ilvl="6" w:tplc="08B45A18" w:tentative="1">
      <w:start w:val="1"/>
      <w:numFmt w:val="bullet"/>
      <w:lvlText w:val=""/>
      <w:lvlJc w:val="left"/>
      <w:pPr>
        <w:ind w:left="5040" w:hanging="360"/>
      </w:pPr>
      <w:rPr>
        <w:rFonts w:ascii="Symbol" w:hAnsi="Symbol" w:hint="default"/>
      </w:rPr>
    </w:lvl>
    <w:lvl w:ilvl="7" w:tplc="D966A1A6" w:tentative="1">
      <w:start w:val="1"/>
      <w:numFmt w:val="bullet"/>
      <w:lvlText w:val="o"/>
      <w:lvlJc w:val="left"/>
      <w:pPr>
        <w:ind w:left="5760" w:hanging="360"/>
      </w:pPr>
      <w:rPr>
        <w:rFonts w:ascii="Courier New" w:hAnsi="Courier New" w:cs="Courier New" w:hint="default"/>
      </w:rPr>
    </w:lvl>
    <w:lvl w:ilvl="8" w:tplc="C602E9D2" w:tentative="1">
      <w:start w:val="1"/>
      <w:numFmt w:val="bullet"/>
      <w:lvlText w:val=""/>
      <w:lvlJc w:val="left"/>
      <w:pPr>
        <w:ind w:left="6480" w:hanging="360"/>
      </w:pPr>
      <w:rPr>
        <w:rFonts w:ascii="Wingdings" w:hAnsi="Wingdings" w:hint="default"/>
      </w:rPr>
    </w:lvl>
  </w:abstractNum>
  <w:abstractNum w:abstractNumId="2" w15:restartNumberingAfterBreak="0">
    <w:nsid w:val="655D766A"/>
    <w:multiLevelType w:val="hybridMultilevel"/>
    <w:tmpl w:val="19B2274A"/>
    <w:lvl w:ilvl="0" w:tplc="6172D8C8">
      <w:start w:val="1"/>
      <w:numFmt w:val="bullet"/>
      <w:lvlText w:val=""/>
      <w:lvlJc w:val="left"/>
      <w:pPr>
        <w:tabs>
          <w:tab w:val="num" w:pos="720"/>
        </w:tabs>
        <w:ind w:left="720" w:hanging="360"/>
      </w:pPr>
      <w:rPr>
        <w:rFonts w:ascii="Symbol" w:hAnsi="Symbol" w:hint="default"/>
      </w:rPr>
    </w:lvl>
    <w:lvl w:ilvl="1" w:tplc="219CB814" w:tentative="1">
      <w:start w:val="1"/>
      <w:numFmt w:val="bullet"/>
      <w:lvlText w:val="o"/>
      <w:lvlJc w:val="left"/>
      <w:pPr>
        <w:ind w:left="1440" w:hanging="360"/>
      </w:pPr>
      <w:rPr>
        <w:rFonts w:ascii="Courier New" w:hAnsi="Courier New" w:cs="Courier New" w:hint="default"/>
      </w:rPr>
    </w:lvl>
    <w:lvl w:ilvl="2" w:tplc="8B9681EC" w:tentative="1">
      <w:start w:val="1"/>
      <w:numFmt w:val="bullet"/>
      <w:lvlText w:val=""/>
      <w:lvlJc w:val="left"/>
      <w:pPr>
        <w:ind w:left="2160" w:hanging="360"/>
      </w:pPr>
      <w:rPr>
        <w:rFonts w:ascii="Wingdings" w:hAnsi="Wingdings" w:hint="default"/>
      </w:rPr>
    </w:lvl>
    <w:lvl w:ilvl="3" w:tplc="CD4EE53A" w:tentative="1">
      <w:start w:val="1"/>
      <w:numFmt w:val="bullet"/>
      <w:lvlText w:val=""/>
      <w:lvlJc w:val="left"/>
      <w:pPr>
        <w:ind w:left="2880" w:hanging="360"/>
      </w:pPr>
      <w:rPr>
        <w:rFonts w:ascii="Symbol" w:hAnsi="Symbol" w:hint="default"/>
      </w:rPr>
    </w:lvl>
    <w:lvl w:ilvl="4" w:tplc="6C60FF14" w:tentative="1">
      <w:start w:val="1"/>
      <w:numFmt w:val="bullet"/>
      <w:lvlText w:val="o"/>
      <w:lvlJc w:val="left"/>
      <w:pPr>
        <w:ind w:left="3600" w:hanging="360"/>
      </w:pPr>
      <w:rPr>
        <w:rFonts w:ascii="Courier New" w:hAnsi="Courier New" w:cs="Courier New" w:hint="default"/>
      </w:rPr>
    </w:lvl>
    <w:lvl w:ilvl="5" w:tplc="26248D94" w:tentative="1">
      <w:start w:val="1"/>
      <w:numFmt w:val="bullet"/>
      <w:lvlText w:val=""/>
      <w:lvlJc w:val="left"/>
      <w:pPr>
        <w:ind w:left="4320" w:hanging="360"/>
      </w:pPr>
      <w:rPr>
        <w:rFonts w:ascii="Wingdings" w:hAnsi="Wingdings" w:hint="default"/>
      </w:rPr>
    </w:lvl>
    <w:lvl w:ilvl="6" w:tplc="F40645C4" w:tentative="1">
      <w:start w:val="1"/>
      <w:numFmt w:val="bullet"/>
      <w:lvlText w:val=""/>
      <w:lvlJc w:val="left"/>
      <w:pPr>
        <w:ind w:left="5040" w:hanging="360"/>
      </w:pPr>
      <w:rPr>
        <w:rFonts w:ascii="Symbol" w:hAnsi="Symbol" w:hint="default"/>
      </w:rPr>
    </w:lvl>
    <w:lvl w:ilvl="7" w:tplc="CF0EFC30" w:tentative="1">
      <w:start w:val="1"/>
      <w:numFmt w:val="bullet"/>
      <w:lvlText w:val="o"/>
      <w:lvlJc w:val="left"/>
      <w:pPr>
        <w:ind w:left="5760" w:hanging="360"/>
      </w:pPr>
      <w:rPr>
        <w:rFonts w:ascii="Courier New" w:hAnsi="Courier New" w:cs="Courier New" w:hint="default"/>
      </w:rPr>
    </w:lvl>
    <w:lvl w:ilvl="8" w:tplc="7FAEA16E" w:tentative="1">
      <w:start w:val="1"/>
      <w:numFmt w:val="bullet"/>
      <w:lvlText w:val=""/>
      <w:lvlJc w:val="left"/>
      <w:pPr>
        <w:ind w:left="6480" w:hanging="360"/>
      </w:pPr>
      <w:rPr>
        <w:rFonts w:ascii="Wingdings" w:hAnsi="Wingdings" w:hint="default"/>
      </w:rPr>
    </w:lvl>
  </w:abstractNum>
  <w:num w:numId="1" w16cid:durableId="735932733">
    <w:abstractNumId w:val="1"/>
  </w:num>
  <w:num w:numId="2" w16cid:durableId="280137">
    <w:abstractNumId w:val="0"/>
  </w:num>
  <w:num w:numId="3" w16cid:durableId="156548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5D"/>
    <w:rsid w:val="00000A70"/>
    <w:rsid w:val="000032B8"/>
    <w:rsid w:val="00003B06"/>
    <w:rsid w:val="000054B9"/>
    <w:rsid w:val="00007461"/>
    <w:rsid w:val="0001117E"/>
    <w:rsid w:val="0001125F"/>
    <w:rsid w:val="0001338E"/>
    <w:rsid w:val="00013D24"/>
    <w:rsid w:val="00014035"/>
    <w:rsid w:val="00014AF0"/>
    <w:rsid w:val="000155D6"/>
    <w:rsid w:val="00015D4E"/>
    <w:rsid w:val="00020C1E"/>
    <w:rsid w:val="00020E9B"/>
    <w:rsid w:val="000236C1"/>
    <w:rsid w:val="000236EC"/>
    <w:rsid w:val="0002413D"/>
    <w:rsid w:val="000249F2"/>
    <w:rsid w:val="000278F9"/>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42E"/>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4899"/>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05C"/>
    <w:rsid w:val="0014398D"/>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3DC5"/>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4AC"/>
    <w:rsid w:val="001D2783"/>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B54"/>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59E"/>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49A"/>
    <w:rsid w:val="002D458E"/>
    <w:rsid w:val="002E21B8"/>
    <w:rsid w:val="002E7DF9"/>
    <w:rsid w:val="002F097B"/>
    <w:rsid w:val="002F3111"/>
    <w:rsid w:val="002F4AEC"/>
    <w:rsid w:val="002F795D"/>
    <w:rsid w:val="00300823"/>
    <w:rsid w:val="00300D7F"/>
    <w:rsid w:val="00301638"/>
    <w:rsid w:val="00303B0C"/>
    <w:rsid w:val="0030459C"/>
    <w:rsid w:val="0030635B"/>
    <w:rsid w:val="00307E47"/>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BE5"/>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E07"/>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54B"/>
    <w:rsid w:val="00415139"/>
    <w:rsid w:val="004166BB"/>
    <w:rsid w:val="00416763"/>
    <w:rsid w:val="004174CD"/>
    <w:rsid w:val="004241AA"/>
    <w:rsid w:val="0042422E"/>
    <w:rsid w:val="0043190E"/>
    <w:rsid w:val="004324E9"/>
    <w:rsid w:val="004350F3"/>
    <w:rsid w:val="00436980"/>
    <w:rsid w:val="00441016"/>
    <w:rsid w:val="00441834"/>
    <w:rsid w:val="00441F2F"/>
    <w:rsid w:val="0044228B"/>
    <w:rsid w:val="00442B3D"/>
    <w:rsid w:val="00447018"/>
    <w:rsid w:val="00450561"/>
    <w:rsid w:val="00450A40"/>
    <w:rsid w:val="00451D7C"/>
    <w:rsid w:val="00452FC3"/>
    <w:rsid w:val="00454D8E"/>
    <w:rsid w:val="00455936"/>
    <w:rsid w:val="00455ACE"/>
    <w:rsid w:val="00461B69"/>
    <w:rsid w:val="00462B3D"/>
    <w:rsid w:val="00466C55"/>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B7A88"/>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D35"/>
    <w:rsid w:val="004E2492"/>
    <w:rsid w:val="004E3096"/>
    <w:rsid w:val="004E47F2"/>
    <w:rsid w:val="004E4E2B"/>
    <w:rsid w:val="004E5D4F"/>
    <w:rsid w:val="004E5DEA"/>
    <w:rsid w:val="004E6639"/>
    <w:rsid w:val="004E6BAE"/>
    <w:rsid w:val="004F0399"/>
    <w:rsid w:val="004F32AD"/>
    <w:rsid w:val="004F57CB"/>
    <w:rsid w:val="004F64F6"/>
    <w:rsid w:val="004F69C0"/>
    <w:rsid w:val="00500121"/>
    <w:rsid w:val="005017AC"/>
    <w:rsid w:val="00501E8A"/>
    <w:rsid w:val="00505121"/>
    <w:rsid w:val="00505C04"/>
    <w:rsid w:val="00505F1B"/>
    <w:rsid w:val="005073E8"/>
    <w:rsid w:val="00510503"/>
    <w:rsid w:val="0051324D"/>
    <w:rsid w:val="00514B7A"/>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6786D"/>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5D"/>
    <w:rsid w:val="005B3298"/>
    <w:rsid w:val="005B4395"/>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6C3"/>
    <w:rsid w:val="00617411"/>
    <w:rsid w:val="006249CB"/>
    <w:rsid w:val="006272DD"/>
    <w:rsid w:val="00630963"/>
    <w:rsid w:val="00631897"/>
    <w:rsid w:val="00632928"/>
    <w:rsid w:val="006330DA"/>
    <w:rsid w:val="00633262"/>
    <w:rsid w:val="00633460"/>
    <w:rsid w:val="006402E7"/>
    <w:rsid w:val="00640CB6"/>
    <w:rsid w:val="00641B42"/>
    <w:rsid w:val="006434A5"/>
    <w:rsid w:val="00645750"/>
    <w:rsid w:val="00650692"/>
    <w:rsid w:val="006508D3"/>
    <w:rsid w:val="00650AFA"/>
    <w:rsid w:val="0066073E"/>
    <w:rsid w:val="00662B77"/>
    <w:rsid w:val="00662D0E"/>
    <w:rsid w:val="00663265"/>
    <w:rsid w:val="0066345F"/>
    <w:rsid w:val="0066485B"/>
    <w:rsid w:val="0067036E"/>
    <w:rsid w:val="00671693"/>
    <w:rsid w:val="00674B27"/>
    <w:rsid w:val="006757AA"/>
    <w:rsid w:val="0068127E"/>
    <w:rsid w:val="00681790"/>
    <w:rsid w:val="006823AA"/>
    <w:rsid w:val="00684B98"/>
    <w:rsid w:val="00685DC9"/>
    <w:rsid w:val="00687465"/>
    <w:rsid w:val="006907CF"/>
    <w:rsid w:val="00691CCF"/>
    <w:rsid w:val="00693AFA"/>
    <w:rsid w:val="00694CC4"/>
    <w:rsid w:val="00695101"/>
    <w:rsid w:val="00695B9A"/>
    <w:rsid w:val="00696563"/>
    <w:rsid w:val="006979F8"/>
    <w:rsid w:val="006A6068"/>
    <w:rsid w:val="006A7283"/>
    <w:rsid w:val="006B12AE"/>
    <w:rsid w:val="006B16B3"/>
    <w:rsid w:val="006B1918"/>
    <w:rsid w:val="006B233E"/>
    <w:rsid w:val="006B23D8"/>
    <w:rsid w:val="006B28D5"/>
    <w:rsid w:val="006B2A01"/>
    <w:rsid w:val="006B2B8C"/>
    <w:rsid w:val="006B2DEB"/>
    <w:rsid w:val="006B44DC"/>
    <w:rsid w:val="006B54C5"/>
    <w:rsid w:val="006B5E80"/>
    <w:rsid w:val="006B7A2E"/>
    <w:rsid w:val="006C4709"/>
    <w:rsid w:val="006D3005"/>
    <w:rsid w:val="006D504F"/>
    <w:rsid w:val="006E0CAC"/>
    <w:rsid w:val="006E1CFB"/>
    <w:rsid w:val="006E1F94"/>
    <w:rsid w:val="006E26C1"/>
    <w:rsid w:val="006E30A8"/>
    <w:rsid w:val="006E355D"/>
    <w:rsid w:val="006E45B0"/>
    <w:rsid w:val="006E5692"/>
    <w:rsid w:val="006F365D"/>
    <w:rsid w:val="006F4BB0"/>
    <w:rsid w:val="007031BD"/>
    <w:rsid w:val="00703E80"/>
    <w:rsid w:val="00705276"/>
    <w:rsid w:val="007066A0"/>
    <w:rsid w:val="007075FB"/>
    <w:rsid w:val="0070787B"/>
    <w:rsid w:val="00710585"/>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E66"/>
    <w:rsid w:val="00742794"/>
    <w:rsid w:val="00743C4C"/>
    <w:rsid w:val="00743F8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36E75"/>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D773E"/>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AB7"/>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DE1"/>
    <w:rsid w:val="00987F00"/>
    <w:rsid w:val="0099403D"/>
    <w:rsid w:val="00995B0B"/>
    <w:rsid w:val="009A1883"/>
    <w:rsid w:val="009A39F5"/>
    <w:rsid w:val="009A4588"/>
    <w:rsid w:val="009A5EA5"/>
    <w:rsid w:val="009B00C2"/>
    <w:rsid w:val="009B26AB"/>
    <w:rsid w:val="009B3476"/>
    <w:rsid w:val="009B39BC"/>
    <w:rsid w:val="009B5069"/>
    <w:rsid w:val="009B5B27"/>
    <w:rsid w:val="009B619B"/>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F8D"/>
    <w:rsid w:val="00A07689"/>
    <w:rsid w:val="00A07906"/>
    <w:rsid w:val="00A10908"/>
    <w:rsid w:val="00A10E9D"/>
    <w:rsid w:val="00A12330"/>
    <w:rsid w:val="00A1259F"/>
    <w:rsid w:val="00A1446F"/>
    <w:rsid w:val="00A151B5"/>
    <w:rsid w:val="00A220FF"/>
    <w:rsid w:val="00A227E0"/>
    <w:rsid w:val="00A22B32"/>
    <w:rsid w:val="00A232E4"/>
    <w:rsid w:val="00A24AAD"/>
    <w:rsid w:val="00A26A8A"/>
    <w:rsid w:val="00A27255"/>
    <w:rsid w:val="00A32304"/>
    <w:rsid w:val="00A3420E"/>
    <w:rsid w:val="00A35D66"/>
    <w:rsid w:val="00A41085"/>
    <w:rsid w:val="00A4218D"/>
    <w:rsid w:val="00A425FA"/>
    <w:rsid w:val="00A43960"/>
    <w:rsid w:val="00A46902"/>
    <w:rsid w:val="00A50CDB"/>
    <w:rsid w:val="00A51F3E"/>
    <w:rsid w:val="00A5364B"/>
    <w:rsid w:val="00A54142"/>
    <w:rsid w:val="00A54C42"/>
    <w:rsid w:val="00A56BE9"/>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E58"/>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0866"/>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8CE"/>
    <w:rsid w:val="00B90097"/>
    <w:rsid w:val="00B90999"/>
    <w:rsid w:val="00B91AD7"/>
    <w:rsid w:val="00B92D23"/>
    <w:rsid w:val="00B950DA"/>
    <w:rsid w:val="00B95BC8"/>
    <w:rsid w:val="00B96E87"/>
    <w:rsid w:val="00BA146A"/>
    <w:rsid w:val="00BA32EE"/>
    <w:rsid w:val="00BB3A50"/>
    <w:rsid w:val="00BB4DED"/>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8D4"/>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FE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2B59"/>
    <w:rsid w:val="00CA3608"/>
    <w:rsid w:val="00CA4CA0"/>
    <w:rsid w:val="00CA5E5E"/>
    <w:rsid w:val="00CA7D7B"/>
    <w:rsid w:val="00CB0131"/>
    <w:rsid w:val="00CB0AE4"/>
    <w:rsid w:val="00CB0C21"/>
    <w:rsid w:val="00CB0D1A"/>
    <w:rsid w:val="00CB3627"/>
    <w:rsid w:val="00CB4B4B"/>
    <w:rsid w:val="00CB4B73"/>
    <w:rsid w:val="00CB7179"/>
    <w:rsid w:val="00CB74CB"/>
    <w:rsid w:val="00CB7E04"/>
    <w:rsid w:val="00CC1643"/>
    <w:rsid w:val="00CC24B7"/>
    <w:rsid w:val="00CC7131"/>
    <w:rsid w:val="00CC7B9E"/>
    <w:rsid w:val="00CD06CA"/>
    <w:rsid w:val="00CD076A"/>
    <w:rsid w:val="00CD180C"/>
    <w:rsid w:val="00CD37DA"/>
    <w:rsid w:val="00CD4F2C"/>
    <w:rsid w:val="00CD5BAF"/>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06"/>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C0E"/>
    <w:rsid w:val="00D55F52"/>
    <w:rsid w:val="00D56508"/>
    <w:rsid w:val="00D6131A"/>
    <w:rsid w:val="00D61611"/>
    <w:rsid w:val="00D61784"/>
    <w:rsid w:val="00D6178A"/>
    <w:rsid w:val="00D63B53"/>
    <w:rsid w:val="00D64B88"/>
    <w:rsid w:val="00D64DC5"/>
    <w:rsid w:val="00D66BA6"/>
    <w:rsid w:val="00D700B1"/>
    <w:rsid w:val="00D7081D"/>
    <w:rsid w:val="00D730FA"/>
    <w:rsid w:val="00D75CCA"/>
    <w:rsid w:val="00D76631"/>
    <w:rsid w:val="00D768B7"/>
    <w:rsid w:val="00D77492"/>
    <w:rsid w:val="00D811E8"/>
    <w:rsid w:val="00D81A44"/>
    <w:rsid w:val="00D83072"/>
    <w:rsid w:val="00D83ABC"/>
    <w:rsid w:val="00D84870"/>
    <w:rsid w:val="00D90854"/>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1B07"/>
    <w:rsid w:val="00E04B30"/>
    <w:rsid w:val="00E05FB7"/>
    <w:rsid w:val="00E066E6"/>
    <w:rsid w:val="00E06807"/>
    <w:rsid w:val="00E06C5E"/>
    <w:rsid w:val="00E0752B"/>
    <w:rsid w:val="00E1228E"/>
    <w:rsid w:val="00E12A8B"/>
    <w:rsid w:val="00E13374"/>
    <w:rsid w:val="00E14079"/>
    <w:rsid w:val="00E15F90"/>
    <w:rsid w:val="00E16D3E"/>
    <w:rsid w:val="00E17167"/>
    <w:rsid w:val="00E20520"/>
    <w:rsid w:val="00E21D55"/>
    <w:rsid w:val="00E21FDC"/>
    <w:rsid w:val="00E2551E"/>
    <w:rsid w:val="00E26B13"/>
    <w:rsid w:val="00E27E5A"/>
    <w:rsid w:val="00E27EC8"/>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B70"/>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1C1"/>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20B8"/>
    <w:rsid w:val="00F36FE0"/>
    <w:rsid w:val="00F37EA8"/>
    <w:rsid w:val="00F40B14"/>
    <w:rsid w:val="00F41186"/>
    <w:rsid w:val="00F41EEF"/>
    <w:rsid w:val="00F41FAC"/>
    <w:rsid w:val="00F423D3"/>
    <w:rsid w:val="00F44349"/>
    <w:rsid w:val="00F4569E"/>
    <w:rsid w:val="00F45AFC"/>
    <w:rsid w:val="00F462F4"/>
    <w:rsid w:val="00F46DC8"/>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2F3E0A-D3F4-44AF-B3B3-8FDA8FCB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34A5"/>
    <w:rPr>
      <w:sz w:val="16"/>
      <w:szCs w:val="16"/>
    </w:rPr>
  </w:style>
  <w:style w:type="paragraph" w:styleId="CommentText">
    <w:name w:val="annotation text"/>
    <w:basedOn w:val="Normal"/>
    <w:link w:val="CommentTextChar"/>
    <w:semiHidden/>
    <w:unhideWhenUsed/>
    <w:rsid w:val="006434A5"/>
    <w:rPr>
      <w:sz w:val="20"/>
      <w:szCs w:val="20"/>
    </w:rPr>
  </w:style>
  <w:style w:type="character" w:customStyle="1" w:styleId="CommentTextChar">
    <w:name w:val="Comment Text Char"/>
    <w:basedOn w:val="DefaultParagraphFont"/>
    <w:link w:val="CommentText"/>
    <w:semiHidden/>
    <w:rsid w:val="006434A5"/>
  </w:style>
  <w:style w:type="paragraph" w:styleId="CommentSubject">
    <w:name w:val="annotation subject"/>
    <w:basedOn w:val="CommentText"/>
    <w:next w:val="CommentText"/>
    <w:link w:val="CommentSubjectChar"/>
    <w:semiHidden/>
    <w:unhideWhenUsed/>
    <w:rsid w:val="006434A5"/>
    <w:rPr>
      <w:b/>
      <w:bCs/>
    </w:rPr>
  </w:style>
  <w:style w:type="character" w:customStyle="1" w:styleId="CommentSubjectChar">
    <w:name w:val="Comment Subject Char"/>
    <w:basedOn w:val="CommentTextChar"/>
    <w:link w:val="CommentSubject"/>
    <w:semiHidden/>
    <w:rsid w:val="006434A5"/>
    <w:rPr>
      <w:b/>
      <w:bCs/>
    </w:rPr>
  </w:style>
  <w:style w:type="paragraph" w:styleId="Revision">
    <w:name w:val="Revision"/>
    <w:hidden/>
    <w:uiPriority w:val="99"/>
    <w:semiHidden/>
    <w:rsid w:val="006434A5"/>
    <w:rPr>
      <w:sz w:val="24"/>
      <w:szCs w:val="24"/>
    </w:rPr>
  </w:style>
  <w:style w:type="paragraph" w:styleId="ListParagraph">
    <w:name w:val="List Paragraph"/>
    <w:basedOn w:val="Normal"/>
    <w:uiPriority w:val="34"/>
    <w:qFormat/>
    <w:rsid w:val="002D4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5884</Characters>
  <Application>Microsoft Office Word</Application>
  <DocSecurity>4</DocSecurity>
  <Lines>121</Lines>
  <Paragraphs>36</Paragraphs>
  <ScaleCrop>false</ScaleCrop>
  <HeadingPairs>
    <vt:vector size="2" baseType="variant">
      <vt:variant>
        <vt:lpstr>Title</vt:lpstr>
      </vt:variant>
      <vt:variant>
        <vt:i4>1</vt:i4>
      </vt:variant>
    </vt:vector>
  </HeadingPairs>
  <TitlesOfParts>
    <vt:vector size="1" baseType="lpstr">
      <vt:lpstr>BA - HB01437 (Committee Report (Substituted))</vt:lpstr>
    </vt:vector>
  </TitlesOfParts>
  <Company>State of Texas</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27294</dc:subject>
  <dc:creator>State of Texas</dc:creator>
  <dc:description>HB 1437 by Clardy-(H)Insurance (Substitute Document Number: 88R 24119)</dc:description>
  <cp:lastModifiedBy>Stacey Nicchio</cp:lastModifiedBy>
  <cp:revision>2</cp:revision>
  <cp:lastPrinted>2003-11-26T17:21:00Z</cp:lastPrinted>
  <dcterms:created xsi:type="dcterms:W3CDTF">2023-05-03T18:37:00Z</dcterms:created>
  <dcterms:modified xsi:type="dcterms:W3CDTF">2023-05-03T18:37:00Z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23.121.329</vt:lpwstr>
  </property>
</Properties>
</file>