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8087F" w14:paraId="1CBD447D" w14:textId="77777777" w:rsidTr="00345119">
        <w:tc>
          <w:tcPr>
            <w:tcW w:w="9576" w:type="dxa"/>
            <w:noWrap/>
          </w:tcPr>
          <w:p w14:paraId="428FABC4" w14:textId="77777777" w:rsidR="008423E4" w:rsidRPr="0022177D" w:rsidRDefault="00996959" w:rsidP="00A66495">
            <w:pPr>
              <w:pStyle w:val="Heading1"/>
            </w:pPr>
            <w:r w:rsidRPr="00631897">
              <w:t>BILL ANALYSIS</w:t>
            </w:r>
          </w:p>
        </w:tc>
      </w:tr>
    </w:tbl>
    <w:p w14:paraId="23F9316D" w14:textId="77777777" w:rsidR="008423E4" w:rsidRPr="0022177D" w:rsidRDefault="008423E4" w:rsidP="00A66495">
      <w:pPr>
        <w:jc w:val="center"/>
      </w:pPr>
    </w:p>
    <w:p w14:paraId="29E9D70D" w14:textId="77777777" w:rsidR="008423E4" w:rsidRPr="00B31F0E" w:rsidRDefault="008423E4" w:rsidP="00A66495"/>
    <w:p w14:paraId="0AEBC6E6" w14:textId="77777777" w:rsidR="008423E4" w:rsidRPr="00742794" w:rsidRDefault="008423E4" w:rsidP="00A6649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8087F" w14:paraId="5786549B" w14:textId="77777777" w:rsidTr="00345119">
        <w:tc>
          <w:tcPr>
            <w:tcW w:w="9576" w:type="dxa"/>
          </w:tcPr>
          <w:p w14:paraId="123A0960" w14:textId="2C1A746E" w:rsidR="008423E4" w:rsidRPr="00861995" w:rsidRDefault="00996959" w:rsidP="00A66495">
            <w:pPr>
              <w:jc w:val="right"/>
            </w:pPr>
            <w:r>
              <w:t>H.B. 1464</w:t>
            </w:r>
          </w:p>
        </w:tc>
      </w:tr>
      <w:tr w:rsidR="0008087F" w14:paraId="65287E60" w14:textId="77777777" w:rsidTr="00345119">
        <w:tc>
          <w:tcPr>
            <w:tcW w:w="9576" w:type="dxa"/>
          </w:tcPr>
          <w:p w14:paraId="5768A901" w14:textId="7F2611E3" w:rsidR="008423E4" w:rsidRPr="00861995" w:rsidRDefault="00996959" w:rsidP="00A66495">
            <w:pPr>
              <w:jc w:val="right"/>
            </w:pPr>
            <w:r>
              <w:t xml:space="preserve">By: </w:t>
            </w:r>
            <w:r w:rsidR="00A36AE6">
              <w:t>Campos</w:t>
            </w:r>
          </w:p>
        </w:tc>
      </w:tr>
      <w:tr w:rsidR="0008087F" w14:paraId="577A61F7" w14:textId="77777777" w:rsidTr="00345119">
        <w:tc>
          <w:tcPr>
            <w:tcW w:w="9576" w:type="dxa"/>
          </w:tcPr>
          <w:p w14:paraId="5D85221C" w14:textId="5766E814" w:rsidR="008423E4" w:rsidRPr="00861995" w:rsidRDefault="00996959" w:rsidP="00A66495">
            <w:pPr>
              <w:jc w:val="right"/>
            </w:pPr>
            <w:r>
              <w:t>Judiciary &amp; Civil Jurisprudence</w:t>
            </w:r>
          </w:p>
        </w:tc>
      </w:tr>
      <w:tr w:rsidR="0008087F" w14:paraId="4AA18622" w14:textId="77777777" w:rsidTr="00345119">
        <w:tc>
          <w:tcPr>
            <w:tcW w:w="9576" w:type="dxa"/>
          </w:tcPr>
          <w:p w14:paraId="0D0D19C0" w14:textId="6C187CCA" w:rsidR="008423E4" w:rsidRDefault="00996959" w:rsidP="00A66495">
            <w:pPr>
              <w:jc w:val="right"/>
            </w:pPr>
            <w:r>
              <w:t>Committee Report (Unamended)</w:t>
            </w:r>
          </w:p>
        </w:tc>
      </w:tr>
    </w:tbl>
    <w:p w14:paraId="31A3A6B6" w14:textId="77777777" w:rsidR="008423E4" w:rsidRDefault="008423E4" w:rsidP="00A66495">
      <w:pPr>
        <w:tabs>
          <w:tab w:val="right" w:pos="9360"/>
        </w:tabs>
      </w:pPr>
    </w:p>
    <w:p w14:paraId="6E3F5E38" w14:textId="77777777" w:rsidR="008423E4" w:rsidRDefault="008423E4" w:rsidP="00A66495"/>
    <w:p w14:paraId="100E7CD6" w14:textId="77777777" w:rsidR="008423E4" w:rsidRDefault="008423E4" w:rsidP="00A6649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8087F" w14:paraId="5EA2149B" w14:textId="77777777" w:rsidTr="00345119">
        <w:tc>
          <w:tcPr>
            <w:tcW w:w="9576" w:type="dxa"/>
          </w:tcPr>
          <w:p w14:paraId="16D7E633" w14:textId="77777777" w:rsidR="008423E4" w:rsidRPr="00A8133F" w:rsidRDefault="00996959" w:rsidP="00A6649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A6FECD" w14:textId="77777777" w:rsidR="008423E4" w:rsidRDefault="008423E4" w:rsidP="00A66495"/>
          <w:p w14:paraId="6889FB3A" w14:textId="72E74B62" w:rsidR="008423E4" w:rsidRDefault="00996959" w:rsidP="00A66495">
            <w:pPr>
              <w:pStyle w:val="Header"/>
              <w:jc w:val="both"/>
            </w:pPr>
            <w:r>
              <w:t>The Treatment Advocacy Center</w:t>
            </w:r>
            <w:r w:rsidR="00145D69">
              <w:t xml:space="preserve">, in </w:t>
            </w:r>
            <w:r w:rsidR="00ED0B4E">
              <w:t xml:space="preserve">its </w:t>
            </w:r>
            <w:r>
              <w:t xml:space="preserve">report </w:t>
            </w:r>
            <w:r w:rsidR="00145D69">
              <w:t>"</w:t>
            </w:r>
            <w:r>
              <w:t xml:space="preserve">Grading the States: An </w:t>
            </w:r>
            <w:r w:rsidR="00145D69">
              <w:t>Analysis of U.S. Psychiatric Treatment</w:t>
            </w:r>
            <w:r w:rsidR="00AE2613">
              <w:t xml:space="preserve"> </w:t>
            </w:r>
            <w:r w:rsidR="00145D69">
              <w:t>Laws</w:t>
            </w:r>
            <w:r>
              <w:t>,</w:t>
            </w:r>
            <w:r w:rsidR="00145D69">
              <w:t xml:space="preserve">" recommended modifications to current </w:t>
            </w:r>
            <w:r w:rsidR="00BE3B5B">
              <w:t xml:space="preserve">Texas </w:t>
            </w:r>
            <w:r w:rsidR="00145D69">
              <w:t>statutes related to</w:t>
            </w:r>
            <w:r w:rsidR="00D41EF6">
              <w:t xml:space="preserve"> involuntary mental health</w:t>
            </w:r>
            <w:r w:rsidR="00145D69">
              <w:t xml:space="preserve"> </w:t>
            </w:r>
            <w:r>
              <w:t>i</w:t>
            </w:r>
            <w:r w:rsidR="00145D69">
              <w:t xml:space="preserve">npatient and </w:t>
            </w:r>
            <w:r>
              <w:t>o</w:t>
            </w:r>
            <w:r w:rsidR="00145D69">
              <w:t>utpatient</w:t>
            </w:r>
            <w:r w:rsidR="00AE2613">
              <w:t xml:space="preserve"> </w:t>
            </w:r>
            <w:r>
              <w:t>c</w:t>
            </w:r>
            <w:r w:rsidR="00145D69">
              <w:t>ommitments</w:t>
            </w:r>
            <w:r w:rsidR="00ED0B4E">
              <w:t>.</w:t>
            </w:r>
            <w:r w:rsidR="00145D69">
              <w:t xml:space="preserve"> </w:t>
            </w:r>
            <w:r w:rsidR="00ED0B4E">
              <w:t>W</w:t>
            </w:r>
            <w:r w:rsidR="00145D69">
              <w:t xml:space="preserve">ith the goal of improving and modernizing </w:t>
            </w:r>
            <w:r w:rsidR="00BE3B5B">
              <w:t xml:space="preserve">mental health </w:t>
            </w:r>
            <w:r w:rsidR="00145D69">
              <w:t>treatment laws</w:t>
            </w:r>
            <w:r w:rsidR="00ED0B4E">
              <w:t>,</w:t>
            </w:r>
            <w:r w:rsidR="00AE2613">
              <w:t xml:space="preserve"> </w:t>
            </w:r>
            <w:r w:rsidR="00ED0B4E">
              <w:t>t</w:t>
            </w:r>
            <w:r w:rsidR="00BE3B5B">
              <w:t>hese r</w:t>
            </w:r>
            <w:r w:rsidR="00145D69">
              <w:t xml:space="preserve">ecommendations </w:t>
            </w:r>
            <w:r w:rsidR="00D41EF6">
              <w:t xml:space="preserve">include </w:t>
            </w:r>
            <w:r w:rsidR="00145D69">
              <w:t>mak</w:t>
            </w:r>
            <w:r w:rsidR="00BE3B5B">
              <w:t>ing</w:t>
            </w:r>
            <w:r w:rsidR="00145D69">
              <w:t xml:space="preserve"> emergency evaluation criteria consistent with inpatient criteria</w:t>
            </w:r>
            <w:r w:rsidR="00BE3B5B">
              <w:t xml:space="preserve">, </w:t>
            </w:r>
            <w:r w:rsidR="00145D69">
              <w:t>extend</w:t>
            </w:r>
            <w:r w:rsidR="00BE3B5B">
              <w:t>ing the</w:t>
            </w:r>
            <w:r w:rsidR="00145D69">
              <w:t xml:space="preserve"> duration of </w:t>
            </w:r>
            <w:r w:rsidR="00BE3B5B">
              <w:t xml:space="preserve">the </w:t>
            </w:r>
            <w:r w:rsidR="00145D69">
              <w:t>emergency hold period</w:t>
            </w:r>
            <w:r w:rsidR="00BE3B5B">
              <w:t xml:space="preserve">, </w:t>
            </w:r>
            <w:r w:rsidR="00145D69">
              <w:t>provid</w:t>
            </w:r>
            <w:r w:rsidR="00BE3B5B">
              <w:t>ing an</w:t>
            </w:r>
            <w:r w:rsidR="00145D69">
              <w:t xml:space="preserve"> adequate definition of danger to self or others</w:t>
            </w:r>
            <w:r w:rsidR="00D41EF6">
              <w:t>,</w:t>
            </w:r>
            <w:r w:rsidR="00145D69">
              <w:t xml:space="preserve"> and</w:t>
            </w:r>
            <w:r w:rsidR="00D41EF6">
              <w:t xml:space="preserve"> </w:t>
            </w:r>
            <w:r w:rsidR="00145D69">
              <w:t>extend</w:t>
            </w:r>
            <w:r w:rsidR="00D41EF6">
              <w:t>ing the</w:t>
            </w:r>
            <w:r w:rsidR="00145D69">
              <w:t xml:space="preserve"> duration of </w:t>
            </w:r>
            <w:r w:rsidR="00D41EF6">
              <w:t xml:space="preserve">an </w:t>
            </w:r>
            <w:r w:rsidR="00145D69">
              <w:t xml:space="preserve">initial </w:t>
            </w:r>
            <w:r w:rsidR="00D41EF6">
              <w:t xml:space="preserve">court order for </w:t>
            </w:r>
            <w:r w:rsidR="00145D69">
              <w:t xml:space="preserve">outpatient </w:t>
            </w:r>
            <w:r w:rsidR="00D41EF6">
              <w:t>treatment</w:t>
            </w:r>
            <w:r w:rsidR="00145D69">
              <w:t xml:space="preserve">. </w:t>
            </w:r>
            <w:r w:rsidR="00D41EF6">
              <w:t xml:space="preserve">H.B. 1464 seeks to modify state law regarding </w:t>
            </w:r>
            <w:r w:rsidR="00073BEF">
              <w:t xml:space="preserve">emergency and court-ordered </w:t>
            </w:r>
            <w:r w:rsidR="00D41EF6">
              <w:t xml:space="preserve">mental health treatment in accordance with these recommendations. </w:t>
            </w:r>
          </w:p>
          <w:p w14:paraId="1077CA8C" w14:textId="77777777" w:rsidR="008423E4" w:rsidRPr="00E26B13" w:rsidRDefault="008423E4" w:rsidP="00A66495">
            <w:pPr>
              <w:rPr>
                <w:b/>
              </w:rPr>
            </w:pPr>
          </w:p>
        </w:tc>
      </w:tr>
      <w:tr w:rsidR="0008087F" w14:paraId="0C9D224B" w14:textId="77777777" w:rsidTr="00345119">
        <w:tc>
          <w:tcPr>
            <w:tcW w:w="9576" w:type="dxa"/>
          </w:tcPr>
          <w:p w14:paraId="0AFD5D8C" w14:textId="77777777" w:rsidR="0017725B" w:rsidRDefault="00996959" w:rsidP="00A664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FA722B" w14:textId="77777777" w:rsidR="0017725B" w:rsidRDefault="0017725B" w:rsidP="00A66495">
            <w:pPr>
              <w:rPr>
                <w:b/>
                <w:u w:val="single"/>
              </w:rPr>
            </w:pPr>
          </w:p>
          <w:p w14:paraId="6E2418D5" w14:textId="79D989A7" w:rsidR="00AE457F" w:rsidRPr="00AE457F" w:rsidRDefault="00996959" w:rsidP="00A66495">
            <w:pPr>
              <w:jc w:val="both"/>
            </w:pPr>
            <w:r>
              <w:t>It is the committee's opinion that this bill does not expressly create a criminal offens</w:t>
            </w:r>
            <w:r>
              <w:t>e, increase the punishment for an existing criminal offense or category of offenses, or change the eligibility of a person for community supervision, parole, or mandatory supervision.</w:t>
            </w:r>
          </w:p>
          <w:p w14:paraId="56C632F1" w14:textId="77777777" w:rsidR="0017725B" w:rsidRPr="0017725B" w:rsidRDefault="0017725B" w:rsidP="00A66495">
            <w:pPr>
              <w:rPr>
                <w:b/>
                <w:u w:val="single"/>
              </w:rPr>
            </w:pPr>
          </w:p>
        </w:tc>
      </w:tr>
      <w:tr w:rsidR="0008087F" w14:paraId="6D8EE9C1" w14:textId="77777777" w:rsidTr="00345119">
        <w:tc>
          <w:tcPr>
            <w:tcW w:w="9576" w:type="dxa"/>
          </w:tcPr>
          <w:p w14:paraId="03394974" w14:textId="77777777" w:rsidR="008423E4" w:rsidRPr="00A8133F" w:rsidRDefault="00996959" w:rsidP="00A6649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C38F14" w14:textId="77777777" w:rsidR="008423E4" w:rsidRDefault="008423E4" w:rsidP="00A66495"/>
          <w:p w14:paraId="5F4800C4" w14:textId="685238AA" w:rsidR="00AE457F" w:rsidRDefault="00996959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</w:t>
            </w:r>
            <w:r>
              <w:t>es not expressly grant any additional rulemaking authority to a state officer, department, agency, or institution.</w:t>
            </w:r>
          </w:p>
          <w:p w14:paraId="3315FCC5" w14:textId="77777777" w:rsidR="008423E4" w:rsidRPr="00E21FDC" w:rsidRDefault="008423E4" w:rsidP="00A66495">
            <w:pPr>
              <w:rPr>
                <w:b/>
              </w:rPr>
            </w:pPr>
          </w:p>
        </w:tc>
      </w:tr>
      <w:tr w:rsidR="0008087F" w14:paraId="6F728457" w14:textId="77777777" w:rsidTr="00345119">
        <w:tc>
          <w:tcPr>
            <w:tcW w:w="9576" w:type="dxa"/>
          </w:tcPr>
          <w:p w14:paraId="1EAA894D" w14:textId="77777777" w:rsidR="008423E4" w:rsidRPr="00A8133F" w:rsidRDefault="00996959" w:rsidP="00A6649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F620FF0" w14:textId="77777777" w:rsidR="008423E4" w:rsidRDefault="008423E4" w:rsidP="00A66495"/>
          <w:p w14:paraId="682EC1AE" w14:textId="73671EB1" w:rsidR="001C522C" w:rsidRDefault="00996959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1464 amends the Health and Safety Code to </w:t>
            </w:r>
            <w:r w:rsidR="00073BEF">
              <w:t xml:space="preserve">extend </w:t>
            </w:r>
            <w:r>
              <w:t xml:space="preserve">the maximum time period that a person accepted for a </w:t>
            </w:r>
            <w:r>
              <w:t>preliminary</w:t>
            </w:r>
            <w:r w:rsidR="00822AE8">
              <w:t xml:space="preserve"> mental health</w:t>
            </w:r>
            <w:r>
              <w:t xml:space="preserve"> examination</w:t>
            </w:r>
            <w:r w:rsidR="00683CF2">
              <w:t xml:space="preserve"> </w:t>
            </w:r>
            <w:r w:rsidR="007A6A8D">
              <w:t>by a physician</w:t>
            </w:r>
            <w:r>
              <w:t xml:space="preserve"> </w:t>
            </w:r>
            <w:r w:rsidR="00073BEF">
              <w:t xml:space="preserve">for emergency detention </w:t>
            </w:r>
            <w:r>
              <w:t xml:space="preserve">may be detained in </w:t>
            </w:r>
            <w:r w:rsidR="000C76A1">
              <w:t xml:space="preserve">emergency </w:t>
            </w:r>
            <w:r>
              <w:t>custody</w:t>
            </w:r>
            <w:r w:rsidR="00683CF2">
              <w:t xml:space="preserve"> in a mental health facility</w:t>
            </w:r>
            <w:r w:rsidR="007A6A8D">
              <w:t xml:space="preserve">, </w:t>
            </w:r>
            <w:r>
              <w:t>unless a written order for protective custody is obtained</w:t>
            </w:r>
            <w:r w:rsidR="007A6A8D">
              <w:t>, from 48 hours</w:t>
            </w:r>
            <w:r w:rsidR="00AE2613">
              <w:t xml:space="preserve"> after the time the person is presented </w:t>
            </w:r>
            <w:r w:rsidR="00683CF2">
              <w:t>to the facility</w:t>
            </w:r>
            <w:r w:rsidR="00AE2613">
              <w:t xml:space="preserve"> </w:t>
            </w:r>
            <w:r w:rsidR="007A6A8D">
              <w:t>to 72 hours after th</w:t>
            </w:r>
            <w:r w:rsidR="00AE2613">
              <w:t>at</w:t>
            </w:r>
            <w:r w:rsidR="007A6A8D">
              <w:t xml:space="preserve"> time</w:t>
            </w:r>
            <w:r w:rsidR="00AE2613">
              <w:t>.</w:t>
            </w:r>
            <w:r w:rsidR="007A6A8D">
              <w:t xml:space="preserve"> </w:t>
            </w:r>
            <w:r w:rsidR="000C76A1">
              <w:t xml:space="preserve">This </w:t>
            </w:r>
            <w:r w:rsidR="00073BEF">
              <w:t xml:space="preserve">extension </w:t>
            </w:r>
            <w:r w:rsidR="000C76A1" w:rsidRPr="000C76A1">
              <w:t xml:space="preserve">applies </w:t>
            </w:r>
            <w:r w:rsidR="00073BEF">
              <w:t xml:space="preserve">only </w:t>
            </w:r>
            <w:r w:rsidR="000C76A1" w:rsidRPr="000C76A1">
              <w:t xml:space="preserve">to an emergency detention that begins on or after the </w:t>
            </w:r>
            <w:r w:rsidR="000C76A1">
              <w:t xml:space="preserve">bill's </w:t>
            </w:r>
            <w:r w:rsidR="000C76A1" w:rsidRPr="000C76A1">
              <w:t>effective date</w:t>
            </w:r>
            <w:r w:rsidR="000C76A1">
              <w:t xml:space="preserve">. </w:t>
            </w:r>
          </w:p>
          <w:p w14:paraId="23124A32" w14:textId="77777777" w:rsidR="001C522C" w:rsidRDefault="001C522C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DA98F6" w14:textId="7332621A" w:rsidR="00577080" w:rsidRDefault="00996959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1464</w:t>
            </w:r>
            <w:r w:rsidR="000C76A1">
              <w:t xml:space="preserve"> increases</w:t>
            </w:r>
            <w:r>
              <w:t xml:space="preserve"> the </w:t>
            </w:r>
            <w:r w:rsidR="00073BEF">
              <w:t xml:space="preserve">maximum </w:t>
            </w:r>
            <w:r>
              <w:t xml:space="preserve">duration of mental health treatment that a court order for temporary outpatient mental health services </w:t>
            </w:r>
            <w:r w:rsidR="00683CF2">
              <w:t>must state is</w:t>
            </w:r>
            <w:r w:rsidR="008C3A0D">
              <w:t xml:space="preserve"> authorize</w:t>
            </w:r>
            <w:r w:rsidR="00683CF2">
              <w:t>d</w:t>
            </w:r>
            <w:r w:rsidR="008C3A0D">
              <w:t xml:space="preserve">, </w:t>
            </w:r>
            <w:r>
              <w:t>from not longer than 45 days to not longer than 90 days, and</w:t>
            </w:r>
            <w:r w:rsidR="00073BEF">
              <w:t>, if a judge finds that the longer period is necessary,</w:t>
            </w:r>
            <w:r>
              <w:t xml:space="preserve"> from a spec</w:t>
            </w:r>
            <w:r>
              <w:t xml:space="preserve">ified period not to exceed 90 days to a specified period not to exceed 180 days. </w:t>
            </w:r>
          </w:p>
          <w:p w14:paraId="56460B28" w14:textId="77777777" w:rsidR="000C76A1" w:rsidRDefault="000C76A1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00A302C" w14:textId="36A72C99" w:rsidR="009C36CD" w:rsidRDefault="00996959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1464 </w:t>
            </w:r>
            <w:r w:rsidR="008C3A0D">
              <w:t xml:space="preserve">revises </w:t>
            </w:r>
            <w:r w:rsidR="00822AE8">
              <w:t xml:space="preserve">the circumstances under which a judge </w:t>
            </w:r>
            <w:r w:rsidR="008C3A0D">
              <w:t>may</w:t>
            </w:r>
            <w:r w:rsidR="00822AE8">
              <w:t xml:space="preserve"> order a proposed patient </w:t>
            </w:r>
            <w:r w:rsidR="00783CB8">
              <w:t xml:space="preserve">who is a person with a mental illness </w:t>
            </w:r>
            <w:r w:rsidR="00822AE8">
              <w:t xml:space="preserve">to receive court-ordered temporary </w:t>
            </w:r>
            <w:r w:rsidR="008C3A0D">
              <w:t xml:space="preserve">or extended </w:t>
            </w:r>
            <w:r w:rsidR="00822AE8">
              <w:t xml:space="preserve">inpatient mental health services </w:t>
            </w:r>
            <w:r w:rsidR="00783CB8">
              <w:t>as follows</w:t>
            </w:r>
            <w:r w:rsidR="008872A4">
              <w:t xml:space="preserve">: </w:t>
            </w:r>
          </w:p>
          <w:p w14:paraId="616ADDB5" w14:textId="02A3BF7C" w:rsidR="00783CB8" w:rsidRDefault="00996959" w:rsidP="00A6649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with respect to the risk of causing serious harm the proposed patient </w:t>
            </w:r>
            <w:r w:rsidR="008872A4">
              <w:t>pose</w:t>
            </w:r>
            <w:r w:rsidR="00C0146E">
              <w:t>s</w:t>
            </w:r>
            <w:r w:rsidR="008872A4">
              <w:t xml:space="preserve"> </w:t>
            </w:r>
            <w:r>
              <w:t xml:space="preserve">to themselves or to others as a result of the mental illness, </w:t>
            </w:r>
            <w:r w:rsidR="009277C4">
              <w:t>changes the circumstance from the proposed patient being likely to cause such serious harm to</w:t>
            </w:r>
            <w:r>
              <w:t xml:space="preserve"> pos</w:t>
            </w:r>
            <w:r w:rsidR="009277C4">
              <w:t>ing</w:t>
            </w:r>
            <w:r>
              <w:t xml:space="preserve"> </w:t>
            </w:r>
            <w:r w:rsidR="008872A4">
              <w:t xml:space="preserve">a substantial risk of causing </w:t>
            </w:r>
            <w:r>
              <w:t xml:space="preserve">such </w:t>
            </w:r>
            <w:r w:rsidR="008872A4">
              <w:t xml:space="preserve">harm as evidenced by </w:t>
            </w:r>
            <w:r>
              <w:t>the following:</w:t>
            </w:r>
          </w:p>
          <w:p w14:paraId="68A0BA71" w14:textId="6C6E3CBF" w:rsidR="008872A4" w:rsidRDefault="00996959" w:rsidP="00A6649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serious threats of attempting suicide, a suicide attempt, or other significant self-inflicted bodily harm;</w:t>
            </w:r>
            <w:r w:rsidR="00783CB8">
              <w:t xml:space="preserve"> or</w:t>
            </w:r>
          </w:p>
          <w:p w14:paraId="4B762304" w14:textId="0B407E1A" w:rsidR="00783CB8" w:rsidRDefault="00996959" w:rsidP="00A66495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violent behavior directed toward others; and</w:t>
            </w:r>
          </w:p>
          <w:p w14:paraId="7D6E9AE0" w14:textId="7F8844C0" w:rsidR="008872A4" w:rsidRDefault="00996959" w:rsidP="00A6649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incl</w:t>
            </w:r>
            <w:r>
              <w:t xml:space="preserve">udes as </w:t>
            </w:r>
            <w:r w:rsidR="00073BEF">
              <w:t xml:space="preserve">such </w:t>
            </w:r>
            <w:r>
              <w:t xml:space="preserve">a circumstance that the proposed patient, as a result of the mental illness, </w:t>
            </w:r>
            <w:r w:rsidRPr="008872A4">
              <w:t xml:space="preserve">is experiencing severe mental or physical deterioration that, without immediate intervention, poses a substantial risk of severe impairment or injury to the proposed </w:t>
            </w:r>
            <w:r w:rsidRPr="008872A4">
              <w:t>patient.</w:t>
            </w:r>
          </w:p>
          <w:p w14:paraId="197DBFA4" w14:textId="2D46D1D4" w:rsidR="00AE457F" w:rsidRPr="009C36CD" w:rsidRDefault="00996959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includes</w:t>
            </w:r>
            <w:r w:rsidR="00ED0B4E">
              <w:t>, as applicable,</w:t>
            </w:r>
            <w:r>
              <w:t xml:space="preserve"> </w:t>
            </w:r>
            <w:r w:rsidR="006913A0" w:rsidRPr="006913A0">
              <w:t>expert testimony and</w:t>
            </w:r>
            <w:r w:rsidR="005C0562">
              <w:t xml:space="preserve"> </w:t>
            </w:r>
            <w:r w:rsidR="006913A0" w:rsidRPr="006913A0">
              <w:t>evidence of a recent overt act or a continuing pattern of behavior that tends to confirm</w:t>
            </w:r>
            <w:r w:rsidR="006913A0">
              <w:t xml:space="preserve"> </w:t>
            </w:r>
            <w:r w:rsidR="006913A0" w:rsidRPr="006913A0">
              <w:t>the severe deterioration of the proposed patient that poses a substantial risk of impairment or injury to the proposed patient</w:t>
            </w:r>
            <w:r w:rsidR="005C0562">
              <w:t xml:space="preserve"> among the information that evidence must include to be considered clear and convincing </w:t>
            </w:r>
            <w:r w:rsidR="00ED0B4E">
              <w:t xml:space="preserve">for purposes of a </w:t>
            </w:r>
            <w:r w:rsidR="009277C4">
              <w:t>judge's</w:t>
            </w:r>
            <w:r w:rsidR="00ED0B4E">
              <w:t xml:space="preserve"> authority to order such inpatient mental health services</w:t>
            </w:r>
            <w:r w:rsidR="006913A0" w:rsidRPr="006913A0">
              <w:t>.</w:t>
            </w:r>
            <w:r w:rsidR="00ED0B4E">
              <w:t xml:space="preserve"> </w:t>
            </w:r>
            <w:r w:rsidR="000C76A1">
              <w:t>The bill's provisions</w:t>
            </w:r>
            <w:r w:rsidR="005635F9">
              <w:t xml:space="preserve"> with respect to court-ordered mental health services</w:t>
            </w:r>
            <w:r w:rsidR="000C76A1">
              <w:t xml:space="preserve"> apply </w:t>
            </w:r>
            <w:r w:rsidR="009277C4">
              <w:t xml:space="preserve">only </w:t>
            </w:r>
            <w:r w:rsidR="000C76A1" w:rsidRPr="000C76A1">
              <w:t xml:space="preserve">to </w:t>
            </w:r>
            <w:r w:rsidR="00C55441">
              <w:t xml:space="preserve">a </w:t>
            </w:r>
            <w:r w:rsidR="00C55441" w:rsidRPr="00C55441">
              <w:t xml:space="preserve">proceeding for </w:t>
            </w:r>
            <w:r w:rsidR="005635F9">
              <w:t>those</w:t>
            </w:r>
            <w:r w:rsidR="00C55441" w:rsidRPr="00C55441">
              <w:t xml:space="preserve"> services </w:t>
            </w:r>
            <w:r w:rsidR="000C76A1" w:rsidRPr="000C76A1">
              <w:t xml:space="preserve">that </w:t>
            </w:r>
            <w:r w:rsidR="009277C4">
              <w:t>occurs</w:t>
            </w:r>
            <w:r w:rsidR="009277C4" w:rsidRPr="000C76A1">
              <w:t xml:space="preserve"> </w:t>
            </w:r>
            <w:r w:rsidR="000C76A1" w:rsidRPr="000C76A1">
              <w:t>on or after the</w:t>
            </w:r>
            <w:r w:rsidR="000C76A1">
              <w:t xml:space="preserve"> bill's </w:t>
            </w:r>
            <w:r w:rsidR="000C76A1" w:rsidRPr="000C76A1">
              <w:t>effective date</w:t>
            </w:r>
            <w:r w:rsidR="009277C4">
              <w:t>, regardless of when an offense with which the defendant is charged was committed</w:t>
            </w:r>
            <w:r w:rsidR="000C76A1">
              <w:t>.</w:t>
            </w:r>
          </w:p>
          <w:p w14:paraId="61E6D47C" w14:textId="77777777" w:rsidR="008423E4" w:rsidRPr="00835628" w:rsidRDefault="008423E4" w:rsidP="00A66495">
            <w:pPr>
              <w:rPr>
                <w:b/>
              </w:rPr>
            </w:pPr>
          </w:p>
        </w:tc>
      </w:tr>
      <w:tr w:rsidR="0008087F" w14:paraId="38583A90" w14:textId="77777777" w:rsidTr="00345119">
        <w:tc>
          <w:tcPr>
            <w:tcW w:w="9576" w:type="dxa"/>
          </w:tcPr>
          <w:p w14:paraId="174C0202" w14:textId="77777777" w:rsidR="008423E4" w:rsidRPr="00A8133F" w:rsidRDefault="00996959" w:rsidP="00A6649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9F5B8B4" w14:textId="77777777" w:rsidR="008423E4" w:rsidRDefault="008423E4" w:rsidP="00A66495"/>
          <w:p w14:paraId="42BBB126" w14:textId="44A02BAD" w:rsidR="008423E4" w:rsidRPr="003624F2" w:rsidRDefault="00996959" w:rsidP="00A664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55441">
              <w:t>September 1, 2023.</w:t>
            </w:r>
          </w:p>
          <w:p w14:paraId="3587DDE4" w14:textId="77777777" w:rsidR="008423E4" w:rsidRPr="00233FDB" w:rsidRDefault="008423E4" w:rsidP="00A66495">
            <w:pPr>
              <w:rPr>
                <w:b/>
              </w:rPr>
            </w:pPr>
          </w:p>
        </w:tc>
      </w:tr>
    </w:tbl>
    <w:p w14:paraId="2BCB6BC6" w14:textId="77777777" w:rsidR="008423E4" w:rsidRPr="00BE0E75" w:rsidRDefault="008423E4" w:rsidP="00A66495">
      <w:pPr>
        <w:jc w:val="both"/>
        <w:rPr>
          <w:rFonts w:ascii="Arial" w:hAnsi="Arial"/>
          <w:sz w:val="16"/>
          <w:szCs w:val="16"/>
        </w:rPr>
      </w:pPr>
    </w:p>
    <w:p w14:paraId="35F24D04" w14:textId="77777777" w:rsidR="004108C3" w:rsidRPr="008423E4" w:rsidRDefault="004108C3" w:rsidP="00A6649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E089" w14:textId="77777777" w:rsidR="00000000" w:rsidRDefault="00996959">
      <w:r>
        <w:separator/>
      </w:r>
    </w:p>
  </w:endnote>
  <w:endnote w:type="continuationSeparator" w:id="0">
    <w:p w14:paraId="4A48935F" w14:textId="77777777" w:rsidR="00000000" w:rsidRDefault="0099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567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8087F" w14:paraId="57F1FD7F" w14:textId="77777777" w:rsidTr="009C1E9A">
      <w:trPr>
        <w:cantSplit/>
      </w:trPr>
      <w:tc>
        <w:tcPr>
          <w:tcW w:w="0" w:type="pct"/>
        </w:tcPr>
        <w:p w14:paraId="104BD5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381E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F013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1B46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7581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087F" w14:paraId="5DE34FB7" w14:textId="77777777" w:rsidTr="009C1E9A">
      <w:trPr>
        <w:cantSplit/>
      </w:trPr>
      <w:tc>
        <w:tcPr>
          <w:tcW w:w="0" w:type="pct"/>
        </w:tcPr>
        <w:p w14:paraId="7996CA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D04C2D" w14:textId="0971B636" w:rsidR="00EC379B" w:rsidRPr="009C1E9A" w:rsidRDefault="0099695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28323-D</w:t>
          </w:r>
        </w:p>
      </w:tc>
      <w:tc>
        <w:tcPr>
          <w:tcW w:w="2453" w:type="pct"/>
        </w:tcPr>
        <w:p w14:paraId="5A071CA8" w14:textId="57641DD5" w:rsidR="00EC379B" w:rsidRDefault="0099695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66495">
            <w:t>23.126.124</w:t>
          </w:r>
          <w:r>
            <w:fldChar w:fldCharType="end"/>
          </w:r>
        </w:p>
      </w:tc>
    </w:tr>
    <w:tr w:rsidR="0008087F" w14:paraId="12FA2417" w14:textId="77777777" w:rsidTr="009C1E9A">
      <w:trPr>
        <w:cantSplit/>
      </w:trPr>
      <w:tc>
        <w:tcPr>
          <w:tcW w:w="0" w:type="pct"/>
        </w:tcPr>
        <w:p w14:paraId="747614E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0C60D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ED102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9234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087F" w14:paraId="56F4DC7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474CCA" w14:textId="77777777" w:rsidR="00EC379B" w:rsidRDefault="0099695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59B1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BA081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8C9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CB8A" w14:textId="77777777" w:rsidR="00000000" w:rsidRDefault="00996959">
      <w:r>
        <w:separator/>
      </w:r>
    </w:p>
  </w:footnote>
  <w:footnote w:type="continuationSeparator" w:id="0">
    <w:p w14:paraId="1E768343" w14:textId="77777777" w:rsidR="00000000" w:rsidRDefault="0099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4D2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EE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0A8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52B3"/>
    <w:multiLevelType w:val="hybridMultilevel"/>
    <w:tmpl w:val="BA641E58"/>
    <w:lvl w:ilvl="0" w:tplc="7ACC4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03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82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6B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AF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AB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A9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09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60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12E4"/>
    <w:multiLevelType w:val="hybridMultilevel"/>
    <w:tmpl w:val="DE84188A"/>
    <w:lvl w:ilvl="0" w:tplc="D49AB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8B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6D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E2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80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01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2A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AB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AA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D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A54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BEF"/>
    <w:rsid w:val="00074236"/>
    <w:rsid w:val="000746BD"/>
    <w:rsid w:val="00076D7D"/>
    <w:rsid w:val="0008087F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A1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8B3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D69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22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E4B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4F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5F9"/>
    <w:rsid w:val="005636BD"/>
    <w:rsid w:val="005666D5"/>
    <w:rsid w:val="005669A7"/>
    <w:rsid w:val="00573401"/>
    <w:rsid w:val="00576188"/>
    <w:rsid w:val="00576714"/>
    <w:rsid w:val="0057685A"/>
    <w:rsid w:val="00577080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562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CF2"/>
    <w:rsid w:val="00684B98"/>
    <w:rsid w:val="00685DC9"/>
    <w:rsid w:val="00687465"/>
    <w:rsid w:val="006907CF"/>
    <w:rsid w:val="006913A0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58"/>
    <w:rsid w:val="007445B7"/>
    <w:rsid w:val="00744920"/>
    <w:rsid w:val="0075035C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CB8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A8D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AE8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2A4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A0D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7C4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95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95B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AE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495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613"/>
    <w:rsid w:val="00AE2D12"/>
    <w:rsid w:val="00AE2F06"/>
    <w:rsid w:val="00AE457F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F2C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F1C"/>
    <w:rsid w:val="00BE3634"/>
    <w:rsid w:val="00BE3B5B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46E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44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A0D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EF6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A2A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6D2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404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7B1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B4E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7A545B-4922-4B80-8A1A-49B4BE68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13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1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13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13A0"/>
    <w:rPr>
      <w:b/>
      <w:bCs/>
    </w:rPr>
  </w:style>
  <w:style w:type="paragraph" w:styleId="Revision">
    <w:name w:val="Revision"/>
    <w:hidden/>
    <w:uiPriority w:val="99"/>
    <w:semiHidden/>
    <w:rsid w:val="00AE2613"/>
    <w:rPr>
      <w:sz w:val="24"/>
      <w:szCs w:val="24"/>
    </w:rPr>
  </w:style>
  <w:style w:type="character" w:styleId="Hyperlink">
    <w:name w:val="Hyperlink"/>
    <w:basedOn w:val="DefaultParagraphFont"/>
    <w:unhideWhenUsed/>
    <w:rsid w:val="00D41E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83C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3318</Characters>
  <Application>Microsoft Office Word</Application>
  <DocSecurity>4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HB01464 (Committee Report (Unamended))</vt:lpstr>
    </vt:vector>
  </TitlesOfParts>
  <Company>State of Texas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28323</dc:subject>
  <dc:creator>State of Texas</dc:creator>
  <dc:description>HB 1464 by Campos-(H)Judiciary &amp; Civil Jurisprudence</dc:description>
  <cp:lastModifiedBy>Matthew Lee</cp:lastModifiedBy>
  <cp:revision>2</cp:revision>
  <cp:lastPrinted>2003-11-26T17:21:00Z</cp:lastPrinted>
  <dcterms:created xsi:type="dcterms:W3CDTF">2023-05-08T16:43:00Z</dcterms:created>
  <dcterms:modified xsi:type="dcterms:W3CDTF">2023-05-08T16:43:00Z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23.126.124</vt:lpwstr>
  </property>
</Properties>
</file>