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0539A" w14:paraId="61D309BB" w14:textId="77777777" w:rsidTr="00345119">
        <w:tc>
          <w:tcPr>
            <w:tcW w:w="9576" w:type="dxa"/>
            <w:noWrap/>
          </w:tcPr>
          <w:p w14:paraId="6E2A24CF" w14:textId="77777777" w:rsidR="008423E4" w:rsidRPr="0022177D" w:rsidRDefault="00FE0EB0" w:rsidP="00345119">
            <w:pPr>
              <w:pStyle w:val="Heading1"/>
            </w:pPr>
            <w:r w:rsidRPr="00631897">
              <w:t>BILL ANALYSIS</w:t>
            </w:r>
          </w:p>
        </w:tc>
      </w:tr>
    </w:tbl>
    <w:p w14:paraId="78293541" w14:textId="77777777" w:rsidR="008423E4" w:rsidRPr="0022177D" w:rsidRDefault="008423E4" w:rsidP="008423E4">
      <w:pPr>
        <w:jc w:val="center"/>
      </w:pPr>
    </w:p>
    <w:p w14:paraId="5FECF526" w14:textId="77777777" w:rsidR="008423E4" w:rsidRPr="00B31F0E" w:rsidRDefault="008423E4" w:rsidP="008423E4"/>
    <w:p w14:paraId="20859A6F"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E0539A" w14:paraId="623CE74E" w14:textId="77777777" w:rsidTr="00345119">
        <w:tc>
          <w:tcPr>
            <w:tcW w:w="9576" w:type="dxa"/>
          </w:tcPr>
          <w:p w14:paraId="40824FD1" w14:textId="30AE5BB4" w:rsidR="008423E4" w:rsidRPr="00861995" w:rsidRDefault="00FE0EB0" w:rsidP="00345119">
            <w:pPr>
              <w:jc w:val="right"/>
            </w:pPr>
            <w:r>
              <w:t>C.S.H.B. 1515</w:t>
            </w:r>
          </w:p>
        </w:tc>
      </w:tr>
      <w:tr w:rsidR="00E0539A" w14:paraId="0BAD504E" w14:textId="77777777" w:rsidTr="00345119">
        <w:tc>
          <w:tcPr>
            <w:tcW w:w="9576" w:type="dxa"/>
          </w:tcPr>
          <w:p w14:paraId="55828821" w14:textId="02BC7EE9" w:rsidR="008423E4" w:rsidRPr="00861995" w:rsidRDefault="00FE0EB0" w:rsidP="00345119">
            <w:pPr>
              <w:jc w:val="right"/>
            </w:pPr>
            <w:r>
              <w:t xml:space="preserve">By: </w:t>
            </w:r>
            <w:r w:rsidR="007B618C">
              <w:t>Clardy</w:t>
            </w:r>
          </w:p>
        </w:tc>
      </w:tr>
      <w:tr w:rsidR="00E0539A" w14:paraId="5FC6F0C7" w14:textId="77777777" w:rsidTr="00345119">
        <w:tc>
          <w:tcPr>
            <w:tcW w:w="9576" w:type="dxa"/>
          </w:tcPr>
          <w:p w14:paraId="12EE6C8C" w14:textId="3D000044" w:rsidR="008423E4" w:rsidRPr="00861995" w:rsidRDefault="00FE0EB0" w:rsidP="00345119">
            <w:pPr>
              <w:jc w:val="right"/>
            </w:pPr>
            <w:r>
              <w:t>International Relations &amp; Economic Development</w:t>
            </w:r>
          </w:p>
        </w:tc>
      </w:tr>
      <w:tr w:rsidR="00E0539A" w14:paraId="73D59AFE" w14:textId="77777777" w:rsidTr="00345119">
        <w:tc>
          <w:tcPr>
            <w:tcW w:w="9576" w:type="dxa"/>
          </w:tcPr>
          <w:p w14:paraId="6E0FEBCA" w14:textId="34B1C1D9" w:rsidR="008423E4" w:rsidRDefault="00FE0EB0" w:rsidP="00345119">
            <w:pPr>
              <w:jc w:val="right"/>
            </w:pPr>
            <w:r>
              <w:t>Committee Report (Substituted)</w:t>
            </w:r>
          </w:p>
        </w:tc>
      </w:tr>
    </w:tbl>
    <w:p w14:paraId="64A7F0CA" w14:textId="77777777" w:rsidR="008423E4" w:rsidRDefault="008423E4" w:rsidP="008423E4">
      <w:pPr>
        <w:tabs>
          <w:tab w:val="right" w:pos="9360"/>
        </w:tabs>
      </w:pPr>
    </w:p>
    <w:p w14:paraId="19CD7297" w14:textId="77777777" w:rsidR="008423E4" w:rsidRDefault="008423E4" w:rsidP="008423E4"/>
    <w:p w14:paraId="79B1D255"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E0539A" w14:paraId="0769ADEC" w14:textId="77777777" w:rsidTr="00345119">
        <w:tc>
          <w:tcPr>
            <w:tcW w:w="9576" w:type="dxa"/>
          </w:tcPr>
          <w:p w14:paraId="35DF1206" w14:textId="77777777" w:rsidR="008423E4" w:rsidRPr="00A8133F" w:rsidRDefault="00FE0EB0" w:rsidP="00991529">
            <w:pPr>
              <w:rPr>
                <w:b/>
              </w:rPr>
            </w:pPr>
            <w:r w:rsidRPr="009C1E9A">
              <w:rPr>
                <w:b/>
                <w:u w:val="single"/>
              </w:rPr>
              <w:t>BACKGROUND AND PURPOSE</w:t>
            </w:r>
            <w:r>
              <w:rPr>
                <w:b/>
              </w:rPr>
              <w:t xml:space="preserve"> </w:t>
            </w:r>
          </w:p>
          <w:p w14:paraId="49C32F7E" w14:textId="77777777" w:rsidR="008423E4" w:rsidRDefault="008423E4" w:rsidP="00991529"/>
          <w:p w14:paraId="6001E145" w14:textId="78CE4490" w:rsidR="008423E4" w:rsidRDefault="00FE0EB0" w:rsidP="00991529">
            <w:pPr>
              <w:pStyle w:val="Header"/>
              <w:spacing w:before="120" w:after="120"/>
              <w:jc w:val="both"/>
            </w:pPr>
            <w:r w:rsidRPr="00921DFE">
              <w:t>The mission of the Texas Economic Development and Tourism Office (</w:t>
            </w:r>
            <w:r w:rsidR="00FA6B47">
              <w:t>T</w:t>
            </w:r>
            <w:r w:rsidRPr="00921DFE">
              <w:t>EDT</w:t>
            </w:r>
            <w:r w:rsidR="00FA6B47">
              <w:t>O</w:t>
            </w:r>
            <w:r w:rsidRPr="00921DFE">
              <w:t xml:space="preserve">), a trusteed program within the Office of the Governor, is to market and promote Texas as a premier business location and travel destination. The Sunset </w:t>
            </w:r>
            <w:r w:rsidR="00FA6B47">
              <w:t xml:space="preserve">Advisory </w:t>
            </w:r>
            <w:r w:rsidRPr="00921DFE">
              <w:t>Commission</w:t>
            </w:r>
            <w:r w:rsidR="00FA6B47">
              <w:t xml:space="preserve">, </w:t>
            </w:r>
            <w:r w:rsidR="00202612">
              <w:t xml:space="preserve">in </w:t>
            </w:r>
            <w:r w:rsidR="00FA6B47">
              <w:t>its review of TEDTO,</w:t>
            </w:r>
            <w:r w:rsidRPr="00921DFE">
              <w:t xml:space="preserve"> found the </w:t>
            </w:r>
            <w:r w:rsidR="00FA6B47">
              <w:t>state</w:t>
            </w:r>
            <w:r w:rsidR="00FA6B47" w:rsidRPr="00921DFE">
              <w:t xml:space="preserve"> </w:t>
            </w:r>
            <w:r w:rsidRPr="00921DFE">
              <w:t>economy benefits from a state-level econo</w:t>
            </w:r>
            <w:r w:rsidRPr="00921DFE">
              <w:t xml:space="preserve">mic development function and recommends continuing </w:t>
            </w:r>
            <w:r w:rsidR="00FA6B47">
              <w:t>T</w:t>
            </w:r>
            <w:r w:rsidRPr="00921DFE">
              <w:t>EDT</w:t>
            </w:r>
            <w:r w:rsidR="00FA6B47">
              <w:t>O</w:t>
            </w:r>
            <w:r w:rsidRPr="00921DFE">
              <w:t xml:space="preserve"> for </w:t>
            </w:r>
            <w:r w:rsidR="00FA6B47">
              <w:t xml:space="preserve">another </w:t>
            </w:r>
            <w:r w:rsidRPr="00921DFE">
              <w:t>12 years.</w:t>
            </w:r>
            <w:r>
              <w:t xml:space="preserve"> </w:t>
            </w:r>
            <w:r w:rsidRPr="00921DFE">
              <w:t xml:space="preserve">However, the </w:t>
            </w:r>
            <w:r w:rsidR="00705ACE">
              <w:t xml:space="preserve">sunset </w:t>
            </w:r>
            <w:r w:rsidRPr="00921DFE">
              <w:t xml:space="preserve">commission also found </w:t>
            </w:r>
            <w:r w:rsidR="00FA6B47">
              <w:t>T</w:t>
            </w:r>
            <w:r w:rsidRPr="00921DFE">
              <w:t>EDT</w:t>
            </w:r>
            <w:r w:rsidR="00FA6B47">
              <w:t>O</w:t>
            </w:r>
            <w:r w:rsidRPr="00921DFE">
              <w:t xml:space="preserve"> has not adequately addressed or communicated to state leadership the problems with some of </w:t>
            </w:r>
            <w:r w:rsidR="00FA6B47">
              <w:t>its</w:t>
            </w:r>
            <w:r w:rsidR="00FA6B47" w:rsidRPr="00921DFE">
              <w:t xml:space="preserve"> </w:t>
            </w:r>
            <w:r w:rsidRPr="00921DFE">
              <w:t>financial incentives and assistanc</w:t>
            </w:r>
            <w:r w:rsidRPr="00921DFE">
              <w:t xml:space="preserve">e programs, namely the bond-supported Product Development and Small Business Incubator (PDSBI) program and the Original Capital Access Program (OCAP), leading to financial instability, low participation, and high default rates. Accordingly, the </w:t>
            </w:r>
            <w:r w:rsidR="00705ACE">
              <w:t xml:space="preserve">sunset </w:t>
            </w:r>
            <w:r w:rsidRPr="00921DFE">
              <w:t>comm</w:t>
            </w:r>
            <w:r w:rsidRPr="00921DFE">
              <w:t>ission recommend</w:t>
            </w:r>
            <w:r w:rsidR="00FA6B47">
              <w:t>ed</w:t>
            </w:r>
            <w:r w:rsidRPr="00921DFE">
              <w:t xml:space="preserve"> </w:t>
            </w:r>
            <w:r w:rsidR="00FA6B47">
              <w:t xml:space="preserve">that the legislature </w:t>
            </w:r>
            <w:r w:rsidRPr="00921DFE">
              <w:t>abolish the PDSBI program and OCAP</w:t>
            </w:r>
            <w:r>
              <w:t xml:space="preserve">. </w:t>
            </w:r>
            <w:r w:rsidRPr="00921DFE">
              <w:t xml:space="preserve">Other recommendations </w:t>
            </w:r>
            <w:r w:rsidR="00FA6B47">
              <w:t xml:space="preserve">made </w:t>
            </w:r>
            <w:r w:rsidRPr="00921DFE">
              <w:t>include adopting clearer rules for and better communicating about its lending programs, taking advantage of opportunities to strengthen supports for comm</w:t>
            </w:r>
            <w:r w:rsidRPr="00921DFE">
              <w:t xml:space="preserve">unities establishing or growing their travel and tourism economies, and increasing efficiency by reallocating resources toward more community-focused tourism development. </w:t>
            </w:r>
            <w:r w:rsidR="00FA6B47">
              <w:t>C.S.H.B</w:t>
            </w:r>
            <w:r w:rsidRPr="00921DFE">
              <w:t>.</w:t>
            </w:r>
            <w:r w:rsidR="00FA6B47">
              <w:t xml:space="preserve"> 1515 seeks to continue TEDTO for the recommended 12 years and implement certain other of the recommendations </w:t>
            </w:r>
            <w:r w:rsidR="00353B02">
              <w:t>resulting from the sunset review process.</w:t>
            </w:r>
          </w:p>
          <w:p w14:paraId="432BEE81" w14:textId="77777777" w:rsidR="008423E4" w:rsidRPr="00E26B13" w:rsidRDefault="008423E4" w:rsidP="00991529">
            <w:pPr>
              <w:rPr>
                <w:b/>
              </w:rPr>
            </w:pPr>
          </w:p>
        </w:tc>
      </w:tr>
      <w:tr w:rsidR="00E0539A" w14:paraId="3E97C523" w14:textId="77777777" w:rsidTr="00345119">
        <w:tc>
          <w:tcPr>
            <w:tcW w:w="9576" w:type="dxa"/>
          </w:tcPr>
          <w:p w14:paraId="7C41EF27" w14:textId="77777777" w:rsidR="0017725B" w:rsidRDefault="00FE0EB0" w:rsidP="00991529">
            <w:pPr>
              <w:rPr>
                <w:b/>
                <w:u w:val="single"/>
              </w:rPr>
            </w:pPr>
            <w:r>
              <w:rPr>
                <w:b/>
                <w:u w:val="single"/>
              </w:rPr>
              <w:t>CRIMINAL JUSTICE IMPACT</w:t>
            </w:r>
          </w:p>
          <w:p w14:paraId="0880A2C2" w14:textId="77777777" w:rsidR="0017725B" w:rsidRDefault="0017725B" w:rsidP="00991529">
            <w:pPr>
              <w:rPr>
                <w:b/>
                <w:u w:val="single"/>
              </w:rPr>
            </w:pPr>
          </w:p>
          <w:p w14:paraId="510F68C4" w14:textId="573316D8" w:rsidR="004033A0" w:rsidRPr="004033A0" w:rsidRDefault="00FE0EB0" w:rsidP="00991529">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2E9FAC0A" w14:textId="77777777" w:rsidR="0017725B" w:rsidRPr="0017725B" w:rsidRDefault="0017725B" w:rsidP="00991529">
            <w:pPr>
              <w:rPr>
                <w:b/>
                <w:u w:val="single"/>
              </w:rPr>
            </w:pPr>
          </w:p>
        </w:tc>
      </w:tr>
      <w:tr w:rsidR="00E0539A" w14:paraId="7ADA787E" w14:textId="77777777" w:rsidTr="00345119">
        <w:tc>
          <w:tcPr>
            <w:tcW w:w="9576" w:type="dxa"/>
          </w:tcPr>
          <w:p w14:paraId="5F72B0D2" w14:textId="77777777" w:rsidR="008423E4" w:rsidRPr="00A8133F" w:rsidRDefault="00FE0EB0" w:rsidP="00991529">
            <w:pPr>
              <w:rPr>
                <w:b/>
              </w:rPr>
            </w:pPr>
            <w:r w:rsidRPr="009C1E9A">
              <w:rPr>
                <w:b/>
                <w:u w:val="single"/>
              </w:rPr>
              <w:t>RULEMAKING AUTHORITY</w:t>
            </w:r>
            <w:r>
              <w:rPr>
                <w:b/>
              </w:rPr>
              <w:t xml:space="preserve"> </w:t>
            </w:r>
          </w:p>
          <w:p w14:paraId="4DF651B6" w14:textId="77777777" w:rsidR="008423E4" w:rsidRDefault="008423E4" w:rsidP="00991529"/>
          <w:p w14:paraId="0D984248" w14:textId="3B37C2BB" w:rsidR="004033A0" w:rsidRDefault="00FE0EB0" w:rsidP="00991529">
            <w:pPr>
              <w:pStyle w:val="Header"/>
              <w:tabs>
                <w:tab w:val="clear" w:pos="4320"/>
                <w:tab w:val="clear" w:pos="8640"/>
              </w:tabs>
              <w:jc w:val="both"/>
            </w:pPr>
            <w:r>
              <w:t>It is the committee's opinion that rulemaking authority is expressly granted to the Texas Economic Development</w:t>
            </w:r>
            <w:r>
              <w:t xml:space="preserve"> and Tourism Office in SECTIONS 4</w:t>
            </w:r>
            <w:r w:rsidR="00131E23">
              <w:t xml:space="preserve"> </w:t>
            </w:r>
            <w:r>
              <w:t>and 7 of this bill.</w:t>
            </w:r>
          </w:p>
          <w:p w14:paraId="6FD5DF0A" w14:textId="77777777" w:rsidR="008423E4" w:rsidRPr="00E21FDC" w:rsidRDefault="008423E4" w:rsidP="00991529">
            <w:pPr>
              <w:rPr>
                <w:b/>
              </w:rPr>
            </w:pPr>
          </w:p>
        </w:tc>
      </w:tr>
      <w:tr w:rsidR="00E0539A" w14:paraId="57FD53AE" w14:textId="77777777" w:rsidTr="00345119">
        <w:tc>
          <w:tcPr>
            <w:tcW w:w="9576" w:type="dxa"/>
          </w:tcPr>
          <w:p w14:paraId="2A4D6F56" w14:textId="77777777" w:rsidR="008423E4" w:rsidRPr="00A8133F" w:rsidRDefault="00FE0EB0" w:rsidP="00991529">
            <w:pPr>
              <w:rPr>
                <w:b/>
              </w:rPr>
            </w:pPr>
            <w:r w:rsidRPr="009C1E9A">
              <w:rPr>
                <w:b/>
                <w:u w:val="single"/>
              </w:rPr>
              <w:t>ANALYSIS</w:t>
            </w:r>
            <w:r>
              <w:rPr>
                <w:b/>
              </w:rPr>
              <w:t xml:space="preserve"> </w:t>
            </w:r>
          </w:p>
          <w:p w14:paraId="77B50FEE" w14:textId="77777777" w:rsidR="008423E4" w:rsidRDefault="008423E4" w:rsidP="00991529"/>
          <w:p w14:paraId="7831078E" w14:textId="4F61FBA6" w:rsidR="009C36CD" w:rsidRDefault="00FE0EB0" w:rsidP="00991529">
            <w:pPr>
              <w:pStyle w:val="Header"/>
              <w:tabs>
                <w:tab w:val="clear" w:pos="4320"/>
                <w:tab w:val="clear" w:pos="8640"/>
              </w:tabs>
              <w:jc w:val="both"/>
            </w:pPr>
            <w:r>
              <w:t>C.S.</w:t>
            </w:r>
            <w:r w:rsidR="004A04A8">
              <w:t>H.B. 1515 amends the Government Code to continue the Texas Economic Development and Tourism Office (TEDTO) under the Texas Sunset Act until September 1, 2035. The bill removes language subjecting provisions governing TEDTO to expiration under that act</w:t>
            </w:r>
            <w:r w:rsidR="001C7464">
              <w:t>.</w:t>
            </w:r>
          </w:p>
          <w:p w14:paraId="44CEF7AF" w14:textId="77777777" w:rsidR="001C7464" w:rsidRDefault="001C7464" w:rsidP="00991529">
            <w:pPr>
              <w:pStyle w:val="Header"/>
              <w:tabs>
                <w:tab w:val="clear" w:pos="4320"/>
                <w:tab w:val="clear" w:pos="8640"/>
              </w:tabs>
              <w:spacing w:before="120" w:after="120"/>
              <w:jc w:val="both"/>
            </w:pPr>
          </w:p>
          <w:p w14:paraId="3EFBF37B" w14:textId="154951FD" w:rsidR="00221F6D" w:rsidRDefault="00FE0EB0" w:rsidP="00991529">
            <w:pPr>
              <w:pStyle w:val="Header"/>
              <w:tabs>
                <w:tab w:val="clear" w:pos="4320"/>
                <w:tab w:val="clear" w:pos="8640"/>
              </w:tabs>
              <w:spacing w:before="120" w:after="120"/>
              <w:jc w:val="both"/>
            </w:pPr>
            <w:r>
              <w:t xml:space="preserve">C.S.H.B. 1515 </w:t>
            </w:r>
            <w:r w:rsidR="006F062D">
              <w:t xml:space="preserve">provides for the winding up and </w:t>
            </w:r>
            <w:r w:rsidR="00FA2AA4">
              <w:t xml:space="preserve">ultimate </w:t>
            </w:r>
            <w:r w:rsidR="006F062D">
              <w:t>elimination of the product development and small business incubator program</w:t>
            </w:r>
            <w:r w:rsidR="00014324">
              <w:t xml:space="preserve"> and grants the</w:t>
            </w:r>
            <w:r w:rsidR="001172EE">
              <w:t xml:space="preserve"> Texas Economic Development B</w:t>
            </w:r>
            <w:r w:rsidR="00014324">
              <w:t xml:space="preserve">ank any power necessary to accomplish the management, winding up, and final liquidation of the </w:t>
            </w:r>
            <w:r w:rsidR="000576D2">
              <w:t xml:space="preserve">product development and </w:t>
            </w:r>
            <w:r w:rsidR="00014324">
              <w:t xml:space="preserve">small business incubator investment </w:t>
            </w:r>
            <w:r w:rsidR="00A01AE4">
              <w:t xml:space="preserve">program </w:t>
            </w:r>
            <w:r w:rsidR="00014324">
              <w:t>portfolio</w:t>
            </w:r>
            <w:r>
              <w:t xml:space="preserve">. The bill </w:t>
            </w:r>
            <w:r w:rsidR="00A0755D">
              <w:t xml:space="preserve">provides for the confidentiality of certain information collected in that winding up process and </w:t>
            </w:r>
            <w:r>
              <w:t xml:space="preserve">also </w:t>
            </w:r>
            <w:r w:rsidR="006F062D">
              <w:t>eliminates the original capital access program</w:t>
            </w:r>
            <w:r>
              <w:t>.</w:t>
            </w:r>
          </w:p>
          <w:p w14:paraId="1C670FD6" w14:textId="38D73333" w:rsidR="00BB3B5C" w:rsidRDefault="00BB3B5C" w:rsidP="00991529">
            <w:pPr>
              <w:pStyle w:val="Header"/>
              <w:tabs>
                <w:tab w:val="clear" w:pos="4320"/>
                <w:tab w:val="clear" w:pos="8640"/>
              </w:tabs>
              <w:spacing w:before="120" w:after="120"/>
              <w:jc w:val="both"/>
            </w:pPr>
          </w:p>
          <w:p w14:paraId="32D3F6AE" w14:textId="33A00200" w:rsidR="00BB3B5C" w:rsidRDefault="00FE0EB0" w:rsidP="00991529">
            <w:pPr>
              <w:pStyle w:val="Header"/>
              <w:tabs>
                <w:tab w:val="clear" w:pos="4320"/>
                <w:tab w:val="clear" w:pos="8640"/>
              </w:tabs>
              <w:spacing w:before="120" w:after="120"/>
              <w:jc w:val="both"/>
            </w:pPr>
            <w:r>
              <w:t>C.S.H.B. 1515 changes the nature of the Texas Product Development Fund and the Texas Small Business Incubator F</w:t>
            </w:r>
            <w:r>
              <w:t xml:space="preserve">und </w:t>
            </w:r>
            <w:r w:rsidR="00A50A49">
              <w:t>by removing the specification that these are</w:t>
            </w:r>
            <w:r>
              <w:t xml:space="preserve"> revolving funds</w:t>
            </w:r>
            <w:r w:rsidR="00FA6B47">
              <w:t>.</w:t>
            </w:r>
            <w:r>
              <w:t xml:space="preserve"> </w:t>
            </w:r>
            <w:r w:rsidR="00FA6B47">
              <w:t xml:space="preserve">The bill </w:t>
            </w:r>
            <w:r w:rsidR="00A0755D">
              <w:t xml:space="preserve">revises </w:t>
            </w:r>
            <w:r w:rsidR="00FA6B47">
              <w:t xml:space="preserve">the </w:t>
            </w:r>
            <w:r w:rsidR="00A0755D">
              <w:t xml:space="preserve">provisions </w:t>
            </w:r>
            <w:r>
              <w:t>authoriz</w:t>
            </w:r>
            <w:r w:rsidR="00A0755D">
              <w:t>ing</w:t>
            </w:r>
            <w:r>
              <w:t xml:space="preserve"> any money in these funds to be used for </w:t>
            </w:r>
            <w:r w:rsidR="00A0755D">
              <w:t>debt service to authori</w:t>
            </w:r>
            <w:r w:rsidR="00A50A49">
              <w:t>ze</w:t>
            </w:r>
            <w:r w:rsidR="00A0755D">
              <w:t xml:space="preserve"> the money to also be used for </w:t>
            </w:r>
            <w:r>
              <w:t xml:space="preserve">bond redemption or any costs associated with </w:t>
            </w:r>
            <w:r>
              <w:t>debt service or bond redemption.</w:t>
            </w:r>
          </w:p>
          <w:p w14:paraId="23797895" w14:textId="77777777" w:rsidR="001C7464" w:rsidRDefault="001C7464" w:rsidP="00991529">
            <w:pPr>
              <w:pStyle w:val="Header"/>
              <w:spacing w:before="120" w:after="120"/>
              <w:jc w:val="both"/>
            </w:pPr>
          </w:p>
          <w:p w14:paraId="4FA3F957" w14:textId="6A904659" w:rsidR="00E50AAE" w:rsidRDefault="00FE0EB0" w:rsidP="00991529">
            <w:pPr>
              <w:pStyle w:val="Header"/>
              <w:spacing w:before="120" w:after="120"/>
              <w:jc w:val="both"/>
            </w:pPr>
            <w:r>
              <w:t xml:space="preserve">C.S.H.B. 1515 </w:t>
            </w:r>
            <w:r w:rsidR="006F062D">
              <w:t>require</w:t>
            </w:r>
            <w:r>
              <w:t>s</w:t>
            </w:r>
            <w:r w:rsidR="006F062D">
              <w:t xml:space="preserve"> TEDTO to </w:t>
            </w:r>
            <w:r w:rsidRPr="00E50AAE">
              <w:t xml:space="preserve">develop a plan to engage with stakeholders to gather input and solicit feedback on the development of rules promulgated by </w:t>
            </w:r>
            <w:r>
              <w:t>TEDTO</w:t>
            </w:r>
            <w:r w:rsidRPr="00E50AAE">
              <w:t xml:space="preserve"> related to lending programs, including participant selection,</w:t>
            </w:r>
            <w:r w:rsidRPr="00E50AAE">
              <w:t xml:space="preserve"> requirements for borrowers, terms of loans, requirements for disbursement of funds, and other aspects of program administration</w:t>
            </w:r>
            <w:r>
              <w:t>, and requires TEDTO by rule to develop the following:</w:t>
            </w:r>
          </w:p>
          <w:p w14:paraId="1C8C838D" w14:textId="77777777" w:rsidR="00E50AAE" w:rsidRDefault="00FE0EB0" w:rsidP="00991529">
            <w:pPr>
              <w:pStyle w:val="Header"/>
              <w:numPr>
                <w:ilvl w:val="0"/>
                <w:numId w:val="1"/>
              </w:numPr>
              <w:spacing w:before="120" w:after="120"/>
              <w:jc w:val="both"/>
            </w:pPr>
            <w:r>
              <w:t>procedures for disbursement of money to borrowers and lending partners fo</w:t>
            </w:r>
            <w:r>
              <w:t>r access to capital programs; and</w:t>
            </w:r>
          </w:p>
          <w:p w14:paraId="725C4B51" w14:textId="57E6A3E7" w:rsidR="006F062D" w:rsidRDefault="00FE0EB0" w:rsidP="00991529">
            <w:pPr>
              <w:pStyle w:val="Header"/>
              <w:numPr>
                <w:ilvl w:val="0"/>
                <w:numId w:val="1"/>
              </w:numPr>
              <w:spacing w:before="120" w:after="120"/>
              <w:jc w:val="both"/>
            </w:pPr>
            <w:r>
              <w:t>documentation and recovery effort requirements of a participating partner for a claim against a reserve account</w:t>
            </w:r>
            <w:r w:rsidR="001C7464">
              <w:t>.</w:t>
            </w:r>
          </w:p>
          <w:p w14:paraId="7C6A5373" w14:textId="77777777" w:rsidR="001C7464" w:rsidRDefault="001C7464" w:rsidP="00991529">
            <w:pPr>
              <w:pStyle w:val="Header"/>
              <w:tabs>
                <w:tab w:val="clear" w:pos="4320"/>
                <w:tab w:val="clear" w:pos="8640"/>
              </w:tabs>
              <w:spacing w:before="120" w:after="120"/>
              <w:jc w:val="both"/>
            </w:pPr>
          </w:p>
          <w:p w14:paraId="703CB8EC" w14:textId="4B0B9034" w:rsidR="00A92CAB" w:rsidRDefault="00FE0EB0" w:rsidP="00991529">
            <w:pPr>
              <w:pStyle w:val="Header"/>
              <w:tabs>
                <w:tab w:val="clear" w:pos="4320"/>
                <w:tab w:val="clear" w:pos="8640"/>
              </w:tabs>
              <w:spacing w:before="120" w:after="120"/>
              <w:jc w:val="both"/>
            </w:pPr>
            <w:r>
              <w:t xml:space="preserve">C.S.H.B. 1515 </w:t>
            </w:r>
            <w:r w:rsidR="00014324">
              <w:t xml:space="preserve">provides for </w:t>
            </w:r>
            <w:r w:rsidR="00271606">
              <w:t xml:space="preserve">the consolidation of certain reporting requirements and for </w:t>
            </w:r>
            <w:r w:rsidR="00014324">
              <w:t>uniform reporting</w:t>
            </w:r>
            <w:r w:rsidR="00271606">
              <w:t xml:space="preserve"> of information</w:t>
            </w:r>
            <w:r w:rsidR="00014324">
              <w:t xml:space="preserve"> across each TEDTO-administered program by requiring </w:t>
            </w:r>
            <w:r w:rsidR="00E50AAE">
              <w:t>TEDTO</w:t>
            </w:r>
            <w:r w:rsidR="00E11E4E">
              <w:t>'</w:t>
            </w:r>
            <w:r w:rsidR="00E50AAE">
              <w:t>s</w:t>
            </w:r>
            <w:r w:rsidR="006F062D">
              <w:t xml:space="preserve"> </w:t>
            </w:r>
            <w:r w:rsidR="00E50AAE">
              <w:t>a</w:t>
            </w:r>
            <w:r w:rsidR="006F062D">
              <w:t xml:space="preserve">nnual </w:t>
            </w:r>
            <w:r w:rsidR="00E50AAE">
              <w:t>report to the legislature</w:t>
            </w:r>
            <w:r w:rsidR="006F062D">
              <w:t xml:space="preserve"> to include</w:t>
            </w:r>
            <w:r>
              <w:t xml:space="preserve"> certain specified</w:t>
            </w:r>
            <w:r w:rsidR="006F062D">
              <w:t xml:space="preserve"> additional information on the</w:t>
            </w:r>
            <w:r>
              <w:t xml:space="preserve"> activit</w:t>
            </w:r>
            <w:r w:rsidR="00CE570A">
              <w:t>ies</w:t>
            </w:r>
            <w:r w:rsidR="006F062D">
              <w:t xml:space="preserve"> </w:t>
            </w:r>
            <w:r>
              <w:t xml:space="preserve">and </w:t>
            </w:r>
            <w:r w:rsidR="006F062D">
              <w:t>status</w:t>
            </w:r>
            <w:r>
              <w:t xml:space="preserve">, including </w:t>
            </w:r>
            <w:r w:rsidR="00131E23">
              <w:t xml:space="preserve">the </w:t>
            </w:r>
            <w:r>
              <w:t>financial status,</w:t>
            </w:r>
            <w:r w:rsidR="006F062D">
              <w:t xml:space="preserve"> of each program</w:t>
            </w:r>
            <w:r>
              <w:t xml:space="preserve">. The bill also </w:t>
            </w:r>
            <w:r w:rsidR="00855320">
              <w:t xml:space="preserve">changes the frequency </w:t>
            </w:r>
            <w:r w:rsidR="00126872">
              <w:t xml:space="preserve">of the strategic tourism plan developed by TEDTO with certain </w:t>
            </w:r>
            <w:r w:rsidR="009618AB">
              <w:t>other</w:t>
            </w:r>
            <w:r w:rsidR="00126872">
              <w:t xml:space="preserve"> agencies</w:t>
            </w:r>
            <w:r w:rsidR="009618AB">
              <w:t>, and the individual tourism plans those agencies submit to TEDTO for advance approval,</w:t>
            </w:r>
            <w:r w:rsidR="00855320">
              <w:t xml:space="preserve"> from annually to biennially</w:t>
            </w:r>
            <w:r w:rsidR="004033A0">
              <w:t>, with</w:t>
            </w:r>
            <w:r w:rsidR="00855320">
              <w:t xml:space="preserve"> the initial biennial plan </w:t>
            </w:r>
            <w:r w:rsidR="004033A0">
              <w:t>due</w:t>
            </w:r>
            <w:r w:rsidR="00855320">
              <w:t xml:space="preserve"> </w:t>
            </w:r>
            <w:r w:rsidR="00B66823">
              <w:t xml:space="preserve">to be submitted by TEDTO </w:t>
            </w:r>
            <w:r w:rsidR="00855320">
              <w:t>not later than December 1, 2024</w:t>
            </w:r>
            <w:r>
              <w:t>.</w:t>
            </w:r>
            <w:r w:rsidR="004033A0">
              <w:t xml:space="preserve"> </w:t>
            </w:r>
            <w:r>
              <w:t>The bill</w:t>
            </w:r>
            <w:r w:rsidR="004033A0">
              <w:t xml:space="preserve"> authorizes TEDTO to establish submission procedures using input of each applicable agency</w:t>
            </w:r>
            <w:r>
              <w:t>.</w:t>
            </w:r>
          </w:p>
          <w:p w14:paraId="1878EBDF" w14:textId="77777777" w:rsidR="001C7464" w:rsidRDefault="001C7464" w:rsidP="00E47064"/>
          <w:p w14:paraId="77FE178C" w14:textId="73492A4E" w:rsidR="009955D7" w:rsidRDefault="00FE0EB0" w:rsidP="00991529">
            <w:pPr>
              <w:pStyle w:val="Header"/>
              <w:tabs>
                <w:tab w:val="clear" w:pos="4320"/>
                <w:tab w:val="clear" w:pos="8640"/>
              </w:tabs>
              <w:spacing w:before="120" w:after="120"/>
              <w:jc w:val="both"/>
            </w:pPr>
            <w:r>
              <w:t xml:space="preserve">C.S.H.B. 1515 </w:t>
            </w:r>
            <w:r w:rsidR="00323058">
              <w:t xml:space="preserve">exempts the </w:t>
            </w:r>
            <w:r w:rsidR="00323058" w:rsidRPr="00855320">
              <w:t>Office of Small Business Assistance Advisory Task Force</w:t>
            </w:r>
            <w:r w:rsidR="00323058">
              <w:t xml:space="preserve"> from </w:t>
            </w:r>
            <w:r w:rsidR="00855320">
              <w:t>statutory provisions governing state agency advisory committees with respect to its size, composition, and duration</w:t>
            </w:r>
            <w:r w:rsidR="00594710">
              <w:t>.</w:t>
            </w:r>
          </w:p>
          <w:p w14:paraId="41F5651C" w14:textId="77777777" w:rsidR="001C7464" w:rsidRDefault="001C7464" w:rsidP="00991529">
            <w:pPr>
              <w:pStyle w:val="Header"/>
              <w:tabs>
                <w:tab w:val="clear" w:pos="4320"/>
                <w:tab w:val="clear" w:pos="8640"/>
              </w:tabs>
              <w:spacing w:before="120" w:after="120"/>
              <w:jc w:val="both"/>
            </w:pPr>
          </w:p>
          <w:p w14:paraId="3912C559" w14:textId="5D7F9769" w:rsidR="009955D7" w:rsidRDefault="00FE0EB0" w:rsidP="00991529">
            <w:pPr>
              <w:pStyle w:val="Header"/>
              <w:tabs>
                <w:tab w:val="clear" w:pos="4320"/>
                <w:tab w:val="clear" w:pos="8640"/>
              </w:tabs>
              <w:spacing w:before="120" w:after="120"/>
              <w:jc w:val="both"/>
            </w:pPr>
            <w:r>
              <w:t xml:space="preserve">C.S.H.B. 1515 does the following with respect to the </w:t>
            </w:r>
            <w:r w:rsidRPr="00855320">
              <w:t>aerospace and aviation office</w:t>
            </w:r>
            <w:r>
              <w:t xml:space="preserve">: </w:t>
            </w:r>
          </w:p>
          <w:p w14:paraId="7FE8126A" w14:textId="77777777" w:rsidR="009955D7" w:rsidRDefault="00FE0EB0" w:rsidP="00991529">
            <w:pPr>
              <w:pStyle w:val="Header"/>
              <w:numPr>
                <w:ilvl w:val="0"/>
                <w:numId w:val="1"/>
              </w:numPr>
              <w:tabs>
                <w:tab w:val="clear" w:pos="4320"/>
                <w:tab w:val="clear" w:pos="8640"/>
              </w:tabs>
              <w:spacing w:before="120" w:after="120"/>
              <w:jc w:val="both"/>
            </w:pPr>
            <w:r>
              <w:t xml:space="preserve">removes the following reporting requirements imposed on the office: </w:t>
            </w:r>
          </w:p>
          <w:p w14:paraId="1BC2CD97" w14:textId="280EBA5D" w:rsidR="009955D7" w:rsidRDefault="00FE0EB0" w:rsidP="00991529">
            <w:pPr>
              <w:pStyle w:val="Header"/>
              <w:numPr>
                <w:ilvl w:val="1"/>
                <w:numId w:val="1"/>
              </w:numPr>
              <w:tabs>
                <w:tab w:val="clear" w:pos="4320"/>
                <w:tab w:val="clear" w:pos="8640"/>
              </w:tabs>
              <w:spacing w:before="120" w:after="120"/>
              <w:jc w:val="both"/>
            </w:pPr>
            <w:r>
              <w:t>the requirement to make</w:t>
            </w:r>
            <w:r w:rsidRPr="00855320">
              <w:t xml:space="preserve"> specific recommendations to the legislature and the governor regarding the promotion of the </w:t>
            </w:r>
            <w:r w:rsidR="007E56DC">
              <w:t xml:space="preserve">aerospace and aviation </w:t>
            </w:r>
            <w:r w:rsidRPr="00855320">
              <w:t>industries</w:t>
            </w:r>
            <w:r>
              <w:t xml:space="preserve">; </w:t>
            </w:r>
            <w:r w:rsidR="00E27EF1">
              <w:t>and</w:t>
            </w:r>
          </w:p>
          <w:p w14:paraId="1C1BCEF8" w14:textId="4EF0C6D9" w:rsidR="009955D7" w:rsidRDefault="00FE0EB0" w:rsidP="00991529">
            <w:pPr>
              <w:pStyle w:val="Header"/>
              <w:numPr>
                <w:ilvl w:val="1"/>
                <w:numId w:val="1"/>
              </w:numPr>
              <w:tabs>
                <w:tab w:val="clear" w:pos="4320"/>
                <w:tab w:val="clear" w:pos="8640"/>
              </w:tabs>
              <w:spacing w:before="120" w:after="120"/>
              <w:jc w:val="both"/>
            </w:pPr>
            <w:r>
              <w:t xml:space="preserve">the requirement to </w:t>
            </w:r>
            <w:r w:rsidRPr="009955D7">
              <w:t>make specific</w:t>
            </w:r>
            <w:r w:rsidRPr="009955D7">
              <w:t xml:space="preserve"> short-term and long-term statutory, administrative, and budget-related recommendations </w:t>
            </w:r>
            <w:r w:rsidR="00B94582" w:rsidRPr="009955D7">
              <w:t xml:space="preserve">regarding </w:t>
            </w:r>
            <w:r w:rsidR="00B94582">
              <w:t>the office</w:t>
            </w:r>
            <w:r w:rsidR="006F7259">
              <w:t>'</w:t>
            </w:r>
            <w:r w:rsidR="00B94582">
              <w:t>s</w:t>
            </w:r>
            <w:r w:rsidR="00B94582" w:rsidRPr="009955D7">
              <w:t xml:space="preserve"> policy initiatives and reforms</w:t>
            </w:r>
            <w:r w:rsidR="00B94582">
              <w:t>, and a biennial report detailing the office's actions in carrying out those initiatives and reforms,</w:t>
            </w:r>
            <w:r w:rsidR="00B94582" w:rsidRPr="009955D7">
              <w:t xml:space="preserve"> </w:t>
            </w:r>
            <w:r w:rsidRPr="009955D7">
              <w:t>to the legisl</w:t>
            </w:r>
            <w:r w:rsidRPr="009955D7">
              <w:t>ature and the governor</w:t>
            </w:r>
            <w:r>
              <w:t>;</w:t>
            </w:r>
            <w:r w:rsidR="00CD370D">
              <w:t xml:space="preserve"> and</w:t>
            </w:r>
          </w:p>
          <w:p w14:paraId="213E9D0A" w14:textId="6075F022" w:rsidR="009955D7" w:rsidRDefault="00FE0EB0" w:rsidP="00991529">
            <w:pPr>
              <w:pStyle w:val="Header"/>
              <w:numPr>
                <w:ilvl w:val="0"/>
                <w:numId w:val="1"/>
              </w:numPr>
              <w:tabs>
                <w:tab w:val="clear" w:pos="4320"/>
                <w:tab w:val="clear" w:pos="8640"/>
              </w:tabs>
              <w:spacing w:before="120" w:after="120"/>
              <w:jc w:val="both"/>
            </w:pPr>
            <w:r>
              <w:t>repeals provisions providing for an aerospace and aviation advisory committee</w:t>
            </w:r>
            <w:r w:rsidR="008774CF">
              <w:t>.</w:t>
            </w:r>
          </w:p>
          <w:p w14:paraId="28BA5804" w14:textId="4A1A7AAD" w:rsidR="004033A0" w:rsidRDefault="00FE0EB0" w:rsidP="00991529">
            <w:pPr>
              <w:pStyle w:val="Header"/>
              <w:tabs>
                <w:tab w:val="clear" w:pos="4320"/>
                <w:tab w:val="clear" w:pos="8640"/>
              </w:tabs>
              <w:spacing w:before="120" w:after="120"/>
              <w:jc w:val="both"/>
            </w:pPr>
            <w:r>
              <w:t xml:space="preserve">The bill does, however, authorize TEDTO by rule to </w:t>
            </w:r>
            <w:r w:rsidRPr="00855320">
              <w:t>establish advisory committees</w:t>
            </w:r>
            <w:r>
              <w:t xml:space="preserve"> </w:t>
            </w:r>
            <w:r w:rsidRPr="00855320">
              <w:t xml:space="preserve">to make recommendations to </w:t>
            </w:r>
            <w:r>
              <w:t>TEDTO</w:t>
            </w:r>
            <w:r w:rsidRPr="00855320">
              <w:t xml:space="preserve"> on</w:t>
            </w:r>
            <w:r>
              <w:t xml:space="preserve"> its</w:t>
            </w:r>
            <w:r w:rsidRPr="00855320">
              <w:t xml:space="preserve"> programs, rules, and policie</w:t>
            </w:r>
            <w:r w:rsidRPr="00855320">
              <w:t>s</w:t>
            </w:r>
            <w:r>
              <w:t>. The bill requires TEDTO to adopt certain operational rules in establishing an advisory committee and requires the governor to make the appointments to any advisory committee established to make recommendations with regard to the aerospace and aviation i</w:t>
            </w:r>
            <w:r>
              <w:t xml:space="preserve">ndustry. The bill </w:t>
            </w:r>
            <w:r w:rsidR="0008681A">
              <w:t>specifies that</w:t>
            </w:r>
            <w:r>
              <w:t xml:space="preserve"> a member of an advisory committee abolished by the bill </w:t>
            </w:r>
            <w:r w:rsidR="0008681A">
              <w:t xml:space="preserve">is </w:t>
            </w:r>
            <w:r>
              <w:t>eligible for reappointment to any new advisory committee TEDTO establishes.</w:t>
            </w:r>
          </w:p>
          <w:p w14:paraId="7C8D3947" w14:textId="77777777" w:rsidR="001C7464" w:rsidRDefault="001C7464" w:rsidP="00991529">
            <w:pPr>
              <w:pStyle w:val="Header"/>
              <w:tabs>
                <w:tab w:val="clear" w:pos="4320"/>
                <w:tab w:val="clear" w:pos="8640"/>
              </w:tabs>
              <w:spacing w:before="120" w:after="120"/>
              <w:jc w:val="both"/>
            </w:pPr>
          </w:p>
          <w:p w14:paraId="29B0971F" w14:textId="401AE4D9" w:rsidR="004033A0" w:rsidRDefault="00FE0EB0" w:rsidP="00991529">
            <w:pPr>
              <w:pStyle w:val="Header"/>
              <w:spacing w:before="120" w:after="120"/>
              <w:jc w:val="both"/>
            </w:pPr>
            <w:r>
              <w:t>C.S.H.B. 1515 repeals the following provisions of the Government Code:</w:t>
            </w:r>
          </w:p>
          <w:p w14:paraId="4C817376" w14:textId="008F3E01" w:rsidR="004033A0" w:rsidRDefault="00FE0EB0" w:rsidP="00991529">
            <w:pPr>
              <w:pStyle w:val="Header"/>
              <w:numPr>
                <w:ilvl w:val="0"/>
                <w:numId w:val="2"/>
              </w:numPr>
              <w:spacing w:before="120" w:after="120"/>
              <w:jc w:val="both"/>
            </w:pPr>
            <w:r>
              <w:t>Sections 481.006</w:t>
            </w:r>
            <w:r>
              <w:t>6(d-1), (d-2), (e), (e-1), and (e-2);</w:t>
            </w:r>
          </w:p>
          <w:p w14:paraId="7157FDA0" w14:textId="321D9B95" w:rsidR="004033A0" w:rsidRDefault="00FE0EB0" w:rsidP="00991529">
            <w:pPr>
              <w:pStyle w:val="Header"/>
              <w:numPr>
                <w:ilvl w:val="0"/>
                <w:numId w:val="2"/>
              </w:numPr>
              <w:spacing w:before="120" w:after="120"/>
              <w:jc w:val="both"/>
            </w:pPr>
            <w:r>
              <w:t>Section 481.401(6-a);</w:t>
            </w:r>
          </w:p>
          <w:p w14:paraId="2A242F0B" w14:textId="221D4D49" w:rsidR="004033A0" w:rsidRDefault="00FE0EB0" w:rsidP="00991529">
            <w:pPr>
              <w:pStyle w:val="Header"/>
              <w:numPr>
                <w:ilvl w:val="0"/>
                <w:numId w:val="2"/>
              </w:numPr>
              <w:spacing w:before="120" w:after="120"/>
              <w:jc w:val="both"/>
            </w:pPr>
            <w:r>
              <w:t>Sections 481.406(b) and (c);</w:t>
            </w:r>
          </w:p>
          <w:p w14:paraId="703C7D64" w14:textId="1E1B7E12" w:rsidR="004033A0" w:rsidRDefault="00FE0EB0" w:rsidP="00991529">
            <w:pPr>
              <w:pStyle w:val="Header"/>
              <w:numPr>
                <w:ilvl w:val="0"/>
                <w:numId w:val="2"/>
              </w:numPr>
              <w:spacing w:before="120" w:after="120"/>
              <w:jc w:val="both"/>
            </w:pPr>
            <w:r>
              <w:t>Sections 481.402, 481.404, 481.405, 481.407, 481.408, 481.409, 481.410, 481.412(a), 481.415, 481.458, 481.609, and 489.307; and</w:t>
            </w:r>
          </w:p>
          <w:p w14:paraId="223FFA56" w14:textId="40188698" w:rsidR="004033A0" w:rsidRPr="009C36CD" w:rsidRDefault="00FE0EB0" w:rsidP="00991529">
            <w:pPr>
              <w:pStyle w:val="Header"/>
              <w:numPr>
                <w:ilvl w:val="0"/>
                <w:numId w:val="2"/>
              </w:numPr>
              <w:spacing w:before="120" w:after="120"/>
              <w:jc w:val="both"/>
            </w:pPr>
            <w:r>
              <w:t>Sections 489.201, 489.202, 489.203, 489</w:t>
            </w:r>
            <w:r>
              <w:t xml:space="preserve">.204, 489.205, 489.206, 489.207, 489.208, 489.209, 489.210, </w:t>
            </w:r>
            <w:r w:rsidR="00BB3B5C">
              <w:t xml:space="preserve">489.211(c), 489.212(c), </w:t>
            </w:r>
            <w:r>
              <w:t>489.213, 489.214, 489.215</w:t>
            </w:r>
            <w:r w:rsidR="00BB3B5C">
              <w:t>(c)</w:t>
            </w:r>
            <w:r>
              <w:t>, 489.216, and 489.217.</w:t>
            </w:r>
          </w:p>
          <w:p w14:paraId="0BFBDA96" w14:textId="77777777" w:rsidR="008423E4" w:rsidRPr="00835628" w:rsidRDefault="008423E4" w:rsidP="00991529">
            <w:pPr>
              <w:rPr>
                <w:b/>
              </w:rPr>
            </w:pPr>
          </w:p>
        </w:tc>
      </w:tr>
      <w:tr w:rsidR="00E0539A" w14:paraId="367510F1" w14:textId="77777777" w:rsidTr="00345119">
        <w:tc>
          <w:tcPr>
            <w:tcW w:w="9576" w:type="dxa"/>
          </w:tcPr>
          <w:p w14:paraId="2C8013FA" w14:textId="77777777" w:rsidR="008423E4" w:rsidRPr="00A8133F" w:rsidRDefault="00FE0EB0" w:rsidP="00991529">
            <w:pPr>
              <w:rPr>
                <w:b/>
              </w:rPr>
            </w:pPr>
            <w:r w:rsidRPr="009C1E9A">
              <w:rPr>
                <w:b/>
                <w:u w:val="single"/>
              </w:rPr>
              <w:t>EFFECTIVE DATE</w:t>
            </w:r>
            <w:r>
              <w:rPr>
                <w:b/>
              </w:rPr>
              <w:t xml:space="preserve"> </w:t>
            </w:r>
          </w:p>
          <w:p w14:paraId="488B2886" w14:textId="77777777" w:rsidR="008423E4" w:rsidRDefault="008423E4" w:rsidP="00991529"/>
          <w:p w14:paraId="1D9E7A31" w14:textId="43F42915" w:rsidR="008423E4" w:rsidRPr="003624F2" w:rsidRDefault="00FE0EB0" w:rsidP="00991529">
            <w:r w:rsidRPr="004033A0">
              <w:t>September 1, 2023.</w:t>
            </w:r>
          </w:p>
          <w:p w14:paraId="63C277A6" w14:textId="77777777" w:rsidR="008423E4" w:rsidRPr="00233FDB" w:rsidRDefault="008423E4" w:rsidP="00991529">
            <w:pPr>
              <w:rPr>
                <w:b/>
              </w:rPr>
            </w:pPr>
          </w:p>
        </w:tc>
      </w:tr>
      <w:tr w:rsidR="00E0539A" w14:paraId="1860B161" w14:textId="77777777" w:rsidTr="00345119">
        <w:tc>
          <w:tcPr>
            <w:tcW w:w="9576" w:type="dxa"/>
          </w:tcPr>
          <w:p w14:paraId="7A858FF4" w14:textId="77777777" w:rsidR="007B618C" w:rsidRDefault="00FE0EB0" w:rsidP="00991529">
            <w:pPr>
              <w:jc w:val="both"/>
              <w:rPr>
                <w:b/>
                <w:u w:val="single"/>
              </w:rPr>
            </w:pPr>
            <w:r>
              <w:rPr>
                <w:b/>
                <w:u w:val="single"/>
              </w:rPr>
              <w:t>COMPARISON OF INTRODUCED AND SUBSTITUTE</w:t>
            </w:r>
          </w:p>
          <w:p w14:paraId="3CDB6DD4" w14:textId="77777777" w:rsidR="006116BC" w:rsidRDefault="006116BC" w:rsidP="00991529">
            <w:pPr>
              <w:jc w:val="both"/>
            </w:pPr>
          </w:p>
          <w:p w14:paraId="3450C177" w14:textId="7A1B64AB" w:rsidR="006116BC" w:rsidRDefault="00FE0EB0" w:rsidP="00991529">
            <w:pPr>
              <w:jc w:val="both"/>
            </w:pPr>
            <w:r>
              <w:t xml:space="preserve">While C.S.H.B. 1515 may differ from </w:t>
            </w:r>
            <w:r>
              <w:t>the introduced in minor or nonsubstantive ways, the following summarizes the substantial differences between the introduced and committee substitute versions of the bill.</w:t>
            </w:r>
          </w:p>
          <w:p w14:paraId="2A499190" w14:textId="77777777" w:rsidR="006116BC" w:rsidRDefault="006116BC" w:rsidP="00991529">
            <w:pPr>
              <w:jc w:val="both"/>
            </w:pPr>
          </w:p>
          <w:p w14:paraId="1CD25214" w14:textId="74E12B44" w:rsidR="000F1501" w:rsidRDefault="00FE0EB0" w:rsidP="00991529">
            <w:pPr>
              <w:jc w:val="both"/>
            </w:pPr>
            <w:r>
              <w:t>The substitute includes a provision absent from the introduced requiring that the go</w:t>
            </w:r>
            <w:r>
              <w:t>vernor make the appointments to any advisory committee established to make recommendations to TEDTO regarding the aerospace and aviation industry.</w:t>
            </w:r>
            <w:r w:rsidR="00E02F3D">
              <w:t xml:space="preserve"> The substitute also includes a procedural provision not present in the introduced </w:t>
            </w:r>
            <w:r w:rsidR="00100BA1">
              <w:t xml:space="preserve">establishing </w:t>
            </w:r>
            <w:r w:rsidR="00E02F3D">
              <w:t>that a member of an advisory committee abolished by the bill may be reappointed to serve as a member of a new advisory committee established by TEDTO.</w:t>
            </w:r>
          </w:p>
          <w:p w14:paraId="79554D42" w14:textId="77777777" w:rsidR="000F1501" w:rsidRDefault="000F1501" w:rsidP="00991529">
            <w:pPr>
              <w:jc w:val="both"/>
            </w:pPr>
          </w:p>
          <w:p w14:paraId="6A4E3A7A" w14:textId="77777777" w:rsidR="000F1501" w:rsidRDefault="00FE0EB0" w:rsidP="00991529">
            <w:pPr>
              <w:jc w:val="both"/>
            </w:pPr>
            <w:r>
              <w:t>The introduced and the substitute each provide for the winding up of the product development and small business incuba</w:t>
            </w:r>
            <w:r>
              <w:t>tor program. However, the substitute includes provisions absent from the introduced that, as follows:</w:t>
            </w:r>
          </w:p>
          <w:p w14:paraId="62AB5C8B" w14:textId="77777777" w:rsidR="000F1501" w:rsidRDefault="00FE0EB0" w:rsidP="00991529">
            <w:pPr>
              <w:pStyle w:val="ListParagraph"/>
              <w:numPr>
                <w:ilvl w:val="0"/>
                <w:numId w:val="3"/>
              </w:numPr>
              <w:spacing w:before="120" w:after="120"/>
              <w:jc w:val="both"/>
            </w:pPr>
            <w:r>
              <w:t>require the bank, on completion of the winding up process, to deposit any remaining investment earnings to the credit of the Texas Economic Development Ba</w:t>
            </w:r>
            <w:r>
              <w:t xml:space="preserve">nk </w:t>
            </w:r>
            <w:r w:rsidR="00E02F3D">
              <w:t>F</w:t>
            </w:r>
            <w:r>
              <w:t>und</w:t>
            </w:r>
            <w:r w:rsidR="00E02F3D">
              <w:t>;</w:t>
            </w:r>
          </w:p>
          <w:p w14:paraId="5644E5CF" w14:textId="77777777" w:rsidR="00E02F3D" w:rsidRDefault="00FE0EB0" w:rsidP="00991529">
            <w:pPr>
              <w:pStyle w:val="ListParagraph"/>
              <w:numPr>
                <w:ilvl w:val="0"/>
                <w:numId w:val="3"/>
              </w:numPr>
              <w:spacing w:before="120" w:after="120"/>
              <w:jc w:val="both"/>
            </w:pPr>
            <w:r>
              <w:t>make certain information collected in the winding up process confidential; and</w:t>
            </w:r>
          </w:p>
          <w:p w14:paraId="0AD13EBE" w14:textId="58E8EEB7" w:rsidR="00E02F3D" w:rsidRPr="006116BC" w:rsidRDefault="00FE0EB0" w:rsidP="00991529">
            <w:pPr>
              <w:pStyle w:val="ListParagraph"/>
              <w:numPr>
                <w:ilvl w:val="0"/>
                <w:numId w:val="3"/>
              </w:numPr>
              <w:spacing w:before="120" w:after="120"/>
              <w:jc w:val="both"/>
            </w:pPr>
            <w:r>
              <w:t xml:space="preserve">expand the authorized uses of the Texas Product Development Fund and the Texas Small Business Incubator Fund to allow money in the funds to be used for bond redemption </w:t>
            </w:r>
            <w:r>
              <w:t xml:space="preserve">and any costs associated with debt service or bond redemption. </w:t>
            </w:r>
          </w:p>
        </w:tc>
      </w:tr>
      <w:tr w:rsidR="00E0539A" w14:paraId="498C050F" w14:textId="77777777" w:rsidTr="00345119">
        <w:tc>
          <w:tcPr>
            <w:tcW w:w="9576" w:type="dxa"/>
          </w:tcPr>
          <w:p w14:paraId="14E8FF04" w14:textId="77777777" w:rsidR="007B618C" w:rsidRPr="009C1E9A" w:rsidRDefault="007B618C" w:rsidP="00991529">
            <w:pPr>
              <w:rPr>
                <w:b/>
                <w:u w:val="single"/>
              </w:rPr>
            </w:pPr>
          </w:p>
        </w:tc>
      </w:tr>
      <w:tr w:rsidR="00E0539A" w14:paraId="2495346E" w14:textId="77777777" w:rsidTr="00345119">
        <w:tc>
          <w:tcPr>
            <w:tcW w:w="9576" w:type="dxa"/>
          </w:tcPr>
          <w:p w14:paraId="06F949E9" w14:textId="77777777" w:rsidR="007B618C" w:rsidRPr="007B618C" w:rsidRDefault="007B618C" w:rsidP="00991529">
            <w:pPr>
              <w:jc w:val="both"/>
            </w:pPr>
          </w:p>
        </w:tc>
      </w:tr>
    </w:tbl>
    <w:p w14:paraId="4417CE22" w14:textId="77777777" w:rsidR="008423E4" w:rsidRPr="00BE0E75" w:rsidRDefault="008423E4" w:rsidP="008423E4">
      <w:pPr>
        <w:spacing w:line="480" w:lineRule="auto"/>
        <w:jc w:val="both"/>
        <w:rPr>
          <w:rFonts w:ascii="Arial" w:hAnsi="Arial"/>
          <w:sz w:val="16"/>
          <w:szCs w:val="16"/>
        </w:rPr>
      </w:pPr>
    </w:p>
    <w:p w14:paraId="604BCD5C"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82A8" w14:textId="77777777" w:rsidR="00000000" w:rsidRDefault="00FE0EB0">
      <w:r>
        <w:separator/>
      </w:r>
    </w:p>
  </w:endnote>
  <w:endnote w:type="continuationSeparator" w:id="0">
    <w:p w14:paraId="20F24C56" w14:textId="77777777" w:rsidR="00000000" w:rsidRDefault="00FE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6E3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0539A" w14:paraId="0624201A" w14:textId="77777777" w:rsidTr="009C1E9A">
      <w:trPr>
        <w:cantSplit/>
      </w:trPr>
      <w:tc>
        <w:tcPr>
          <w:tcW w:w="0" w:type="pct"/>
        </w:tcPr>
        <w:p w14:paraId="0BE5F947" w14:textId="77777777" w:rsidR="00137D90" w:rsidRDefault="00137D90" w:rsidP="009C1E9A">
          <w:pPr>
            <w:pStyle w:val="Footer"/>
            <w:tabs>
              <w:tab w:val="clear" w:pos="8640"/>
              <w:tab w:val="right" w:pos="9360"/>
            </w:tabs>
          </w:pPr>
        </w:p>
      </w:tc>
      <w:tc>
        <w:tcPr>
          <w:tcW w:w="2395" w:type="pct"/>
        </w:tcPr>
        <w:p w14:paraId="1098C0CF" w14:textId="77777777" w:rsidR="00137D90" w:rsidRDefault="00137D90" w:rsidP="009C1E9A">
          <w:pPr>
            <w:pStyle w:val="Footer"/>
            <w:tabs>
              <w:tab w:val="clear" w:pos="8640"/>
              <w:tab w:val="right" w:pos="9360"/>
            </w:tabs>
          </w:pPr>
        </w:p>
        <w:p w14:paraId="4F298F85" w14:textId="77777777" w:rsidR="001A4310" w:rsidRDefault="001A4310" w:rsidP="009C1E9A">
          <w:pPr>
            <w:pStyle w:val="Footer"/>
            <w:tabs>
              <w:tab w:val="clear" w:pos="8640"/>
              <w:tab w:val="right" w:pos="9360"/>
            </w:tabs>
          </w:pPr>
        </w:p>
        <w:p w14:paraId="0873B31B" w14:textId="77777777" w:rsidR="00137D90" w:rsidRDefault="00137D90" w:rsidP="009C1E9A">
          <w:pPr>
            <w:pStyle w:val="Footer"/>
            <w:tabs>
              <w:tab w:val="clear" w:pos="8640"/>
              <w:tab w:val="right" w:pos="9360"/>
            </w:tabs>
          </w:pPr>
        </w:p>
      </w:tc>
      <w:tc>
        <w:tcPr>
          <w:tcW w:w="2453" w:type="pct"/>
        </w:tcPr>
        <w:p w14:paraId="59AABD11" w14:textId="77777777" w:rsidR="00137D90" w:rsidRDefault="00137D90" w:rsidP="009C1E9A">
          <w:pPr>
            <w:pStyle w:val="Footer"/>
            <w:tabs>
              <w:tab w:val="clear" w:pos="8640"/>
              <w:tab w:val="right" w:pos="9360"/>
            </w:tabs>
            <w:jc w:val="right"/>
          </w:pPr>
        </w:p>
      </w:tc>
    </w:tr>
    <w:tr w:rsidR="00E0539A" w14:paraId="4F8EFD18" w14:textId="77777777" w:rsidTr="009C1E9A">
      <w:trPr>
        <w:cantSplit/>
      </w:trPr>
      <w:tc>
        <w:tcPr>
          <w:tcW w:w="0" w:type="pct"/>
        </w:tcPr>
        <w:p w14:paraId="32F040A4" w14:textId="77777777" w:rsidR="00EC379B" w:rsidRDefault="00EC379B" w:rsidP="009C1E9A">
          <w:pPr>
            <w:pStyle w:val="Footer"/>
            <w:tabs>
              <w:tab w:val="clear" w:pos="8640"/>
              <w:tab w:val="right" w:pos="9360"/>
            </w:tabs>
          </w:pPr>
        </w:p>
      </w:tc>
      <w:tc>
        <w:tcPr>
          <w:tcW w:w="2395" w:type="pct"/>
        </w:tcPr>
        <w:p w14:paraId="45EC9A16" w14:textId="0C851285" w:rsidR="00EC379B" w:rsidRPr="009C1E9A" w:rsidRDefault="00FE0EB0" w:rsidP="009C1E9A">
          <w:pPr>
            <w:pStyle w:val="Footer"/>
            <w:tabs>
              <w:tab w:val="clear" w:pos="8640"/>
              <w:tab w:val="right" w:pos="9360"/>
            </w:tabs>
            <w:rPr>
              <w:rFonts w:ascii="Shruti" w:hAnsi="Shruti"/>
              <w:sz w:val="22"/>
            </w:rPr>
          </w:pPr>
          <w:r>
            <w:rPr>
              <w:rFonts w:ascii="Shruti" w:hAnsi="Shruti"/>
              <w:sz w:val="22"/>
            </w:rPr>
            <w:t>88R 21652-D</w:t>
          </w:r>
        </w:p>
      </w:tc>
      <w:tc>
        <w:tcPr>
          <w:tcW w:w="2453" w:type="pct"/>
        </w:tcPr>
        <w:p w14:paraId="20E014E9" w14:textId="5622C0C7" w:rsidR="00EC379B" w:rsidRDefault="00FE0EB0" w:rsidP="009C1E9A">
          <w:pPr>
            <w:pStyle w:val="Footer"/>
            <w:tabs>
              <w:tab w:val="clear" w:pos="8640"/>
              <w:tab w:val="right" w:pos="9360"/>
            </w:tabs>
            <w:jc w:val="right"/>
          </w:pPr>
          <w:r>
            <w:fldChar w:fldCharType="begin"/>
          </w:r>
          <w:r>
            <w:instrText xml:space="preserve"> DOCPROPERTY  OTID  \* MERGEFORMAT </w:instrText>
          </w:r>
          <w:r>
            <w:fldChar w:fldCharType="separate"/>
          </w:r>
          <w:r w:rsidR="00B57B18">
            <w:t>23.90.1684</w:t>
          </w:r>
          <w:r>
            <w:fldChar w:fldCharType="end"/>
          </w:r>
        </w:p>
      </w:tc>
    </w:tr>
    <w:tr w:rsidR="00E0539A" w14:paraId="52922619" w14:textId="77777777" w:rsidTr="009C1E9A">
      <w:trPr>
        <w:cantSplit/>
      </w:trPr>
      <w:tc>
        <w:tcPr>
          <w:tcW w:w="0" w:type="pct"/>
        </w:tcPr>
        <w:p w14:paraId="3B906260" w14:textId="77777777" w:rsidR="00EC379B" w:rsidRDefault="00EC379B" w:rsidP="009C1E9A">
          <w:pPr>
            <w:pStyle w:val="Footer"/>
            <w:tabs>
              <w:tab w:val="clear" w:pos="4320"/>
              <w:tab w:val="clear" w:pos="8640"/>
              <w:tab w:val="left" w:pos="2865"/>
            </w:tabs>
          </w:pPr>
        </w:p>
      </w:tc>
      <w:tc>
        <w:tcPr>
          <w:tcW w:w="2395" w:type="pct"/>
        </w:tcPr>
        <w:p w14:paraId="2D1AE2DB" w14:textId="4416F2DD" w:rsidR="00EC379B" w:rsidRPr="009C1E9A" w:rsidRDefault="00FE0EB0" w:rsidP="009C1E9A">
          <w:pPr>
            <w:pStyle w:val="Footer"/>
            <w:tabs>
              <w:tab w:val="clear" w:pos="4320"/>
              <w:tab w:val="clear" w:pos="8640"/>
              <w:tab w:val="left" w:pos="2865"/>
            </w:tabs>
            <w:rPr>
              <w:rFonts w:ascii="Shruti" w:hAnsi="Shruti"/>
              <w:sz w:val="22"/>
            </w:rPr>
          </w:pPr>
          <w:r>
            <w:rPr>
              <w:rFonts w:ascii="Shruti" w:hAnsi="Shruti"/>
              <w:sz w:val="22"/>
            </w:rPr>
            <w:t>Substitute Document Number: 88R 20850</w:t>
          </w:r>
        </w:p>
      </w:tc>
      <w:tc>
        <w:tcPr>
          <w:tcW w:w="2453" w:type="pct"/>
        </w:tcPr>
        <w:p w14:paraId="7B7DA733" w14:textId="77777777" w:rsidR="00EC379B" w:rsidRDefault="00EC379B" w:rsidP="006D504F">
          <w:pPr>
            <w:pStyle w:val="Footer"/>
            <w:rPr>
              <w:rStyle w:val="PageNumber"/>
            </w:rPr>
          </w:pPr>
        </w:p>
        <w:p w14:paraId="1E843FD9" w14:textId="77777777" w:rsidR="00EC379B" w:rsidRDefault="00EC379B" w:rsidP="009C1E9A">
          <w:pPr>
            <w:pStyle w:val="Footer"/>
            <w:tabs>
              <w:tab w:val="clear" w:pos="8640"/>
              <w:tab w:val="right" w:pos="9360"/>
            </w:tabs>
            <w:jc w:val="right"/>
          </w:pPr>
        </w:p>
      </w:tc>
    </w:tr>
    <w:tr w:rsidR="00E0539A" w14:paraId="29679958" w14:textId="77777777" w:rsidTr="009C1E9A">
      <w:trPr>
        <w:cantSplit/>
        <w:trHeight w:val="323"/>
      </w:trPr>
      <w:tc>
        <w:tcPr>
          <w:tcW w:w="0" w:type="pct"/>
          <w:gridSpan w:val="3"/>
        </w:tcPr>
        <w:p w14:paraId="4BCC64BF" w14:textId="77777777" w:rsidR="00EC379B" w:rsidRDefault="00FE0EB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41E127" w14:textId="77777777" w:rsidR="00EC379B" w:rsidRDefault="00EC379B" w:rsidP="009C1E9A">
          <w:pPr>
            <w:pStyle w:val="Footer"/>
            <w:tabs>
              <w:tab w:val="clear" w:pos="8640"/>
              <w:tab w:val="right" w:pos="9360"/>
            </w:tabs>
            <w:jc w:val="center"/>
          </w:pPr>
        </w:p>
      </w:tc>
    </w:tr>
  </w:tbl>
  <w:p w14:paraId="0672885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BBD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78EA" w14:textId="77777777" w:rsidR="00000000" w:rsidRDefault="00FE0EB0">
      <w:r>
        <w:separator/>
      </w:r>
    </w:p>
  </w:footnote>
  <w:footnote w:type="continuationSeparator" w:id="0">
    <w:p w14:paraId="69A48C16" w14:textId="77777777" w:rsidR="00000000" w:rsidRDefault="00FE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A78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AFD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F93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446"/>
    <w:multiLevelType w:val="hybridMultilevel"/>
    <w:tmpl w:val="5D002EB6"/>
    <w:lvl w:ilvl="0" w:tplc="5CC21328">
      <w:start w:val="1"/>
      <w:numFmt w:val="bullet"/>
      <w:lvlText w:val=""/>
      <w:lvlJc w:val="left"/>
      <w:pPr>
        <w:tabs>
          <w:tab w:val="num" w:pos="720"/>
        </w:tabs>
        <w:ind w:left="720" w:hanging="360"/>
      </w:pPr>
      <w:rPr>
        <w:rFonts w:ascii="Symbol" w:hAnsi="Symbol" w:hint="default"/>
      </w:rPr>
    </w:lvl>
    <w:lvl w:ilvl="1" w:tplc="3A24FBFA" w:tentative="1">
      <w:start w:val="1"/>
      <w:numFmt w:val="bullet"/>
      <w:lvlText w:val="o"/>
      <w:lvlJc w:val="left"/>
      <w:pPr>
        <w:ind w:left="1440" w:hanging="360"/>
      </w:pPr>
      <w:rPr>
        <w:rFonts w:ascii="Courier New" w:hAnsi="Courier New" w:cs="Courier New" w:hint="default"/>
      </w:rPr>
    </w:lvl>
    <w:lvl w:ilvl="2" w:tplc="4B6E14C8" w:tentative="1">
      <w:start w:val="1"/>
      <w:numFmt w:val="bullet"/>
      <w:lvlText w:val=""/>
      <w:lvlJc w:val="left"/>
      <w:pPr>
        <w:ind w:left="2160" w:hanging="360"/>
      </w:pPr>
      <w:rPr>
        <w:rFonts w:ascii="Wingdings" w:hAnsi="Wingdings" w:hint="default"/>
      </w:rPr>
    </w:lvl>
    <w:lvl w:ilvl="3" w:tplc="C38C581E" w:tentative="1">
      <w:start w:val="1"/>
      <w:numFmt w:val="bullet"/>
      <w:lvlText w:val=""/>
      <w:lvlJc w:val="left"/>
      <w:pPr>
        <w:ind w:left="2880" w:hanging="360"/>
      </w:pPr>
      <w:rPr>
        <w:rFonts w:ascii="Symbol" w:hAnsi="Symbol" w:hint="default"/>
      </w:rPr>
    </w:lvl>
    <w:lvl w:ilvl="4" w:tplc="CCFED02A" w:tentative="1">
      <w:start w:val="1"/>
      <w:numFmt w:val="bullet"/>
      <w:lvlText w:val="o"/>
      <w:lvlJc w:val="left"/>
      <w:pPr>
        <w:ind w:left="3600" w:hanging="360"/>
      </w:pPr>
      <w:rPr>
        <w:rFonts w:ascii="Courier New" w:hAnsi="Courier New" w:cs="Courier New" w:hint="default"/>
      </w:rPr>
    </w:lvl>
    <w:lvl w:ilvl="5" w:tplc="633A466C" w:tentative="1">
      <w:start w:val="1"/>
      <w:numFmt w:val="bullet"/>
      <w:lvlText w:val=""/>
      <w:lvlJc w:val="left"/>
      <w:pPr>
        <w:ind w:left="4320" w:hanging="360"/>
      </w:pPr>
      <w:rPr>
        <w:rFonts w:ascii="Wingdings" w:hAnsi="Wingdings" w:hint="default"/>
      </w:rPr>
    </w:lvl>
    <w:lvl w:ilvl="6" w:tplc="2E747EB2" w:tentative="1">
      <w:start w:val="1"/>
      <w:numFmt w:val="bullet"/>
      <w:lvlText w:val=""/>
      <w:lvlJc w:val="left"/>
      <w:pPr>
        <w:ind w:left="5040" w:hanging="360"/>
      </w:pPr>
      <w:rPr>
        <w:rFonts w:ascii="Symbol" w:hAnsi="Symbol" w:hint="default"/>
      </w:rPr>
    </w:lvl>
    <w:lvl w:ilvl="7" w:tplc="D7E63654" w:tentative="1">
      <w:start w:val="1"/>
      <w:numFmt w:val="bullet"/>
      <w:lvlText w:val="o"/>
      <w:lvlJc w:val="left"/>
      <w:pPr>
        <w:ind w:left="5760" w:hanging="360"/>
      </w:pPr>
      <w:rPr>
        <w:rFonts w:ascii="Courier New" w:hAnsi="Courier New" w:cs="Courier New" w:hint="default"/>
      </w:rPr>
    </w:lvl>
    <w:lvl w:ilvl="8" w:tplc="84C60FC2" w:tentative="1">
      <w:start w:val="1"/>
      <w:numFmt w:val="bullet"/>
      <w:lvlText w:val=""/>
      <w:lvlJc w:val="left"/>
      <w:pPr>
        <w:ind w:left="6480" w:hanging="360"/>
      </w:pPr>
      <w:rPr>
        <w:rFonts w:ascii="Wingdings" w:hAnsi="Wingdings" w:hint="default"/>
      </w:rPr>
    </w:lvl>
  </w:abstractNum>
  <w:abstractNum w:abstractNumId="1" w15:restartNumberingAfterBreak="0">
    <w:nsid w:val="600D1BCC"/>
    <w:multiLevelType w:val="hybridMultilevel"/>
    <w:tmpl w:val="4926891E"/>
    <w:lvl w:ilvl="0" w:tplc="A80411D0">
      <w:start w:val="1"/>
      <w:numFmt w:val="bullet"/>
      <w:lvlText w:val=""/>
      <w:lvlJc w:val="left"/>
      <w:pPr>
        <w:tabs>
          <w:tab w:val="num" w:pos="720"/>
        </w:tabs>
        <w:ind w:left="720" w:hanging="360"/>
      </w:pPr>
      <w:rPr>
        <w:rFonts w:ascii="Symbol" w:hAnsi="Symbol" w:hint="default"/>
      </w:rPr>
    </w:lvl>
    <w:lvl w:ilvl="1" w:tplc="AFEA1318" w:tentative="1">
      <w:start w:val="1"/>
      <w:numFmt w:val="bullet"/>
      <w:lvlText w:val="o"/>
      <w:lvlJc w:val="left"/>
      <w:pPr>
        <w:ind w:left="1440" w:hanging="360"/>
      </w:pPr>
      <w:rPr>
        <w:rFonts w:ascii="Courier New" w:hAnsi="Courier New" w:cs="Courier New" w:hint="default"/>
      </w:rPr>
    </w:lvl>
    <w:lvl w:ilvl="2" w:tplc="C89A4AB0" w:tentative="1">
      <w:start w:val="1"/>
      <w:numFmt w:val="bullet"/>
      <w:lvlText w:val=""/>
      <w:lvlJc w:val="left"/>
      <w:pPr>
        <w:ind w:left="2160" w:hanging="360"/>
      </w:pPr>
      <w:rPr>
        <w:rFonts w:ascii="Wingdings" w:hAnsi="Wingdings" w:hint="default"/>
      </w:rPr>
    </w:lvl>
    <w:lvl w:ilvl="3" w:tplc="B768A098" w:tentative="1">
      <w:start w:val="1"/>
      <w:numFmt w:val="bullet"/>
      <w:lvlText w:val=""/>
      <w:lvlJc w:val="left"/>
      <w:pPr>
        <w:ind w:left="2880" w:hanging="360"/>
      </w:pPr>
      <w:rPr>
        <w:rFonts w:ascii="Symbol" w:hAnsi="Symbol" w:hint="default"/>
      </w:rPr>
    </w:lvl>
    <w:lvl w:ilvl="4" w:tplc="80CC79C0" w:tentative="1">
      <w:start w:val="1"/>
      <w:numFmt w:val="bullet"/>
      <w:lvlText w:val="o"/>
      <w:lvlJc w:val="left"/>
      <w:pPr>
        <w:ind w:left="3600" w:hanging="360"/>
      </w:pPr>
      <w:rPr>
        <w:rFonts w:ascii="Courier New" w:hAnsi="Courier New" w:cs="Courier New" w:hint="default"/>
      </w:rPr>
    </w:lvl>
    <w:lvl w:ilvl="5" w:tplc="5C409BF8" w:tentative="1">
      <w:start w:val="1"/>
      <w:numFmt w:val="bullet"/>
      <w:lvlText w:val=""/>
      <w:lvlJc w:val="left"/>
      <w:pPr>
        <w:ind w:left="4320" w:hanging="360"/>
      </w:pPr>
      <w:rPr>
        <w:rFonts w:ascii="Wingdings" w:hAnsi="Wingdings" w:hint="default"/>
      </w:rPr>
    </w:lvl>
    <w:lvl w:ilvl="6" w:tplc="F3383EF0" w:tentative="1">
      <w:start w:val="1"/>
      <w:numFmt w:val="bullet"/>
      <w:lvlText w:val=""/>
      <w:lvlJc w:val="left"/>
      <w:pPr>
        <w:ind w:left="5040" w:hanging="360"/>
      </w:pPr>
      <w:rPr>
        <w:rFonts w:ascii="Symbol" w:hAnsi="Symbol" w:hint="default"/>
      </w:rPr>
    </w:lvl>
    <w:lvl w:ilvl="7" w:tplc="EE3C1754" w:tentative="1">
      <w:start w:val="1"/>
      <w:numFmt w:val="bullet"/>
      <w:lvlText w:val="o"/>
      <w:lvlJc w:val="left"/>
      <w:pPr>
        <w:ind w:left="5760" w:hanging="360"/>
      </w:pPr>
      <w:rPr>
        <w:rFonts w:ascii="Courier New" w:hAnsi="Courier New" w:cs="Courier New" w:hint="default"/>
      </w:rPr>
    </w:lvl>
    <w:lvl w:ilvl="8" w:tplc="4F3E4CFC" w:tentative="1">
      <w:start w:val="1"/>
      <w:numFmt w:val="bullet"/>
      <w:lvlText w:val=""/>
      <w:lvlJc w:val="left"/>
      <w:pPr>
        <w:ind w:left="6480" w:hanging="360"/>
      </w:pPr>
      <w:rPr>
        <w:rFonts w:ascii="Wingdings" w:hAnsi="Wingdings" w:hint="default"/>
      </w:rPr>
    </w:lvl>
  </w:abstractNum>
  <w:abstractNum w:abstractNumId="2" w15:restartNumberingAfterBreak="0">
    <w:nsid w:val="72EE568C"/>
    <w:multiLevelType w:val="hybridMultilevel"/>
    <w:tmpl w:val="0F602B9E"/>
    <w:lvl w:ilvl="0" w:tplc="69BE2E92">
      <w:start w:val="1"/>
      <w:numFmt w:val="bullet"/>
      <w:lvlText w:val=""/>
      <w:lvlJc w:val="left"/>
      <w:pPr>
        <w:tabs>
          <w:tab w:val="num" w:pos="720"/>
        </w:tabs>
        <w:ind w:left="720" w:hanging="360"/>
      </w:pPr>
      <w:rPr>
        <w:rFonts w:ascii="Symbol" w:hAnsi="Symbol" w:hint="default"/>
      </w:rPr>
    </w:lvl>
    <w:lvl w:ilvl="1" w:tplc="25B84ED8" w:tentative="1">
      <w:start w:val="1"/>
      <w:numFmt w:val="bullet"/>
      <w:lvlText w:val="o"/>
      <w:lvlJc w:val="left"/>
      <w:pPr>
        <w:ind w:left="1440" w:hanging="360"/>
      </w:pPr>
      <w:rPr>
        <w:rFonts w:ascii="Courier New" w:hAnsi="Courier New" w:cs="Courier New" w:hint="default"/>
      </w:rPr>
    </w:lvl>
    <w:lvl w:ilvl="2" w:tplc="322288FC" w:tentative="1">
      <w:start w:val="1"/>
      <w:numFmt w:val="bullet"/>
      <w:lvlText w:val=""/>
      <w:lvlJc w:val="left"/>
      <w:pPr>
        <w:ind w:left="2160" w:hanging="360"/>
      </w:pPr>
      <w:rPr>
        <w:rFonts w:ascii="Wingdings" w:hAnsi="Wingdings" w:hint="default"/>
      </w:rPr>
    </w:lvl>
    <w:lvl w:ilvl="3" w:tplc="AE461DEE" w:tentative="1">
      <w:start w:val="1"/>
      <w:numFmt w:val="bullet"/>
      <w:lvlText w:val=""/>
      <w:lvlJc w:val="left"/>
      <w:pPr>
        <w:ind w:left="2880" w:hanging="360"/>
      </w:pPr>
      <w:rPr>
        <w:rFonts w:ascii="Symbol" w:hAnsi="Symbol" w:hint="default"/>
      </w:rPr>
    </w:lvl>
    <w:lvl w:ilvl="4" w:tplc="8FB0E948" w:tentative="1">
      <w:start w:val="1"/>
      <w:numFmt w:val="bullet"/>
      <w:lvlText w:val="o"/>
      <w:lvlJc w:val="left"/>
      <w:pPr>
        <w:ind w:left="3600" w:hanging="360"/>
      </w:pPr>
      <w:rPr>
        <w:rFonts w:ascii="Courier New" w:hAnsi="Courier New" w:cs="Courier New" w:hint="default"/>
      </w:rPr>
    </w:lvl>
    <w:lvl w:ilvl="5" w:tplc="EF54322A" w:tentative="1">
      <w:start w:val="1"/>
      <w:numFmt w:val="bullet"/>
      <w:lvlText w:val=""/>
      <w:lvlJc w:val="left"/>
      <w:pPr>
        <w:ind w:left="4320" w:hanging="360"/>
      </w:pPr>
      <w:rPr>
        <w:rFonts w:ascii="Wingdings" w:hAnsi="Wingdings" w:hint="default"/>
      </w:rPr>
    </w:lvl>
    <w:lvl w:ilvl="6" w:tplc="C0DAE710" w:tentative="1">
      <w:start w:val="1"/>
      <w:numFmt w:val="bullet"/>
      <w:lvlText w:val=""/>
      <w:lvlJc w:val="left"/>
      <w:pPr>
        <w:ind w:left="5040" w:hanging="360"/>
      </w:pPr>
      <w:rPr>
        <w:rFonts w:ascii="Symbol" w:hAnsi="Symbol" w:hint="default"/>
      </w:rPr>
    </w:lvl>
    <w:lvl w:ilvl="7" w:tplc="ECF63382" w:tentative="1">
      <w:start w:val="1"/>
      <w:numFmt w:val="bullet"/>
      <w:lvlText w:val="o"/>
      <w:lvlJc w:val="left"/>
      <w:pPr>
        <w:ind w:left="5760" w:hanging="360"/>
      </w:pPr>
      <w:rPr>
        <w:rFonts w:ascii="Courier New" w:hAnsi="Courier New" w:cs="Courier New" w:hint="default"/>
      </w:rPr>
    </w:lvl>
    <w:lvl w:ilvl="8" w:tplc="6B1A3BD2" w:tentative="1">
      <w:start w:val="1"/>
      <w:numFmt w:val="bullet"/>
      <w:lvlText w:val=""/>
      <w:lvlJc w:val="left"/>
      <w:pPr>
        <w:ind w:left="6480" w:hanging="360"/>
      </w:pPr>
      <w:rPr>
        <w:rFonts w:ascii="Wingdings" w:hAnsi="Wingdings" w:hint="default"/>
      </w:rPr>
    </w:lvl>
  </w:abstractNum>
  <w:abstractNum w:abstractNumId="3" w15:restartNumberingAfterBreak="0">
    <w:nsid w:val="7DA86207"/>
    <w:multiLevelType w:val="hybridMultilevel"/>
    <w:tmpl w:val="C8166AAE"/>
    <w:lvl w:ilvl="0" w:tplc="1EDC40EC">
      <w:start w:val="1"/>
      <w:numFmt w:val="bullet"/>
      <w:lvlText w:val=""/>
      <w:lvlJc w:val="left"/>
      <w:pPr>
        <w:tabs>
          <w:tab w:val="num" w:pos="720"/>
        </w:tabs>
        <w:ind w:left="720" w:hanging="360"/>
      </w:pPr>
      <w:rPr>
        <w:rFonts w:ascii="Symbol" w:hAnsi="Symbol" w:hint="default"/>
      </w:rPr>
    </w:lvl>
    <w:lvl w:ilvl="1" w:tplc="0500341E">
      <w:start w:val="1"/>
      <w:numFmt w:val="bullet"/>
      <w:lvlText w:val="o"/>
      <w:lvlJc w:val="left"/>
      <w:pPr>
        <w:ind w:left="1440" w:hanging="360"/>
      </w:pPr>
      <w:rPr>
        <w:rFonts w:ascii="Courier New" w:hAnsi="Courier New" w:cs="Courier New" w:hint="default"/>
      </w:rPr>
    </w:lvl>
    <w:lvl w:ilvl="2" w:tplc="B8947C7E">
      <w:start w:val="1"/>
      <w:numFmt w:val="bullet"/>
      <w:lvlText w:val=""/>
      <w:lvlJc w:val="left"/>
      <w:pPr>
        <w:ind w:left="2160" w:hanging="360"/>
      </w:pPr>
      <w:rPr>
        <w:rFonts w:ascii="Wingdings" w:hAnsi="Wingdings" w:hint="default"/>
      </w:rPr>
    </w:lvl>
    <w:lvl w:ilvl="3" w:tplc="7292C6E4" w:tentative="1">
      <w:start w:val="1"/>
      <w:numFmt w:val="bullet"/>
      <w:lvlText w:val=""/>
      <w:lvlJc w:val="left"/>
      <w:pPr>
        <w:ind w:left="2880" w:hanging="360"/>
      </w:pPr>
      <w:rPr>
        <w:rFonts w:ascii="Symbol" w:hAnsi="Symbol" w:hint="default"/>
      </w:rPr>
    </w:lvl>
    <w:lvl w:ilvl="4" w:tplc="AC5CCDFA" w:tentative="1">
      <w:start w:val="1"/>
      <w:numFmt w:val="bullet"/>
      <w:lvlText w:val="o"/>
      <w:lvlJc w:val="left"/>
      <w:pPr>
        <w:ind w:left="3600" w:hanging="360"/>
      </w:pPr>
      <w:rPr>
        <w:rFonts w:ascii="Courier New" w:hAnsi="Courier New" w:cs="Courier New" w:hint="default"/>
      </w:rPr>
    </w:lvl>
    <w:lvl w:ilvl="5" w:tplc="958A4DEA" w:tentative="1">
      <w:start w:val="1"/>
      <w:numFmt w:val="bullet"/>
      <w:lvlText w:val=""/>
      <w:lvlJc w:val="left"/>
      <w:pPr>
        <w:ind w:left="4320" w:hanging="360"/>
      </w:pPr>
      <w:rPr>
        <w:rFonts w:ascii="Wingdings" w:hAnsi="Wingdings" w:hint="default"/>
      </w:rPr>
    </w:lvl>
    <w:lvl w:ilvl="6" w:tplc="57B8A8C6" w:tentative="1">
      <w:start w:val="1"/>
      <w:numFmt w:val="bullet"/>
      <w:lvlText w:val=""/>
      <w:lvlJc w:val="left"/>
      <w:pPr>
        <w:ind w:left="5040" w:hanging="360"/>
      </w:pPr>
      <w:rPr>
        <w:rFonts w:ascii="Symbol" w:hAnsi="Symbol" w:hint="default"/>
      </w:rPr>
    </w:lvl>
    <w:lvl w:ilvl="7" w:tplc="5BB21AFA" w:tentative="1">
      <w:start w:val="1"/>
      <w:numFmt w:val="bullet"/>
      <w:lvlText w:val="o"/>
      <w:lvlJc w:val="left"/>
      <w:pPr>
        <w:ind w:left="5760" w:hanging="360"/>
      </w:pPr>
      <w:rPr>
        <w:rFonts w:ascii="Courier New" w:hAnsi="Courier New" w:cs="Courier New" w:hint="default"/>
      </w:rPr>
    </w:lvl>
    <w:lvl w:ilvl="8" w:tplc="365007BC"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5D"/>
    <w:rsid w:val="00000A70"/>
    <w:rsid w:val="000032B8"/>
    <w:rsid w:val="00003B06"/>
    <w:rsid w:val="000054B9"/>
    <w:rsid w:val="00007461"/>
    <w:rsid w:val="0001117E"/>
    <w:rsid w:val="0001125F"/>
    <w:rsid w:val="0001338E"/>
    <w:rsid w:val="00013D24"/>
    <w:rsid w:val="000143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6D2"/>
    <w:rsid w:val="00057CE2"/>
    <w:rsid w:val="000608B0"/>
    <w:rsid w:val="0006104C"/>
    <w:rsid w:val="00064BF2"/>
    <w:rsid w:val="000667BA"/>
    <w:rsid w:val="000676A7"/>
    <w:rsid w:val="00073914"/>
    <w:rsid w:val="00074236"/>
    <w:rsid w:val="000746BD"/>
    <w:rsid w:val="00076D7D"/>
    <w:rsid w:val="00080D95"/>
    <w:rsid w:val="0008681A"/>
    <w:rsid w:val="00090E6B"/>
    <w:rsid w:val="00091B2C"/>
    <w:rsid w:val="00092ABC"/>
    <w:rsid w:val="00097AAF"/>
    <w:rsid w:val="00097D13"/>
    <w:rsid w:val="000A4735"/>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501"/>
    <w:rsid w:val="000F18A2"/>
    <w:rsid w:val="000F2A7F"/>
    <w:rsid w:val="000F3DBD"/>
    <w:rsid w:val="000F5843"/>
    <w:rsid w:val="000F6A06"/>
    <w:rsid w:val="00100BA1"/>
    <w:rsid w:val="0010154D"/>
    <w:rsid w:val="00102D3F"/>
    <w:rsid w:val="00102EC7"/>
    <w:rsid w:val="0010347D"/>
    <w:rsid w:val="00110F8C"/>
    <w:rsid w:val="0011274A"/>
    <w:rsid w:val="00113522"/>
    <w:rsid w:val="0011378D"/>
    <w:rsid w:val="00115EE9"/>
    <w:rsid w:val="001169F9"/>
    <w:rsid w:val="001172EE"/>
    <w:rsid w:val="00120797"/>
    <w:rsid w:val="001218D2"/>
    <w:rsid w:val="0012371B"/>
    <w:rsid w:val="001245C8"/>
    <w:rsid w:val="00124653"/>
    <w:rsid w:val="001247C5"/>
    <w:rsid w:val="00126872"/>
    <w:rsid w:val="00127893"/>
    <w:rsid w:val="001312BB"/>
    <w:rsid w:val="00131E23"/>
    <w:rsid w:val="00133A2B"/>
    <w:rsid w:val="00137D90"/>
    <w:rsid w:val="00141FB6"/>
    <w:rsid w:val="00142F8E"/>
    <w:rsid w:val="00143C8B"/>
    <w:rsid w:val="00147530"/>
    <w:rsid w:val="0015331F"/>
    <w:rsid w:val="00156AB2"/>
    <w:rsid w:val="00160402"/>
    <w:rsid w:val="00160571"/>
    <w:rsid w:val="00161E93"/>
    <w:rsid w:val="0016215A"/>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464"/>
    <w:rsid w:val="001C7957"/>
    <w:rsid w:val="001C7DB8"/>
    <w:rsid w:val="001C7EA8"/>
    <w:rsid w:val="001D1711"/>
    <w:rsid w:val="001D2A01"/>
    <w:rsid w:val="001D2EF6"/>
    <w:rsid w:val="001D37A8"/>
    <w:rsid w:val="001D462E"/>
    <w:rsid w:val="001D5E9B"/>
    <w:rsid w:val="001E2CAD"/>
    <w:rsid w:val="001E34DB"/>
    <w:rsid w:val="001E37CD"/>
    <w:rsid w:val="001E4070"/>
    <w:rsid w:val="001E448C"/>
    <w:rsid w:val="001E655E"/>
    <w:rsid w:val="001F3CB8"/>
    <w:rsid w:val="001F6B91"/>
    <w:rsid w:val="001F703C"/>
    <w:rsid w:val="00200B9E"/>
    <w:rsid w:val="00200BF5"/>
    <w:rsid w:val="002010D1"/>
    <w:rsid w:val="00201338"/>
    <w:rsid w:val="00202612"/>
    <w:rsid w:val="0020775D"/>
    <w:rsid w:val="002116DD"/>
    <w:rsid w:val="0021383D"/>
    <w:rsid w:val="00216BBA"/>
    <w:rsid w:val="00216E12"/>
    <w:rsid w:val="00217466"/>
    <w:rsid w:val="0021751D"/>
    <w:rsid w:val="00217C49"/>
    <w:rsid w:val="0022177D"/>
    <w:rsid w:val="00221F6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1606"/>
    <w:rsid w:val="002734D6"/>
    <w:rsid w:val="002737C0"/>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058"/>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10AB"/>
    <w:rsid w:val="003523BD"/>
    <w:rsid w:val="00352681"/>
    <w:rsid w:val="003536AA"/>
    <w:rsid w:val="00353B02"/>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902"/>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3A0"/>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3D3"/>
    <w:rsid w:val="0043190E"/>
    <w:rsid w:val="004324E9"/>
    <w:rsid w:val="004350F3"/>
    <w:rsid w:val="00435265"/>
    <w:rsid w:val="00436980"/>
    <w:rsid w:val="00441016"/>
    <w:rsid w:val="00441F2F"/>
    <w:rsid w:val="0044228B"/>
    <w:rsid w:val="00447018"/>
    <w:rsid w:val="00447D59"/>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33B"/>
    <w:rsid w:val="00492211"/>
    <w:rsid w:val="00492325"/>
    <w:rsid w:val="00492A6D"/>
    <w:rsid w:val="00494303"/>
    <w:rsid w:val="0049682B"/>
    <w:rsid w:val="004977A3"/>
    <w:rsid w:val="004A03F7"/>
    <w:rsid w:val="004A04A8"/>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4710"/>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6BC"/>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7E2"/>
    <w:rsid w:val="00662702"/>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062D"/>
    <w:rsid w:val="006F365D"/>
    <w:rsid w:val="006F4BB0"/>
    <w:rsid w:val="006F7259"/>
    <w:rsid w:val="007031BD"/>
    <w:rsid w:val="00703E80"/>
    <w:rsid w:val="00705276"/>
    <w:rsid w:val="00705ACE"/>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F59"/>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18C"/>
    <w:rsid w:val="007B7B85"/>
    <w:rsid w:val="007C462E"/>
    <w:rsid w:val="007C496B"/>
    <w:rsid w:val="007C6803"/>
    <w:rsid w:val="007D2892"/>
    <w:rsid w:val="007D2DCC"/>
    <w:rsid w:val="007D47E1"/>
    <w:rsid w:val="007D7FCB"/>
    <w:rsid w:val="007E33B6"/>
    <w:rsid w:val="007E56DC"/>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DE2"/>
    <w:rsid w:val="0084176D"/>
    <w:rsid w:val="008423E4"/>
    <w:rsid w:val="00842900"/>
    <w:rsid w:val="00850CF0"/>
    <w:rsid w:val="00851869"/>
    <w:rsid w:val="00851C04"/>
    <w:rsid w:val="008531A1"/>
    <w:rsid w:val="00853A94"/>
    <w:rsid w:val="008547A3"/>
    <w:rsid w:val="00855320"/>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4CF"/>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B7D93"/>
    <w:rsid w:val="008C0809"/>
    <w:rsid w:val="008C132C"/>
    <w:rsid w:val="008C34BB"/>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1DF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18AB"/>
    <w:rsid w:val="0096482F"/>
    <w:rsid w:val="00964E3A"/>
    <w:rsid w:val="00967126"/>
    <w:rsid w:val="00970EAE"/>
    <w:rsid w:val="00971627"/>
    <w:rsid w:val="00972797"/>
    <w:rsid w:val="0097279D"/>
    <w:rsid w:val="00976837"/>
    <w:rsid w:val="00980311"/>
    <w:rsid w:val="0098170E"/>
    <w:rsid w:val="009820B4"/>
    <w:rsid w:val="0098285C"/>
    <w:rsid w:val="00983B56"/>
    <w:rsid w:val="009847FD"/>
    <w:rsid w:val="009851B3"/>
    <w:rsid w:val="00985300"/>
    <w:rsid w:val="00986720"/>
    <w:rsid w:val="00987F00"/>
    <w:rsid w:val="00991529"/>
    <w:rsid w:val="0099403D"/>
    <w:rsid w:val="009955D7"/>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5E0"/>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AE4"/>
    <w:rsid w:val="00A01E10"/>
    <w:rsid w:val="00A02588"/>
    <w:rsid w:val="00A02D81"/>
    <w:rsid w:val="00A03F54"/>
    <w:rsid w:val="00A0432D"/>
    <w:rsid w:val="00A0755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2D06"/>
    <w:rsid w:val="00A3420E"/>
    <w:rsid w:val="00A35D66"/>
    <w:rsid w:val="00A41085"/>
    <w:rsid w:val="00A425FA"/>
    <w:rsid w:val="00A43960"/>
    <w:rsid w:val="00A46902"/>
    <w:rsid w:val="00A50A49"/>
    <w:rsid w:val="00A50CDB"/>
    <w:rsid w:val="00A51F3E"/>
    <w:rsid w:val="00A5364B"/>
    <w:rsid w:val="00A54142"/>
    <w:rsid w:val="00A54C42"/>
    <w:rsid w:val="00A572B1"/>
    <w:rsid w:val="00A577AF"/>
    <w:rsid w:val="00A60177"/>
    <w:rsid w:val="00A61C27"/>
    <w:rsid w:val="00A620F2"/>
    <w:rsid w:val="00A62638"/>
    <w:rsid w:val="00A6344D"/>
    <w:rsid w:val="00A644B8"/>
    <w:rsid w:val="00A70E35"/>
    <w:rsid w:val="00A720DC"/>
    <w:rsid w:val="00A803CF"/>
    <w:rsid w:val="00A8133F"/>
    <w:rsid w:val="00A82CB4"/>
    <w:rsid w:val="00A837A8"/>
    <w:rsid w:val="00A83C36"/>
    <w:rsid w:val="00A92CAB"/>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518"/>
    <w:rsid w:val="00B31F0E"/>
    <w:rsid w:val="00B34F25"/>
    <w:rsid w:val="00B43672"/>
    <w:rsid w:val="00B473D8"/>
    <w:rsid w:val="00B5165A"/>
    <w:rsid w:val="00B524C1"/>
    <w:rsid w:val="00B52C8D"/>
    <w:rsid w:val="00B564BF"/>
    <w:rsid w:val="00B57B18"/>
    <w:rsid w:val="00B6104E"/>
    <w:rsid w:val="00B610C7"/>
    <w:rsid w:val="00B61A39"/>
    <w:rsid w:val="00B62106"/>
    <w:rsid w:val="00B626A8"/>
    <w:rsid w:val="00B63CE2"/>
    <w:rsid w:val="00B65695"/>
    <w:rsid w:val="00B66526"/>
    <w:rsid w:val="00B665A3"/>
    <w:rsid w:val="00B66823"/>
    <w:rsid w:val="00B73BB4"/>
    <w:rsid w:val="00B80532"/>
    <w:rsid w:val="00B82039"/>
    <w:rsid w:val="00B82454"/>
    <w:rsid w:val="00B90097"/>
    <w:rsid w:val="00B90999"/>
    <w:rsid w:val="00B91AD7"/>
    <w:rsid w:val="00B92D23"/>
    <w:rsid w:val="00B94582"/>
    <w:rsid w:val="00B95BC8"/>
    <w:rsid w:val="00B96E87"/>
    <w:rsid w:val="00BA146A"/>
    <w:rsid w:val="00BA32EE"/>
    <w:rsid w:val="00BB3B5C"/>
    <w:rsid w:val="00BB5B36"/>
    <w:rsid w:val="00BC027B"/>
    <w:rsid w:val="00BC30A6"/>
    <w:rsid w:val="00BC3ED3"/>
    <w:rsid w:val="00BC3EF6"/>
    <w:rsid w:val="00BC4A42"/>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30F1"/>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0D"/>
    <w:rsid w:val="00CD37DA"/>
    <w:rsid w:val="00CD4F2C"/>
    <w:rsid w:val="00CD731C"/>
    <w:rsid w:val="00CE08E8"/>
    <w:rsid w:val="00CE2133"/>
    <w:rsid w:val="00CE245D"/>
    <w:rsid w:val="00CE300F"/>
    <w:rsid w:val="00CE3582"/>
    <w:rsid w:val="00CE3795"/>
    <w:rsid w:val="00CE3E20"/>
    <w:rsid w:val="00CE570A"/>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F3D"/>
    <w:rsid w:val="00E04B30"/>
    <w:rsid w:val="00E0539A"/>
    <w:rsid w:val="00E05FB7"/>
    <w:rsid w:val="00E066E6"/>
    <w:rsid w:val="00E06807"/>
    <w:rsid w:val="00E06C5E"/>
    <w:rsid w:val="00E0752B"/>
    <w:rsid w:val="00E11E4E"/>
    <w:rsid w:val="00E1228E"/>
    <w:rsid w:val="00E13122"/>
    <w:rsid w:val="00E13374"/>
    <w:rsid w:val="00E14079"/>
    <w:rsid w:val="00E15F90"/>
    <w:rsid w:val="00E16D3E"/>
    <w:rsid w:val="00E17167"/>
    <w:rsid w:val="00E20520"/>
    <w:rsid w:val="00E2155D"/>
    <w:rsid w:val="00E21D55"/>
    <w:rsid w:val="00E21FDC"/>
    <w:rsid w:val="00E2551E"/>
    <w:rsid w:val="00E26B13"/>
    <w:rsid w:val="00E27E5A"/>
    <w:rsid w:val="00E27EF1"/>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064"/>
    <w:rsid w:val="00E500F1"/>
    <w:rsid w:val="00E50AAE"/>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E8F"/>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A1E"/>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2AA4"/>
    <w:rsid w:val="00FA32FC"/>
    <w:rsid w:val="00FA59FD"/>
    <w:rsid w:val="00FA5D8C"/>
    <w:rsid w:val="00FA6403"/>
    <w:rsid w:val="00FA6B47"/>
    <w:rsid w:val="00FB16CD"/>
    <w:rsid w:val="00FB73AE"/>
    <w:rsid w:val="00FC5388"/>
    <w:rsid w:val="00FC726C"/>
    <w:rsid w:val="00FD1B4B"/>
    <w:rsid w:val="00FD1B94"/>
    <w:rsid w:val="00FD291A"/>
    <w:rsid w:val="00FE0EB0"/>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C6DF15-129D-4A4F-8102-BEF007EA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A04A8"/>
    <w:rPr>
      <w:sz w:val="16"/>
      <w:szCs w:val="16"/>
    </w:rPr>
  </w:style>
  <w:style w:type="paragraph" w:styleId="CommentText">
    <w:name w:val="annotation text"/>
    <w:basedOn w:val="Normal"/>
    <w:link w:val="CommentTextChar"/>
    <w:semiHidden/>
    <w:unhideWhenUsed/>
    <w:rsid w:val="004A04A8"/>
    <w:rPr>
      <w:sz w:val="20"/>
      <w:szCs w:val="20"/>
    </w:rPr>
  </w:style>
  <w:style w:type="character" w:customStyle="1" w:styleId="CommentTextChar">
    <w:name w:val="Comment Text Char"/>
    <w:basedOn w:val="DefaultParagraphFont"/>
    <w:link w:val="CommentText"/>
    <w:semiHidden/>
    <w:rsid w:val="004A04A8"/>
  </w:style>
  <w:style w:type="paragraph" w:styleId="CommentSubject">
    <w:name w:val="annotation subject"/>
    <w:basedOn w:val="CommentText"/>
    <w:next w:val="CommentText"/>
    <w:link w:val="CommentSubjectChar"/>
    <w:semiHidden/>
    <w:unhideWhenUsed/>
    <w:rsid w:val="004A04A8"/>
    <w:rPr>
      <w:b/>
      <w:bCs/>
    </w:rPr>
  </w:style>
  <w:style w:type="character" w:customStyle="1" w:styleId="CommentSubjectChar">
    <w:name w:val="Comment Subject Char"/>
    <w:basedOn w:val="CommentTextChar"/>
    <w:link w:val="CommentSubject"/>
    <w:semiHidden/>
    <w:rsid w:val="004A04A8"/>
    <w:rPr>
      <w:b/>
      <w:bCs/>
    </w:rPr>
  </w:style>
  <w:style w:type="paragraph" w:styleId="Revision">
    <w:name w:val="Revision"/>
    <w:hidden/>
    <w:uiPriority w:val="99"/>
    <w:semiHidden/>
    <w:rsid w:val="007E56DC"/>
    <w:rPr>
      <w:sz w:val="24"/>
      <w:szCs w:val="24"/>
    </w:rPr>
  </w:style>
  <w:style w:type="paragraph" w:styleId="ListParagraph">
    <w:name w:val="List Paragraph"/>
    <w:basedOn w:val="Normal"/>
    <w:uiPriority w:val="34"/>
    <w:qFormat/>
    <w:rsid w:val="00921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6876</Characters>
  <Application>Microsoft Office Word</Application>
  <DocSecurity>4</DocSecurity>
  <Lines>141</Lines>
  <Paragraphs>41</Paragraphs>
  <ScaleCrop>false</ScaleCrop>
  <HeadingPairs>
    <vt:vector size="2" baseType="variant">
      <vt:variant>
        <vt:lpstr>Title</vt:lpstr>
      </vt:variant>
      <vt:variant>
        <vt:i4>1</vt:i4>
      </vt:variant>
    </vt:vector>
  </HeadingPairs>
  <TitlesOfParts>
    <vt:vector size="1" baseType="lpstr">
      <vt:lpstr>BA - HB01515 (Committee Report (Substituted))</vt:lpstr>
    </vt:vector>
  </TitlesOfParts>
  <Company>State of Texas</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21652</dc:subject>
  <dc:creator>State of Texas</dc:creator>
  <dc:description>HB 1515 by Clardy-(H)International Relations &amp; Economic Development (Substitute Document Number: 88R 20850)</dc:description>
  <cp:lastModifiedBy>Thomas Weis</cp:lastModifiedBy>
  <cp:revision>2</cp:revision>
  <cp:lastPrinted>2003-11-26T17:21:00Z</cp:lastPrinted>
  <dcterms:created xsi:type="dcterms:W3CDTF">2023-04-04T21:48:00Z</dcterms:created>
  <dcterms:modified xsi:type="dcterms:W3CDTF">2023-04-04T21:48:00Z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23.90.1684</vt:lpwstr>
  </property>
</Properties>
</file>