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C062C" w14:paraId="34C31A6A" w14:textId="77777777" w:rsidTr="00345119">
        <w:tc>
          <w:tcPr>
            <w:tcW w:w="9576" w:type="dxa"/>
            <w:noWrap/>
          </w:tcPr>
          <w:p w14:paraId="63AE6770" w14:textId="77777777" w:rsidR="008423E4" w:rsidRPr="0022177D" w:rsidRDefault="003C41B9" w:rsidP="00D47599">
            <w:pPr>
              <w:pStyle w:val="Heading1"/>
            </w:pPr>
            <w:r w:rsidRPr="00631897">
              <w:t>BILL ANALYSIS</w:t>
            </w:r>
          </w:p>
        </w:tc>
      </w:tr>
    </w:tbl>
    <w:p w14:paraId="3BD92F79" w14:textId="77777777" w:rsidR="008423E4" w:rsidRPr="0022177D" w:rsidRDefault="008423E4" w:rsidP="00D47599">
      <w:pPr>
        <w:jc w:val="center"/>
      </w:pPr>
    </w:p>
    <w:p w14:paraId="15FEFC11" w14:textId="77777777" w:rsidR="008423E4" w:rsidRPr="00B31F0E" w:rsidRDefault="008423E4" w:rsidP="00D47599"/>
    <w:p w14:paraId="7218DA1C" w14:textId="77777777" w:rsidR="008423E4" w:rsidRPr="00742794" w:rsidRDefault="008423E4" w:rsidP="00D47599">
      <w:pPr>
        <w:tabs>
          <w:tab w:val="right" w:pos="9360"/>
        </w:tabs>
      </w:pPr>
    </w:p>
    <w:tbl>
      <w:tblPr>
        <w:tblW w:w="0" w:type="auto"/>
        <w:tblLayout w:type="fixed"/>
        <w:tblLook w:val="01E0" w:firstRow="1" w:lastRow="1" w:firstColumn="1" w:lastColumn="1" w:noHBand="0" w:noVBand="0"/>
      </w:tblPr>
      <w:tblGrid>
        <w:gridCol w:w="9576"/>
      </w:tblGrid>
      <w:tr w:rsidR="00DC062C" w14:paraId="115592F9" w14:textId="77777777" w:rsidTr="00345119">
        <w:tc>
          <w:tcPr>
            <w:tcW w:w="9576" w:type="dxa"/>
          </w:tcPr>
          <w:p w14:paraId="3E745E61" w14:textId="226EE532" w:rsidR="008423E4" w:rsidRPr="00861995" w:rsidRDefault="003C41B9" w:rsidP="00D47599">
            <w:pPr>
              <w:jc w:val="right"/>
            </w:pPr>
            <w:r>
              <w:t>C.S.H.B. 1552</w:t>
            </w:r>
          </w:p>
        </w:tc>
      </w:tr>
      <w:tr w:rsidR="00DC062C" w14:paraId="1E6B8B26" w14:textId="77777777" w:rsidTr="00345119">
        <w:tc>
          <w:tcPr>
            <w:tcW w:w="9576" w:type="dxa"/>
          </w:tcPr>
          <w:p w14:paraId="1AF404DE" w14:textId="56A6166D" w:rsidR="008423E4" w:rsidRPr="00861995" w:rsidRDefault="003C41B9" w:rsidP="00D47599">
            <w:pPr>
              <w:jc w:val="right"/>
            </w:pPr>
            <w:r>
              <w:t xml:space="preserve">By: </w:t>
            </w:r>
            <w:r w:rsidR="008E74AB">
              <w:t>Guillen</w:t>
            </w:r>
          </w:p>
        </w:tc>
      </w:tr>
      <w:tr w:rsidR="00DC062C" w14:paraId="28BF50BC" w14:textId="77777777" w:rsidTr="00345119">
        <w:tc>
          <w:tcPr>
            <w:tcW w:w="9576" w:type="dxa"/>
          </w:tcPr>
          <w:p w14:paraId="1EC5E3C2" w14:textId="3D8E1A4D" w:rsidR="008423E4" w:rsidRPr="00861995" w:rsidRDefault="003C41B9" w:rsidP="00D47599">
            <w:pPr>
              <w:jc w:val="right"/>
            </w:pPr>
            <w:r>
              <w:t>Judiciary &amp; Civil Jurisprudence</w:t>
            </w:r>
          </w:p>
        </w:tc>
      </w:tr>
      <w:tr w:rsidR="00DC062C" w14:paraId="7AA4BF95" w14:textId="77777777" w:rsidTr="00345119">
        <w:tc>
          <w:tcPr>
            <w:tcW w:w="9576" w:type="dxa"/>
          </w:tcPr>
          <w:p w14:paraId="4E890C2B" w14:textId="2638A35F" w:rsidR="008423E4" w:rsidRDefault="003C41B9" w:rsidP="00D47599">
            <w:pPr>
              <w:jc w:val="right"/>
            </w:pPr>
            <w:r>
              <w:t>Committee Report (Substituted)</w:t>
            </w:r>
          </w:p>
        </w:tc>
      </w:tr>
    </w:tbl>
    <w:p w14:paraId="1D56C1E6" w14:textId="77777777" w:rsidR="008423E4" w:rsidRDefault="008423E4" w:rsidP="00D47599">
      <w:pPr>
        <w:tabs>
          <w:tab w:val="right" w:pos="9360"/>
        </w:tabs>
      </w:pPr>
    </w:p>
    <w:p w14:paraId="24595751" w14:textId="77777777" w:rsidR="008423E4" w:rsidRDefault="008423E4" w:rsidP="00D47599"/>
    <w:p w14:paraId="12779233" w14:textId="77777777" w:rsidR="008423E4" w:rsidRDefault="008423E4" w:rsidP="00D47599"/>
    <w:tbl>
      <w:tblPr>
        <w:tblW w:w="0" w:type="auto"/>
        <w:tblCellMar>
          <w:left w:w="115" w:type="dxa"/>
          <w:right w:w="115" w:type="dxa"/>
        </w:tblCellMar>
        <w:tblLook w:val="01E0" w:firstRow="1" w:lastRow="1" w:firstColumn="1" w:lastColumn="1" w:noHBand="0" w:noVBand="0"/>
      </w:tblPr>
      <w:tblGrid>
        <w:gridCol w:w="9360"/>
      </w:tblGrid>
      <w:tr w:rsidR="00DC062C" w14:paraId="23C2B08A" w14:textId="77777777" w:rsidTr="00345119">
        <w:tc>
          <w:tcPr>
            <w:tcW w:w="9576" w:type="dxa"/>
          </w:tcPr>
          <w:p w14:paraId="103064DB" w14:textId="77777777" w:rsidR="008423E4" w:rsidRPr="00A8133F" w:rsidRDefault="003C41B9" w:rsidP="00D47599">
            <w:pPr>
              <w:rPr>
                <w:b/>
              </w:rPr>
            </w:pPr>
            <w:r w:rsidRPr="009C1E9A">
              <w:rPr>
                <w:b/>
                <w:u w:val="single"/>
              </w:rPr>
              <w:t>BACKGROUND AND PURPOSE</w:t>
            </w:r>
            <w:r>
              <w:rPr>
                <w:b/>
              </w:rPr>
              <w:t xml:space="preserve"> </w:t>
            </w:r>
          </w:p>
          <w:p w14:paraId="2B99CD1F" w14:textId="77777777" w:rsidR="008423E4" w:rsidRDefault="008423E4" w:rsidP="00D47599"/>
          <w:p w14:paraId="465EF481" w14:textId="40AFE3CE" w:rsidR="008423E4" w:rsidRDefault="003C41B9" w:rsidP="00D47599">
            <w:pPr>
              <w:pStyle w:val="Header"/>
              <w:tabs>
                <w:tab w:val="clear" w:pos="4320"/>
                <w:tab w:val="clear" w:pos="8640"/>
              </w:tabs>
              <w:jc w:val="both"/>
            </w:pPr>
            <w:r>
              <w:t>Trust accounting can be a source of disagreement and frustration for family members</w:t>
            </w:r>
            <w:r w:rsidR="00D64207">
              <w:t xml:space="preserve">, </w:t>
            </w:r>
            <w:r>
              <w:t>surviving spouse</w:t>
            </w:r>
            <w:r w:rsidR="00D64207">
              <w:t>s</w:t>
            </w:r>
            <w:r w:rsidR="00380E6E">
              <w:t>,</w:t>
            </w:r>
            <w:r>
              <w:t xml:space="preserve"> and those responsible for handling trust account</w:t>
            </w:r>
            <w:r w:rsidR="00380E6E">
              <w:t>s</w:t>
            </w:r>
            <w:r>
              <w:t xml:space="preserve">. </w:t>
            </w:r>
            <w:r w:rsidR="00D64207">
              <w:t xml:space="preserve">C.S.H.B. 1552 </w:t>
            </w:r>
            <w:r w:rsidRPr="00B426F0">
              <w:t xml:space="preserve">seeks to address the issue of frivolous lawsuits </w:t>
            </w:r>
            <w:r w:rsidR="00380E6E">
              <w:t>resulting from</w:t>
            </w:r>
            <w:r w:rsidRPr="00B426F0">
              <w:t xml:space="preserve"> disagreements with the distributions of a trustee</w:t>
            </w:r>
            <w:r w:rsidR="00380E6E">
              <w:t>'</w:t>
            </w:r>
            <w:r w:rsidR="00D326E9">
              <w:t>s</w:t>
            </w:r>
            <w:r w:rsidRPr="00B426F0">
              <w:t xml:space="preserve"> account to beneficiaries</w:t>
            </w:r>
            <w:r w:rsidR="00380E6E">
              <w:t xml:space="preserve"> </w:t>
            </w:r>
            <w:r w:rsidR="00D64207">
              <w:t>by limiting</w:t>
            </w:r>
            <w:r w:rsidRPr="00B426F0">
              <w:t xml:space="preserve"> the amount th</w:t>
            </w:r>
            <w:r w:rsidR="00D64207">
              <w:t xml:space="preserve">at a </w:t>
            </w:r>
            <w:r w:rsidRPr="00B426F0">
              <w:t>trust beneficiary</w:t>
            </w:r>
            <w:r w:rsidR="00D64207">
              <w:t xml:space="preserve"> may</w:t>
            </w:r>
            <w:r w:rsidRPr="00B426F0">
              <w:t xml:space="preserve"> sue </w:t>
            </w:r>
            <w:r w:rsidR="00D64207">
              <w:t>a</w:t>
            </w:r>
            <w:r w:rsidR="00D64207" w:rsidRPr="00B426F0">
              <w:t xml:space="preserve"> </w:t>
            </w:r>
            <w:r w:rsidRPr="00B426F0">
              <w:t xml:space="preserve">financial institution responsible for the trustee's accounting to the lesser amount of $10 million or </w:t>
            </w:r>
            <w:r w:rsidR="00C36F36">
              <w:t>the aggregate value of all distributions of trust property made by any predecessor trustee.</w:t>
            </w:r>
          </w:p>
          <w:p w14:paraId="43D6D553" w14:textId="77777777" w:rsidR="008423E4" w:rsidRPr="00E26B13" w:rsidRDefault="008423E4" w:rsidP="00D47599">
            <w:pPr>
              <w:rPr>
                <w:b/>
              </w:rPr>
            </w:pPr>
          </w:p>
        </w:tc>
      </w:tr>
      <w:tr w:rsidR="00DC062C" w14:paraId="00A08B20" w14:textId="77777777" w:rsidTr="00345119">
        <w:tc>
          <w:tcPr>
            <w:tcW w:w="9576" w:type="dxa"/>
          </w:tcPr>
          <w:p w14:paraId="7EFB5A5F" w14:textId="77777777" w:rsidR="0017725B" w:rsidRDefault="003C41B9" w:rsidP="00D47599">
            <w:pPr>
              <w:rPr>
                <w:b/>
                <w:u w:val="single"/>
              </w:rPr>
            </w:pPr>
            <w:r>
              <w:rPr>
                <w:b/>
                <w:u w:val="single"/>
              </w:rPr>
              <w:t>CRIMINAL JUSTICE IMPACT</w:t>
            </w:r>
          </w:p>
          <w:p w14:paraId="0BC6F037" w14:textId="77777777" w:rsidR="0017725B" w:rsidRDefault="0017725B" w:rsidP="00D47599">
            <w:pPr>
              <w:rPr>
                <w:b/>
                <w:u w:val="single"/>
              </w:rPr>
            </w:pPr>
          </w:p>
          <w:p w14:paraId="69FA31A3" w14:textId="77777777" w:rsidR="007D5464" w:rsidRPr="007D5464" w:rsidRDefault="003C41B9" w:rsidP="00D47599">
            <w:pPr>
              <w:jc w:val="both"/>
            </w:pPr>
            <w:r>
              <w:t>It is the committee's opin</w:t>
            </w:r>
            <w:r>
              <w:t>ion that this bill does not expressly create a criminal offense, increase the punishment for an existing criminal offense or category of offenses, or change the eligibility of a person for community supervision, parole, or mandatory supervision.</w:t>
            </w:r>
          </w:p>
          <w:p w14:paraId="3E4F3B3E" w14:textId="77777777" w:rsidR="0017725B" w:rsidRPr="0017725B" w:rsidRDefault="0017725B" w:rsidP="00D47599">
            <w:pPr>
              <w:rPr>
                <w:b/>
                <w:u w:val="single"/>
              </w:rPr>
            </w:pPr>
          </w:p>
        </w:tc>
      </w:tr>
      <w:tr w:rsidR="00DC062C" w14:paraId="27B8FCAD" w14:textId="77777777" w:rsidTr="00345119">
        <w:tc>
          <w:tcPr>
            <w:tcW w:w="9576" w:type="dxa"/>
          </w:tcPr>
          <w:p w14:paraId="2A05F6AF" w14:textId="77777777" w:rsidR="008423E4" w:rsidRPr="00A8133F" w:rsidRDefault="003C41B9" w:rsidP="00D47599">
            <w:pPr>
              <w:rPr>
                <w:b/>
              </w:rPr>
            </w:pPr>
            <w:r w:rsidRPr="009C1E9A">
              <w:rPr>
                <w:b/>
                <w:u w:val="single"/>
              </w:rPr>
              <w:t>RULEMAKING AUTHORITY</w:t>
            </w:r>
            <w:r>
              <w:rPr>
                <w:b/>
              </w:rPr>
              <w:t xml:space="preserve"> </w:t>
            </w:r>
          </w:p>
          <w:p w14:paraId="41D569EC" w14:textId="77777777" w:rsidR="008423E4" w:rsidRDefault="008423E4" w:rsidP="00D47599"/>
          <w:p w14:paraId="334D599D" w14:textId="77777777" w:rsidR="007D5464" w:rsidRDefault="003C41B9" w:rsidP="00D4759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973BA25" w14:textId="77777777" w:rsidR="008423E4" w:rsidRPr="00E21FDC" w:rsidRDefault="008423E4" w:rsidP="00D47599">
            <w:pPr>
              <w:rPr>
                <w:b/>
              </w:rPr>
            </w:pPr>
          </w:p>
        </w:tc>
      </w:tr>
      <w:tr w:rsidR="00DC062C" w14:paraId="1F2DDDB0" w14:textId="77777777" w:rsidTr="00345119">
        <w:tc>
          <w:tcPr>
            <w:tcW w:w="9576" w:type="dxa"/>
          </w:tcPr>
          <w:p w14:paraId="7EC24D83" w14:textId="77777777" w:rsidR="008423E4" w:rsidRPr="00A8133F" w:rsidRDefault="003C41B9" w:rsidP="00D47599">
            <w:pPr>
              <w:rPr>
                <w:b/>
              </w:rPr>
            </w:pPr>
            <w:r w:rsidRPr="009C1E9A">
              <w:rPr>
                <w:b/>
                <w:u w:val="single"/>
              </w:rPr>
              <w:t>ANALYSIS</w:t>
            </w:r>
            <w:r>
              <w:rPr>
                <w:b/>
              </w:rPr>
              <w:t xml:space="preserve"> </w:t>
            </w:r>
          </w:p>
          <w:p w14:paraId="7F24A488" w14:textId="77777777" w:rsidR="008423E4" w:rsidRDefault="008423E4" w:rsidP="00D47599"/>
          <w:p w14:paraId="5B8EA5E4" w14:textId="548C8964" w:rsidR="004C165C" w:rsidRDefault="003C41B9" w:rsidP="00D47599">
            <w:pPr>
              <w:pStyle w:val="Header"/>
              <w:jc w:val="both"/>
            </w:pPr>
            <w:r>
              <w:t>C.S.</w:t>
            </w:r>
            <w:r w:rsidR="007D5464">
              <w:t xml:space="preserve">H.B. </w:t>
            </w:r>
            <w:r w:rsidR="00951794">
              <w:t>1552</w:t>
            </w:r>
            <w:r w:rsidR="007D5464">
              <w:t xml:space="preserve"> amends the </w:t>
            </w:r>
            <w:r w:rsidR="00706A21">
              <w:t>Property Code to</w:t>
            </w:r>
            <w:r>
              <w:t xml:space="preserve"> </w:t>
            </w:r>
            <w:r w:rsidR="00C25A1E">
              <w:t>limit</w:t>
            </w:r>
            <w:r>
              <w:t xml:space="preserve"> t</w:t>
            </w:r>
            <w:r>
              <w:t>he aggregate liability of an acquiring financial institution that accepts the trusts for which a financial institution merged with</w:t>
            </w:r>
            <w:r w:rsidR="0063167E">
              <w:t xml:space="preserve"> </w:t>
            </w:r>
            <w:r>
              <w:t>or acquired by the financial institution serves as trustee to the lesser of the following:</w:t>
            </w:r>
          </w:p>
          <w:p w14:paraId="0A7F09C0" w14:textId="7973B2CA" w:rsidR="004C165C" w:rsidRDefault="003C41B9" w:rsidP="00D47599">
            <w:pPr>
              <w:pStyle w:val="Header"/>
              <w:numPr>
                <w:ilvl w:val="0"/>
                <w:numId w:val="1"/>
              </w:numPr>
              <w:jc w:val="both"/>
            </w:pPr>
            <w:r>
              <w:t>$10 million; or</w:t>
            </w:r>
          </w:p>
          <w:p w14:paraId="585D46B5" w14:textId="6D9EEDA9" w:rsidR="004C165C" w:rsidRDefault="003C41B9" w:rsidP="00D47599">
            <w:pPr>
              <w:pStyle w:val="Header"/>
              <w:numPr>
                <w:ilvl w:val="0"/>
                <w:numId w:val="1"/>
              </w:numPr>
              <w:jc w:val="both"/>
            </w:pPr>
            <w:r>
              <w:t>the aggregate valu</w:t>
            </w:r>
            <w:r>
              <w:t>e of all distributions of trust property made by any predecessor trustee, including the financial institution merged into or acquired by the acquiring financial institution, in all trusts before the acquiring financial institution's acceptance of the trust</w:t>
            </w:r>
            <w:r>
              <w:t>s.</w:t>
            </w:r>
          </w:p>
          <w:p w14:paraId="46AC02DD" w14:textId="2E7FB0E6" w:rsidR="00D326E9" w:rsidRDefault="003C41B9" w:rsidP="00D47599">
            <w:pPr>
              <w:pStyle w:val="Header"/>
              <w:jc w:val="both"/>
            </w:pPr>
            <w:r>
              <w:t>This provision applies only to liability for conduct of a predecessor trustee.</w:t>
            </w:r>
          </w:p>
          <w:p w14:paraId="39C4DCFD" w14:textId="77777777" w:rsidR="00D326E9" w:rsidRDefault="00D326E9" w:rsidP="00D47599">
            <w:pPr>
              <w:pStyle w:val="Header"/>
              <w:jc w:val="both"/>
            </w:pPr>
          </w:p>
          <w:p w14:paraId="3BC8DEAE" w14:textId="2D20F53B" w:rsidR="009C36CD" w:rsidRPr="009C36CD" w:rsidRDefault="003C41B9" w:rsidP="00D47599">
            <w:pPr>
              <w:pStyle w:val="Header"/>
              <w:jc w:val="both"/>
            </w:pPr>
            <w:r>
              <w:t>C.S.H.B. 1552</w:t>
            </w:r>
            <w:r w:rsidR="005C545C">
              <w:t xml:space="preserve"> </w:t>
            </w:r>
            <w:r w:rsidR="005C545C" w:rsidRPr="005C545C">
              <w:t>applies only to an action filed against a financial institution on or after the</w:t>
            </w:r>
            <w:r w:rsidR="008C605E">
              <w:t xml:space="preserve"> bill's</w:t>
            </w:r>
            <w:r w:rsidR="005C545C" w:rsidRPr="005C545C">
              <w:t xml:space="preserve"> effective date</w:t>
            </w:r>
            <w:r w:rsidR="005C545C">
              <w:t>.</w:t>
            </w:r>
          </w:p>
          <w:p w14:paraId="24139AFF" w14:textId="77777777" w:rsidR="008423E4" w:rsidRPr="00835628" w:rsidRDefault="008423E4" w:rsidP="00D47599">
            <w:pPr>
              <w:rPr>
                <w:b/>
              </w:rPr>
            </w:pPr>
          </w:p>
        </w:tc>
      </w:tr>
      <w:tr w:rsidR="00DC062C" w14:paraId="518F9BE4" w14:textId="77777777" w:rsidTr="00345119">
        <w:tc>
          <w:tcPr>
            <w:tcW w:w="9576" w:type="dxa"/>
          </w:tcPr>
          <w:p w14:paraId="3D9E737E" w14:textId="77777777" w:rsidR="008423E4" w:rsidRPr="00A8133F" w:rsidRDefault="003C41B9" w:rsidP="00D47599">
            <w:pPr>
              <w:rPr>
                <w:b/>
              </w:rPr>
            </w:pPr>
            <w:r w:rsidRPr="009C1E9A">
              <w:rPr>
                <w:b/>
                <w:u w:val="single"/>
              </w:rPr>
              <w:t>EFFECTIVE DATE</w:t>
            </w:r>
            <w:r>
              <w:rPr>
                <w:b/>
              </w:rPr>
              <w:t xml:space="preserve"> </w:t>
            </w:r>
          </w:p>
          <w:p w14:paraId="02C1785A" w14:textId="77777777" w:rsidR="008423E4" w:rsidRDefault="008423E4" w:rsidP="00D47599"/>
          <w:p w14:paraId="5332C46C" w14:textId="3773F48F" w:rsidR="008423E4" w:rsidRPr="003624F2" w:rsidRDefault="003C41B9" w:rsidP="00D47599">
            <w:pPr>
              <w:pStyle w:val="Header"/>
              <w:tabs>
                <w:tab w:val="clear" w:pos="4320"/>
                <w:tab w:val="clear" w:pos="8640"/>
              </w:tabs>
              <w:jc w:val="both"/>
            </w:pPr>
            <w:r>
              <w:t>September 1, 202</w:t>
            </w:r>
            <w:r w:rsidR="00C02342">
              <w:t>3</w:t>
            </w:r>
            <w:r>
              <w:t>.</w:t>
            </w:r>
          </w:p>
          <w:p w14:paraId="5DA65820" w14:textId="77777777" w:rsidR="008423E4" w:rsidRPr="00233FDB" w:rsidRDefault="008423E4" w:rsidP="00D47599">
            <w:pPr>
              <w:rPr>
                <w:b/>
              </w:rPr>
            </w:pPr>
          </w:p>
        </w:tc>
      </w:tr>
      <w:tr w:rsidR="00DC062C" w14:paraId="0D509CBE" w14:textId="77777777" w:rsidTr="00345119">
        <w:tc>
          <w:tcPr>
            <w:tcW w:w="9576" w:type="dxa"/>
          </w:tcPr>
          <w:p w14:paraId="10FDB507" w14:textId="77777777" w:rsidR="008E74AB" w:rsidRDefault="003C41B9" w:rsidP="00D47599">
            <w:pPr>
              <w:jc w:val="both"/>
              <w:rPr>
                <w:b/>
                <w:u w:val="single"/>
              </w:rPr>
            </w:pPr>
            <w:r>
              <w:rPr>
                <w:b/>
                <w:u w:val="single"/>
              </w:rPr>
              <w:t xml:space="preserve">COMPARISON OF </w:t>
            </w:r>
            <w:r>
              <w:rPr>
                <w:b/>
                <w:u w:val="single"/>
              </w:rPr>
              <w:t>INTRODUCED AND SUBSTITUTE</w:t>
            </w:r>
          </w:p>
          <w:p w14:paraId="0257E5A3" w14:textId="77777777" w:rsidR="005C545C" w:rsidRDefault="005C545C" w:rsidP="00D47599">
            <w:pPr>
              <w:jc w:val="both"/>
            </w:pPr>
          </w:p>
          <w:p w14:paraId="0F66B144" w14:textId="6489460B" w:rsidR="005C545C" w:rsidRDefault="003C41B9" w:rsidP="00D47599">
            <w:pPr>
              <w:jc w:val="both"/>
            </w:pPr>
            <w:r>
              <w:t>While C.S.H.B. 1552 may differ from the introduced in minor or nonsubstantive ways, the following summarizes the substantial differences between the introduced and committee substitute versions of the bill.</w:t>
            </w:r>
          </w:p>
          <w:p w14:paraId="015104D8" w14:textId="47802008" w:rsidR="005C545C" w:rsidRDefault="005C545C" w:rsidP="00D47599">
            <w:pPr>
              <w:jc w:val="both"/>
            </w:pPr>
          </w:p>
          <w:p w14:paraId="011105D6" w14:textId="5A3E7124" w:rsidR="006C2B71" w:rsidRDefault="003C41B9" w:rsidP="00D47599">
            <w:pPr>
              <w:pStyle w:val="Header"/>
              <w:jc w:val="both"/>
            </w:pPr>
            <w:r>
              <w:t>While</w:t>
            </w:r>
            <w:r w:rsidRPr="005C545C">
              <w:t xml:space="preserve"> </w:t>
            </w:r>
            <w:r w:rsidR="00061210">
              <w:t>the</w:t>
            </w:r>
            <w:r w:rsidR="005C545C" w:rsidRPr="005C545C">
              <w:t xml:space="preserve"> introduced</w:t>
            </w:r>
            <w:r w:rsidR="00673A5A">
              <w:t>, in a provision applicable to an accounting delivered on or after the bill's effective date,</w:t>
            </w:r>
            <w:r w:rsidR="00673A5A" w:rsidRPr="005C545C">
              <w:t xml:space="preserve"> </w:t>
            </w:r>
            <w:r w:rsidR="00C25A1E">
              <w:t>establish</w:t>
            </w:r>
            <w:r>
              <w:t>ed</w:t>
            </w:r>
            <w:r w:rsidR="00C25A1E">
              <w:t xml:space="preserve"> that a trust beneficiary is considered to have approved a trustee's accounting, and, absent fraud, intentional misrepresentation, or material omission, the trustee is released from liability relating to all matters in the accounting if the beneficiary or the beneficiary's guardian, as applicable, does not object in writing to the trustee or a court</w:t>
            </w:r>
            <w:r>
              <w:t xml:space="preserve"> within a certain time period</w:t>
            </w:r>
            <w:r w:rsidR="00C25A1E">
              <w:t>,</w:t>
            </w:r>
            <w:r w:rsidR="005C545C" w:rsidRPr="005C545C">
              <w:t xml:space="preserve"> </w:t>
            </w:r>
            <w:r w:rsidR="00673A5A">
              <w:t xml:space="preserve">the substitute does not contain that provision or its applicability provision. Instead, in a provision applicable to an action filed on or after the bill's effective date, the substitute </w:t>
            </w:r>
            <w:r w:rsidR="00C25A1E">
              <w:t xml:space="preserve">limits the aggregate liability of an acquiring financial institution that accepts the trusts for which a financial institution merged with or acquired by the financial institution serves as trustee to </w:t>
            </w:r>
            <w:r w:rsidR="00C36F36">
              <w:t xml:space="preserve">the lesser of </w:t>
            </w:r>
            <w:r w:rsidR="003226E1">
              <w:t>$10 million or the aggregate value of all distributions of trust property made by any predecessor trustee</w:t>
            </w:r>
            <w:r w:rsidR="00C36F36" w:rsidRPr="00C36F36">
              <w:t>, including the financial institution merged into or acquired by the acquiring financial institution, in all trusts before the acquiring financial institution's acceptance of the trusts</w:t>
            </w:r>
            <w:r w:rsidR="00C36F36">
              <w:t>, applicable only to liability for conduct of a predecessor trustee</w:t>
            </w:r>
            <w:r>
              <w:t>.</w:t>
            </w:r>
          </w:p>
          <w:p w14:paraId="7A7F9F71" w14:textId="746626D9" w:rsidR="005C545C" w:rsidRDefault="005C545C" w:rsidP="00D47599">
            <w:pPr>
              <w:jc w:val="both"/>
            </w:pPr>
          </w:p>
          <w:p w14:paraId="286D89EA" w14:textId="71AB293A" w:rsidR="005C545C" w:rsidRPr="005C545C" w:rsidRDefault="005C545C" w:rsidP="00D47599">
            <w:pPr>
              <w:jc w:val="both"/>
            </w:pPr>
          </w:p>
        </w:tc>
      </w:tr>
      <w:tr w:rsidR="00DC062C" w14:paraId="74F94F21" w14:textId="77777777" w:rsidTr="00345119">
        <w:tc>
          <w:tcPr>
            <w:tcW w:w="9576" w:type="dxa"/>
          </w:tcPr>
          <w:p w14:paraId="73C55921" w14:textId="77777777" w:rsidR="008E74AB" w:rsidRPr="009C1E9A" w:rsidRDefault="008E74AB" w:rsidP="00D47599">
            <w:pPr>
              <w:rPr>
                <w:b/>
                <w:u w:val="single"/>
              </w:rPr>
            </w:pPr>
          </w:p>
        </w:tc>
      </w:tr>
      <w:tr w:rsidR="00DC062C" w14:paraId="23EF66D0" w14:textId="77777777" w:rsidTr="00345119">
        <w:tc>
          <w:tcPr>
            <w:tcW w:w="9576" w:type="dxa"/>
          </w:tcPr>
          <w:p w14:paraId="72D657B3" w14:textId="77777777" w:rsidR="008E74AB" w:rsidRPr="008E74AB" w:rsidRDefault="008E74AB" w:rsidP="00D47599">
            <w:pPr>
              <w:jc w:val="both"/>
            </w:pPr>
          </w:p>
        </w:tc>
      </w:tr>
    </w:tbl>
    <w:p w14:paraId="0D5C529F" w14:textId="77777777" w:rsidR="008423E4" w:rsidRPr="00BE0E75" w:rsidRDefault="008423E4" w:rsidP="00D47599">
      <w:pPr>
        <w:jc w:val="both"/>
        <w:rPr>
          <w:rFonts w:ascii="Arial" w:hAnsi="Arial"/>
          <w:sz w:val="16"/>
          <w:szCs w:val="16"/>
        </w:rPr>
      </w:pPr>
    </w:p>
    <w:p w14:paraId="29DA5A9B" w14:textId="77777777" w:rsidR="004108C3" w:rsidRPr="008423E4" w:rsidRDefault="004108C3" w:rsidP="00D4759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834A" w14:textId="77777777" w:rsidR="00000000" w:rsidRDefault="003C41B9">
      <w:r>
        <w:separator/>
      </w:r>
    </w:p>
  </w:endnote>
  <w:endnote w:type="continuationSeparator" w:id="0">
    <w:p w14:paraId="1098A88B" w14:textId="77777777" w:rsidR="00000000" w:rsidRDefault="003C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E5C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C062C" w14:paraId="25BB300B" w14:textId="77777777" w:rsidTr="009C1E9A">
      <w:trPr>
        <w:cantSplit/>
      </w:trPr>
      <w:tc>
        <w:tcPr>
          <w:tcW w:w="0" w:type="pct"/>
        </w:tcPr>
        <w:p w14:paraId="29726AE1" w14:textId="77777777" w:rsidR="00137D90" w:rsidRDefault="00137D90" w:rsidP="009C1E9A">
          <w:pPr>
            <w:pStyle w:val="Footer"/>
            <w:tabs>
              <w:tab w:val="clear" w:pos="8640"/>
              <w:tab w:val="right" w:pos="9360"/>
            </w:tabs>
          </w:pPr>
        </w:p>
      </w:tc>
      <w:tc>
        <w:tcPr>
          <w:tcW w:w="2395" w:type="pct"/>
        </w:tcPr>
        <w:p w14:paraId="257B0EA2" w14:textId="77777777" w:rsidR="00137D90" w:rsidRDefault="00137D90" w:rsidP="009C1E9A">
          <w:pPr>
            <w:pStyle w:val="Footer"/>
            <w:tabs>
              <w:tab w:val="clear" w:pos="8640"/>
              <w:tab w:val="right" w:pos="9360"/>
            </w:tabs>
          </w:pPr>
        </w:p>
        <w:p w14:paraId="7CED2EF8" w14:textId="77777777" w:rsidR="001A4310" w:rsidRDefault="001A4310" w:rsidP="009C1E9A">
          <w:pPr>
            <w:pStyle w:val="Footer"/>
            <w:tabs>
              <w:tab w:val="clear" w:pos="8640"/>
              <w:tab w:val="right" w:pos="9360"/>
            </w:tabs>
          </w:pPr>
        </w:p>
        <w:p w14:paraId="322FE34B" w14:textId="77777777" w:rsidR="00137D90" w:rsidRDefault="00137D90" w:rsidP="009C1E9A">
          <w:pPr>
            <w:pStyle w:val="Footer"/>
            <w:tabs>
              <w:tab w:val="clear" w:pos="8640"/>
              <w:tab w:val="right" w:pos="9360"/>
            </w:tabs>
          </w:pPr>
        </w:p>
      </w:tc>
      <w:tc>
        <w:tcPr>
          <w:tcW w:w="2453" w:type="pct"/>
        </w:tcPr>
        <w:p w14:paraId="722F902E" w14:textId="77777777" w:rsidR="00137D90" w:rsidRDefault="00137D90" w:rsidP="009C1E9A">
          <w:pPr>
            <w:pStyle w:val="Footer"/>
            <w:tabs>
              <w:tab w:val="clear" w:pos="8640"/>
              <w:tab w:val="right" w:pos="9360"/>
            </w:tabs>
            <w:jc w:val="right"/>
          </w:pPr>
        </w:p>
      </w:tc>
    </w:tr>
    <w:tr w:rsidR="00DC062C" w14:paraId="1A769929" w14:textId="77777777" w:rsidTr="009C1E9A">
      <w:trPr>
        <w:cantSplit/>
      </w:trPr>
      <w:tc>
        <w:tcPr>
          <w:tcW w:w="0" w:type="pct"/>
        </w:tcPr>
        <w:p w14:paraId="192EEF3D" w14:textId="77777777" w:rsidR="00EC379B" w:rsidRDefault="00EC379B" w:rsidP="009C1E9A">
          <w:pPr>
            <w:pStyle w:val="Footer"/>
            <w:tabs>
              <w:tab w:val="clear" w:pos="8640"/>
              <w:tab w:val="right" w:pos="9360"/>
            </w:tabs>
          </w:pPr>
        </w:p>
      </w:tc>
      <w:tc>
        <w:tcPr>
          <w:tcW w:w="2395" w:type="pct"/>
        </w:tcPr>
        <w:p w14:paraId="389CB773" w14:textId="2F054D40" w:rsidR="00EC379B" w:rsidRPr="009C1E9A" w:rsidRDefault="003C41B9" w:rsidP="009C1E9A">
          <w:pPr>
            <w:pStyle w:val="Footer"/>
            <w:tabs>
              <w:tab w:val="clear" w:pos="8640"/>
              <w:tab w:val="right" w:pos="9360"/>
            </w:tabs>
            <w:rPr>
              <w:rFonts w:ascii="Shruti" w:hAnsi="Shruti"/>
              <w:sz w:val="22"/>
            </w:rPr>
          </w:pPr>
          <w:r>
            <w:rPr>
              <w:rFonts w:ascii="Shruti" w:hAnsi="Shruti"/>
              <w:sz w:val="22"/>
            </w:rPr>
            <w:t>88R 24623-D</w:t>
          </w:r>
        </w:p>
      </w:tc>
      <w:tc>
        <w:tcPr>
          <w:tcW w:w="2453" w:type="pct"/>
        </w:tcPr>
        <w:p w14:paraId="6F368AC5" w14:textId="062A9D07" w:rsidR="00EC379B" w:rsidRDefault="003C41B9" w:rsidP="009C1E9A">
          <w:pPr>
            <w:pStyle w:val="Footer"/>
            <w:tabs>
              <w:tab w:val="clear" w:pos="8640"/>
              <w:tab w:val="right" w:pos="9360"/>
            </w:tabs>
            <w:jc w:val="right"/>
          </w:pPr>
          <w:r>
            <w:fldChar w:fldCharType="begin"/>
          </w:r>
          <w:r>
            <w:instrText xml:space="preserve"> DOCPROPERTY  OTID  \* MERGEFORMAT </w:instrText>
          </w:r>
          <w:r>
            <w:fldChar w:fldCharType="separate"/>
          </w:r>
          <w:r w:rsidR="00D47599">
            <w:t>23.114.1685</w:t>
          </w:r>
          <w:r>
            <w:fldChar w:fldCharType="end"/>
          </w:r>
        </w:p>
      </w:tc>
    </w:tr>
    <w:tr w:rsidR="00DC062C" w14:paraId="676AFBA0" w14:textId="77777777" w:rsidTr="009C1E9A">
      <w:trPr>
        <w:cantSplit/>
      </w:trPr>
      <w:tc>
        <w:tcPr>
          <w:tcW w:w="0" w:type="pct"/>
        </w:tcPr>
        <w:p w14:paraId="52DE7B75" w14:textId="77777777" w:rsidR="00EC379B" w:rsidRDefault="00EC379B" w:rsidP="009C1E9A">
          <w:pPr>
            <w:pStyle w:val="Footer"/>
            <w:tabs>
              <w:tab w:val="clear" w:pos="4320"/>
              <w:tab w:val="clear" w:pos="8640"/>
              <w:tab w:val="left" w:pos="2865"/>
            </w:tabs>
          </w:pPr>
        </w:p>
      </w:tc>
      <w:tc>
        <w:tcPr>
          <w:tcW w:w="2395" w:type="pct"/>
        </w:tcPr>
        <w:p w14:paraId="3C330EDF" w14:textId="0F93CB8D" w:rsidR="00EC379B" w:rsidRPr="009C1E9A" w:rsidRDefault="003C41B9" w:rsidP="009C1E9A">
          <w:pPr>
            <w:pStyle w:val="Footer"/>
            <w:tabs>
              <w:tab w:val="clear" w:pos="4320"/>
              <w:tab w:val="clear" w:pos="8640"/>
              <w:tab w:val="left" w:pos="2865"/>
            </w:tabs>
            <w:rPr>
              <w:rFonts w:ascii="Shruti" w:hAnsi="Shruti"/>
              <w:sz w:val="22"/>
            </w:rPr>
          </w:pPr>
          <w:r>
            <w:rPr>
              <w:rFonts w:ascii="Shruti" w:hAnsi="Shruti"/>
              <w:sz w:val="22"/>
            </w:rPr>
            <w:t>Substitute Document Number: 88R 20901</w:t>
          </w:r>
        </w:p>
      </w:tc>
      <w:tc>
        <w:tcPr>
          <w:tcW w:w="2453" w:type="pct"/>
        </w:tcPr>
        <w:p w14:paraId="0DCE52E9" w14:textId="77777777" w:rsidR="00EC379B" w:rsidRDefault="00EC379B" w:rsidP="006D504F">
          <w:pPr>
            <w:pStyle w:val="Footer"/>
            <w:rPr>
              <w:rStyle w:val="PageNumber"/>
            </w:rPr>
          </w:pPr>
        </w:p>
        <w:p w14:paraId="3F4F7C93" w14:textId="77777777" w:rsidR="00EC379B" w:rsidRDefault="00EC379B" w:rsidP="009C1E9A">
          <w:pPr>
            <w:pStyle w:val="Footer"/>
            <w:tabs>
              <w:tab w:val="clear" w:pos="8640"/>
              <w:tab w:val="right" w:pos="9360"/>
            </w:tabs>
            <w:jc w:val="right"/>
          </w:pPr>
        </w:p>
      </w:tc>
    </w:tr>
    <w:tr w:rsidR="00DC062C" w14:paraId="4FF274BE" w14:textId="77777777" w:rsidTr="009C1E9A">
      <w:trPr>
        <w:cantSplit/>
        <w:trHeight w:val="323"/>
      </w:trPr>
      <w:tc>
        <w:tcPr>
          <w:tcW w:w="0" w:type="pct"/>
          <w:gridSpan w:val="3"/>
        </w:tcPr>
        <w:p w14:paraId="0E441C5E" w14:textId="338811C1" w:rsidR="00EC379B" w:rsidRDefault="003C41B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67E67">
            <w:rPr>
              <w:rStyle w:val="PageNumber"/>
              <w:noProof/>
            </w:rPr>
            <w:t>1</w:t>
          </w:r>
          <w:r>
            <w:rPr>
              <w:rStyle w:val="PageNumber"/>
            </w:rPr>
            <w:fldChar w:fldCharType="end"/>
          </w:r>
        </w:p>
        <w:p w14:paraId="6601038F" w14:textId="77777777" w:rsidR="00EC379B" w:rsidRDefault="00EC379B" w:rsidP="009C1E9A">
          <w:pPr>
            <w:pStyle w:val="Footer"/>
            <w:tabs>
              <w:tab w:val="clear" w:pos="8640"/>
              <w:tab w:val="right" w:pos="9360"/>
            </w:tabs>
            <w:jc w:val="center"/>
          </w:pPr>
        </w:p>
      </w:tc>
    </w:tr>
  </w:tbl>
  <w:p w14:paraId="2375772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8178"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1EC9" w14:textId="77777777" w:rsidR="00000000" w:rsidRDefault="003C41B9">
      <w:r>
        <w:separator/>
      </w:r>
    </w:p>
  </w:footnote>
  <w:footnote w:type="continuationSeparator" w:id="0">
    <w:p w14:paraId="09F17464" w14:textId="77777777" w:rsidR="00000000" w:rsidRDefault="003C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5235"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726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B0F5"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DB7"/>
    <w:multiLevelType w:val="hybridMultilevel"/>
    <w:tmpl w:val="51E8845A"/>
    <w:lvl w:ilvl="0" w:tplc="EE8CFA0C">
      <w:start w:val="1"/>
      <w:numFmt w:val="bullet"/>
      <w:lvlText w:val=""/>
      <w:lvlJc w:val="left"/>
      <w:pPr>
        <w:tabs>
          <w:tab w:val="num" w:pos="720"/>
        </w:tabs>
        <w:ind w:left="720" w:hanging="360"/>
      </w:pPr>
      <w:rPr>
        <w:rFonts w:ascii="Symbol" w:hAnsi="Symbol" w:hint="default"/>
      </w:rPr>
    </w:lvl>
    <w:lvl w:ilvl="1" w:tplc="6422E91A" w:tentative="1">
      <w:start w:val="1"/>
      <w:numFmt w:val="bullet"/>
      <w:lvlText w:val="o"/>
      <w:lvlJc w:val="left"/>
      <w:pPr>
        <w:ind w:left="1440" w:hanging="360"/>
      </w:pPr>
      <w:rPr>
        <w:rFonts w:ascii="Courier New" w:hAnsi="Courier New" w:cs="Courier New" w:hint="default"/>
      </w:rPr>
    </w:lvl>
    <w:lvl w:ilvl="2" w:tplc="0AF6C9A8" w:tentative="1">
      <w:start w:val="1"/>
      <w:numFmt w:val="bullet"/>
      <w:lvlText w:val=""/>
      <w:lvlJc w:val="left"/>
      <w:pPr>
        <w:ind w:left="2160" w:hanging="360"/>
      </w:pPr>
      <w:rPr>
        <w:rFonts w:ascii="Wingdings" w:hAnsi="Wingdings" w:hint="default"/>
      </w:rPr>
    </w:lvl>
    <w:lvl w:ilvl="3" w:tplc="C290BFAA" w:tentative="1">
      <w:start w:val="1"/>
      <w:numFmt w:val="bullet"/>
      <w:lvlText w:val=""/>
      <w:lvlJc w:val="left"/>
      <w:pPr>
        <w:ind w:left="2880" w:hanging="360"/>
      </w:pPr>
      <w:rPr>
        <w:rFonts w:ascii="Symbol" w:hAnsi="Symbol" w:hint="default"/>
      </w:rPr>
    </w:lvl>
    <w:lvl w:ilvl="4" w:tplc="64E65EE0" w:tentative="1">
      <w:start w:val="1"/>
      <w:numFmt w:val="bullet"/>
      <w:lvlText w:val="o"/>
      <w:lvlJc w:val="left"/>
      <w:pPr>
        <w:ind w:left="3600" w:hanging="360"/>
      </w:pPr>
      <w:rPr>
        <w:rFonts w:ascii="Courier New" w:hAnsi="Courier New" w:cs="Courier New" w:hint="default"/>
      </w:rPr>
    </w:lvl>
    <w:lvl w:ilvl="5" w:tplc="4A9C9AA6" w:tentative="1">
      <w:start w:val="1"/>
      <w:numFmt w:val="bullet"/>
      <w:lvlText w:val=""/>
      <w:lvlJc w:val="left"/>
      <w:pPr>
        <w:ind w:left="4320" w:hanging="360"/>
      </w:pPr>
      <w:rPr>
        <w:rFonts w:ascii="Wingdings" w:hAnsi="Wingdings" w:hint="default"/>
      </w:rPr>
    </w:lvl>
    <w:lvl w:ilvl="6" w:tplc="72B4C422" w:tentative="1">
      <w:start w:val="1"/>
      <w:numFmt w:val="bullet"/>
      <w:lvlText w:val=""/>
      <w:lvlJc w:val="left"/>
      <w:pPr>
        <w:ind w:left="5040" w:hanging="360"/>
      </w:pPr>
      <w:rPr>
        <w:rFonts w:ascii="Symbol" w:hAnsi="Symbol" w:hint="default"/>
      </w:rPr>
    </w:lvl>
    <w:lvl w:ilvl="7" w:tplc="FFFAB428" w:tentative="1">
      <w:start w:val="1"/>
      <w:numFmt w:val="bullet"/>
      <w:lvlText w:val="o"/>
      <w:lvlJc w:val="left"/>
      <w:pPr>
        <w:ind w:left="5760" w:hanging="360"/>
      </w:pPr>
      <w:rPr>
        <w:rFonts w:ascii="Courier New" w:hAnsi="Courier New" w:cs="Courier New" w:hint="default"/>
      </w:rPr>
    </w:lvl>
    <w:lvl w:ilvl="8" w:tplc="0548EFDE" w:tentative="1">
      <w:start w:val="1"/>
      <w:numFmt w:val="bullet"/>
      <w:lvlText w:val=""/>
      <w:lvlJc w:val="left"/>
      <w:pPr>
        <w:ind w:left="6480" w:hanging="360"/>
      </w:pPr>
      <w:rPr>
        <w:rFonts w:ascii="Wingdings" w:hAnsi="Wingdings" w:hint="default"/>
      </w:rPr>
    </w:lvl>
  </w:abstractNum>
  <w:abstractNum w:abstractNumId="1" w15:restartNumberingAfterBreak="0">
    <w:nsid w:val="5F13239C"/>
    <w:multiLevelType w:val="hybridMultilevel"/>
    <w:tmpl w:val="7966AE8A"/>
    <w:lvl w:ilvl="0" w:tplc="2B76B828">
      <w:start w:val="1"/>
      <w:numFmt w:val="decimal"/>
      <w:lvlText w:val="(%1)"/>
      <w:lvlJc w:val="left"/>
      <w:pPr>
        <w:ind w:left="765" w:hanging="405"/>
      </w:pPr>
      <w:rPr>
        <w:rFonts w:hint="default"/>
      </w:rPr>
    </w:lvl>
    <w:lvl w:ilvl="1" w:tplc="80606E2A" w:tentative="1">
      <w:start w:val="1"/>
      <w:numFmt w:val="lowerLetter"/>
      <w:lvlText w:val="%2."/>
      <w:lvlJc w:val="left"/>
      <w:pPr>
        <w:ind w:left="1440" w:hanging="360"/>
      </w:pPr>
    </w:lvl>
    <w:lvl w:ilvl="2" w:tplc="99F26202" w:tentative="1">
      <w:start w:val="1"/>
      <w:numFmt w:val="lowerRoman"/>
      <w:lvlText w:val="%3."/>
      <w:lvlJc w:val="right"/>
      <w:pPr>
        <w:ind w:left="2160" w:hanging="180"/>
      </w:pPr>
    </w:lvl>
    <w:lvl w:ilvl="3" w:tplc="61127872" w:tentative="1">
      <w:start w:val="1"/>
      <w:numFmt w:val="decimal"/>
      <w:lvlText w:val="%4."/>
      <w:lvlJc w:val="left"/>
      <w:pPr>
        <w:ind w:left="2880" w:hanging="360"/>
      </w:pPr>
    </w:lvl>
    <w:lvl w:ilvl="4" w:tplc="348678E6" w:tentative="1">
      <w:start w:val="1"/>
      <w:numFmt w:val="lowerLetter"/>
      <w:lvlText w:val="%5."/>
      <w:lvlJc w:val="left"/>
      <w:pPr>
        <w:ind w:left="3600" w:hanging="360"/>
      </w:pPr>
    </w:lvl>
    <w:lvl w:ilvl="5" w:tplc="7D4896D2" w:tentative="1">
      <w:start w:val="1"/>
      <w:numFmt w:val="lowerRoman"/>
      <w:lvlText w:val="%6."/>
      <w:lvlJc w:val="right"/>
      <w:pPr>
        <w:ind w:left="4320" w:hanging="180"/>
      </w:pPr>
    </w:lvl>
    <w:lvl w:ilvl="6" w:tplc="6F9C1780" w:tentative="1">
      <w:start w:val="1"/>
      <w:numFmt w:val="decimal"/>
      <w:lvlText w:val="%7."/>
      <w:lvlJc w:val="left"/>
      <w:pPr>
        <w:ind w:left="5040" w:hanging="360"/>
      </w:pPr>
    </w:lvl>
    <w:lvl w:ilvl="7" w:tplc="D26E5740" w:tentative="1">
      <w:start w:val="1"/>
      <w:numFmt w:val="lowerLetter"/>
      <w:lvlText w:val="%8."/>
      <w:lvlJc w:val="left"/>
      <w:pPr>
        <w:ind w:left="5760" w:hanging="360"/>
      </w:pPr>
    </w:lvl>
    <w:lvl w:ilvl="8" w:tplc="A4C830EC" w:tentative="1">
      <w:start w:val="1"/>
      <w:numFmt w:val="lowerRoman"/>
      <w:lvlText w:val="%9."/>
      <w:lvlJc w:val="right"/>
      <w:pPr>
        <w:ind w:left="6480" w:hanging="180"/>
      </w:pPr>
    </w:lvl>
  </w:abstractNum>
  <w:num w:numId="1" w16cid:durableId="1446540766">
    <w:abstractNumId w:val="0"/>
  </w:num>
  <w:num w:numId="2" w16cid:durableId="131074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5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231"/>
    <w:rsid w:val="00043B84"/>
    <w:rsid w:val="0004512B"/>
    <w:rsid w:val="000463F0"/>
    <w:rsid w:val="00046BDA"/>
    <w:rsid w:val="0004762E"/>
    <w:rsid w:val="000532BD"/>
    <w:rsid w:val="00055C12"/>
    <w:rsid w:val="000608B0"/>
    <w:rsid w:val="0006104C"/>
    <w:rsid w:val="00061210"/>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5D3F"/>
    <w:rsid w:val="001961ED"/>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34E"/>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10E5"/>
    <w:rsid w:val="00313DFE"/>
    <w:rsid w:val="003143B2"/>
    <w:rsid w:val="00314821"/>
    <w:rsid w:val="0031483F"/>
    <w:rsid w:val="0031741B"/>
    <w:rsid w:val="00321337"/>
    <w:rsid w:val="00321F2F"/>
    <w:rsid w:val="003226E1"/>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154"/>
    <w:rsid w:val="003712D5"/>
    <w:rsid w:val="003747DF"/>
    <w:rsid w:val="00377E3D"/>
    <w:rsid w:val="00380E6E"/>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1B9"/>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3B4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165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562"/>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5E1"/>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545C"/>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67E"/>
    <w:rsid w:val="00631897"/>
    <w:rsid w:val="00632928"/>
    <w:rsid w:val="006330DA"/>
    <w:rsid w:val="00633262"/>
    <w:rsid w:val="00633460"/>
    <w:rsid w:val="00634598"/>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A5A"/>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2B71"/>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6A21"/>
    <w:rsid w:val="007075FB"/>
    <w:rsid w:val="0070787B"/>
    <w:rsid w:val="0071131D"/>
    <w:rsid w:val="00711E3D"/>
    <w:rsid w:val="00711E85"/>
    <w:rsid w:val="00712DDA"/>
    <w:rsid w:val="00717739"/>
    <w:rsid w:val="00717DE4"/>
    <w:rsid w:val="00721724"/>
    <w:rsid w:val="00722EC5"/>
    <w:rsid w:val="00723326"/>
    <w:rsid w:val="00724252"/>
    <w:rsid w:val="00727E7A"/>
    <w:rsid w:val="00731177"/>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E67"/>
    <w:rsid w:val="0077098E"/>
    <w:rsid w:val="00771287"/>
    <w:rsid w:val="0077149E"/>
    <w:rsid w:val="007727F2"/>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47A"/>
    <w:rsid w:val="007C6803"/>
    <w:rsid w:val="007D2892"/>
    <w:rsid w:val="007D2DCC"/>
    <w:rsid w:val="007D47E1"/>
    <w:rsid w:val="007D5464"/>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97F63"/>
    <w:rsid w:val="008A04FA"/>
    <w:rsid w:val="008A0B29"/>
    <w:rsid w:val="008A3188"/>
    <w:rsid w:val="008A3FDF"/>
    <w:rsid w:val="008A6418"/>
    <w:rsid w:val="008B05D8"/>
    <w:rsid w:val="008B0B3D"/>
    <w:rsid w:val="008B2B1A"/>
    <w:rsid w:val="008B3428"/>
    <w:rsid w:val="008B7785"/>
    <w:rsid w:val="008C0809"/>
    <w:rsid w:val="008C132C"/>
    <w:rsid w:val="008C3FD0"/>
    <w:rsid w:val="008C605E"/>
    <w:rsid w:val="008D27A5"/>
    <w:rsid w:val="008D2AAB"/>
    <w:rsid w:val="008D309C"/>
    <w:rsid w:val="008D58F9"/>
    <w:rsid w:val="008E3338"/>
    <w:rsid w:val="008E47BE"/>
    <w:rsid w:val="008E599B"/>
    <w:rsid w:val="008E74AB"/>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61EF"/>
    <w:rsid w:val="009375BB"/>
    <w:rsid w:val="009418E9"/>
    <w:rsid w:val="00946044"/>
    <w:rsid w:val="009465AB"/>
    <w:rsid w:val="00946DEE"/>
    <w:rsid w:val="00951794"/>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3BAD"/>
    <w:rsid w:val="00A24AAD"/>
    <w:rsid w:val="00A26A8A"/>
    <w:rsid w:val="00A27255"/>
    <w:rsid w:val="00A32304"/>
    <w:rsid w:val="00A3420E"/>
    <w:rsid w:val="00A35D66"/>
    <w:rsid w:val="00A41085"/>
    <w:rsid w:val="00A425FA"/>
    <w:rsid w:val="00A43960"/>
    <w:rsid w:val="00A44228"/>
    <w:rsid w:val="00A46902"/>
    <w:rsid w:val="00A5004D"/>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E31"/>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26F0"/>
    <w:rsid w:val="00B43672"/>
    <w:rsid w:val="00B45718"/>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19A"/>
    <w:rsid w:val="00BE1789"/>
    <w:rsid w:val="00BE3634"/>
    <w:rsid w:val="00BE3E30"/>
    <w:rsid w:val="00BE5274"/>
    <w:rsid w:val="00BE71CD"/>
    <w:rsid w:val="00BE7748"/>
    <w:rsid w:val="00BE7BDA"/>
    <w:rsid w:val="00BF0548"/>
    <w:rsid w:val="00BF4949"/>
    <w:rsid w:val="00BF4D7C"/>
    <w:rsid w:val="00BF5085"/>
    <w:rsid w:val="00C013F4"/>
    <w:rsid w:val="00C02342"/>
    <w:rsid w:val="00C040AB"/>
    <w:rsid w:val="00C0499B"/>
    <w:rsid w:val="00C05406"/>
    <w:rsid w:val="00C05CF0"/>
    <w:rsid w:val="00C119AC"/>
    <w:rsid w:val="00C14EE6"/>
    <w:rsid w:val="00C151DA"/>
    <w:rsid w:val="00C152A1"/>
    <w:rsid w:val="00C16CCB"/>
    <w:rsid w:val="00C2142B"/>
    <w:rsid w:val="00C22987"/>
    <w:rsid w:val="00C23956"/>
    <w:rsid w:val="00C248E6"/>
    <w:rsid w:val="00C25A1E"/>
    <w:rsid w:val="00C2766F"/>
    <w:rsid w:val="00C3223B"/>
    <w:rsid w:val="00C333C6"/>
    <w:rsid w:val="00C35CC5"/>
    <w:rsid w:val="00C361C5"/>
    <w:rsid w:val="00C36F36"/>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27C"/>
    <w:rsid w:val="00CD06CA"/>
    <w:rsid w:val="00CD076A"/>
    <w:rsid w:val="00CD180C"/>
    <w:rsid w:val="00CD37DA"/>
    <w:rsid w:val="00CD3A64"/>
    <w:rsid w:val="00CD4F2C"/>
    <w:rsid w:val="00CD731C"/>
    <w:rsid w:val="00CE08E8"/>
    <w:rsid w:val="00CE2133"/>
    <w:rsid w:val="00CE245D"/>
    <w:rsid w:val="00CE300F"/>
    <w:rsid w:val="00CE3582"/>
    <w:rsid w:val="00CE3795"/>
    <w:rsid w:val="00CE3E20"/>
    <w:rsid w:val="00CE41BE"/>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6E9"/>
    <w:rsid w:val="00D35728"/>
    <w:rsid w:val="00D37BCF"/>
    <w:rsid w:val="00D40F93"/>
    <w:rsid w:val="00D42277"/>
    <w:rsid w:val="00D43C59"/>
    <w:rsid w:val="00D44ADE"/>
    <w:rsid w:val="00D47599"/>
    <w:rsid w:val="00D50D65"/>
    <w:rsid w:val="00D512E0"/>
    <w:rsid w:val="00D519F3"/>
    <w:rsid w:val="00D51D2A"/>
    <w:rsid w:val="00D522E5"/>
    <w:rsid w:val="00D53B7C"/>
    <w:rsid w:val="00D55F52"/>
    <w:rsid w:val="00D56508"/>
    <w:rsid w:val="00D6131A"/>
    <w:rsid w:val="00D61611"/>
    <w:rsid w:val="00D61784"/>
    <w:rsid w:val="00D6178A"/>
    <w:rsid w:val="00D63B53"/>
    <w:rsid w:val="00D64207"/>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62C"/>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3F9"/>
    <w:rsid w:val="00E667F3"/>
    <w:rsid w:val="00E67794"/>
    <w:rsid w:val="00E70CC6"/>
    <w:rsid w:val="00E71254"/>
    <w:rsid w:val="00E73CCD"/>
    <w:rsid w:val="00E76453"/>
    <w:rsid w:val="00E76CA4"/>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846"/>
    <w:rsid w:val="00EC379B"/>
    <w:rsid w:val="00EC37DF"/>
    <w:rsid w:val="00EC41B1"/>
    <w:rsid w:val="00ED0665"/>
    <w:rsid w:val="00ED12C0"/>
    <w:rsid w:val="00ED19F0"/>
    <w:rsid w:val="00ED2B50"/>
    <w:rsid w:val="00ED2B52"/>
    <w:rsid w:val="00ED326A"/>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3D96"/>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5FB"/>
    <w:rsid w:val="00FB16CD"/>
    <w:rsid w:val="00FB73AE"/>
    <w:rsid w:val="00FC5388"/>
    <w:rsid w:val="00FC6B2C"/>
    <w:rsid w:val="00FC726C"/>
    <w:rsid w:val="00FD1B4B"/>
    <w:rsid w:val="00FD1B94"/>
    <w:rsid w:val="00FE19C5"/>
    <w:rsid w:val="00FE4286"/>
    <w:rsid w:val="00FE48C3"/>
    <w:rsid w:val="00FE4925"/>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72E2F9-71B2-409F-97B8-C9BB9E5C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E4925"/>
    <w:rPr>
      <w:sz w:val="16"/>
      <w:szCs w:val="16"/>
    </w:rPr>
  </w:style>
  <w:style w:type="paragraph" w:styleId="CommentText">
    <w:name w:val="annotation text"/>
    <w:basedOn w:val="Normal"/>
    <w:link w:val="CommentTextChar"/>
    <w:semiHidden/>
    <w:unhideWhenUsed/>
    <w:rsid w:val="00FE4925"/>
    <w:rPr>
      <w:sz w:val="20"/>
      <w:szCs w:val="20"/>
    </w:rPr>
  </w:style>
  <w:style w:type="character" w:customStyle="1" w:styleId="CommentTextChar">
    <w:name w:val="Comment Text Char"/>
    <w:basedOn w:val="DefaultParagraphFont"/>
    <w:link w:val="CommentText"/>
    <w:semiHidden/>
    <w:rsid w:val="00FE4925"/>
  </w:style>
  <w:style w:type="paragraph" w:styleId="CommentSubject">
    <w:name w:val="annotation subject"/>
    <w:basedOn w:val="CommentText"/>
    <w:next w:val="CommentText"/>
    <w:link w:val="CommentSubjectChar"/>
    <w:semiHidden/>
    <w:unhideWhenUsed/>
    <w:rsid w:val="00FE4925"/>
    <w:rPr>
      <w:b/>
      <w:bCs/>
    </w:rPr>
  </w:style>
  <w:style w:type="character" w:customStyle="1" w:styleId="CommentSubjectChar">
    <w:name w:val="Comment Subject Char"/>
    <w:basedOn w:val="CommentTextChar"/>
    <w:link w:val="CommentSubject"/>
    <w:semiHidden/>
    <w:rsid w:val="00FE4925"/>
    <w:rPr>
      <w:b/>
      <w:bCs/>
    </w:rPr>
  </w:style>
  <w:style w:type="paragraph" w:styleId="Revision">
    <w:name w:val="Revision"/>
    <w:hidden/>
    <w:uiPriority w:val="99"/>
    <w:semiHidden/>
    <w:rsid w:val="00FE49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2971</Characters>
  <Application>Microsoft Office Word</Application>
  <DocSecurity>4</DocSecurity>
  <Lines>73</Lines>
  <Paragraphs>22</Paragraphs>
  <ScaleCrop>false</ScaleCrop>
  <HeadingPairs>
    <vt:vector size="2" baseType="variant">
      <vt:variant>
        <vt:lpstr>Title</vt:lpstr>
      </vt:variant>
      <vt:variant>
        <vt:i4>1</vt:i4>
      </vt:variant>
    </vt:vector>
  </HeadingPairs>
  <TitlesOfParts>
    <vt:vector size="1" baseType="lpstr">
      <vt:lpstr>BA - HB01552 (Committee Report (Substituted))</vt:lpstr>
    </vt:vector>
  </TitlesOfParts>
  <Company>State of Texas</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24623</dc:subject>
  <dc:creator>State of Texas</dc:creator>
  <dc:description>HB 1552 by Guillen-(H)Judiciary &amp; Civil Jurisprudence (Substitute Document Number: 88R 20901)</dc:description>
  <cp:lastModifiedBy>Stacey Nicchio</cp:lastModifiedBy>
  <cp:revision>2</cp:revision>
  <cp:lastPrinted>2003-11-26T17:21:00Z</cp:lastPrinted>
  <dcterms:created xsi:type="dcterms:W3CDTF">2023-04-25T21:49:00Z</dcterms:created>
  <dcterms:modified xsi:type="dcterms:W3CDTF">2023-04-25T21:49:00Z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23.114.1685</vt:lpwstr>
  </property>
</Properties>
</file>