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83DCF" w14:paraId="36AB7B30" w14:textId="77777777" w:rsidTr="00345119">
        <w:tc>
          <w:tcPr>
            <w:tcW w:w="9576" w:type="dxa"/>
            <w:noWrap/>
          </w:tcPr>
          <w:p w14:paraId="3CC39803" w14:textId="77777777" w:rsidR="008423E4" w:rsidRPr="0022177D" w:rsidRDefault="008C7A7A" w:rsidP="00C70E21">
            <w:pPr>
              <w:pStyle w:val="Heading1"/>
            </w:pPr>
            <w:r w:rsidRPr="00631897">
              <w:t>BILL ANALYSIS</w:t>
            </w:r>
          </w:p>
        </w:tc>
      </w:tr>
    </w:tbl>
    <w:p w14:paraId="6BA1C0F1" w14:textId="77777777" w:rsidR="008423E4" w:rsidRPr="0022177D" w:rsidRDefault="008423E4" w:rsidP="00C70E21">
      <w:pPr>
        <w:jc w:val="center"/>
      </w:pPr>
    </w:p>
    <w:p w14:paraId="3773DBF5" w14:textId="77777777" w:rsidR="008423E4" w:rsidRPr="00B31F0E" w:rsidRDefault="008423E4" w:rsidP="00C70E21"/>
    <w:p w14:paraId="72CA09F6" w14:textId="77777777" w:rsidR="008423E4" w:rsidRPr="00742794" w:rsidRDefault="008423E4" w:rsidP="00C70E21">
      <w:pPr>
        <w:tabs>
          <w:tab w:val="right" w:pos="9360"/>
        </w:tabs>
      </w:pPr>
    </w:p>
    <w:tbl>
      <w:tblPr>
        <w:tblW w:w="0" w:type="auto"/>
        <w:tblLayout w:type="fixed"/>
        <w:tblLook w:val="01E0" w:firstRow="1" w:lastRow="1" w:firstColumn="1" w:lastColumn="1" w:noHBand="0" w:noVBand="0"/>
      </w:tblPr>
      <w:tblGrid>
        <w:gridCol w:w="9576"/>
      </w:tblGrid>
      <w:tr w:rsidR="00C83DCF" w14:paraId="61E13D8B" w14:textId="77777777" w:rsidTr="00345119">
        <w:tc>
          <w:tcPr>
            <w:tcW w:w="9576" w:type="dxa"/>
          </w:tcPr>
          <w:p w14:paraId="4BED18E7" w14:textId="17A9D9D3" w:rsidR="008423E4" w:rsidRPr="00861995" w:rsidRDefault="008C7A7A" w:rsidP="00C70E21">
            <w:pPr>
              <w:jc w:val="right"/>
            </w:pPr>
            <w:r>
              <w:t>C.S.H.B. 1575</w:t>
            </w:r>
          </w:p>
        </w:tc>
      </w:tr>
      <w:tr w:rsidR="00C83DCF" w14:paraId="1E3F6214" w14:textId="77777777" w:rsidTr="00345119">
        <w:tc>
          <w:tcPr>
            <w:tcW w:w="9576" w:type="dxa"/>
          </w:tcPr>
          <w:p w14:paraId="1902DF5B" w14:textId="2B17B0A7" w:rsidR="008423E4" w:rsidRPr="00861995" w:rsidRDefault="008C7A7A" w:rsidP="00C70E21">
            <w:pPr>
              <w:jc w:val="right"/>
            </w:pPr>
            <w:r>
              <w:t xml:space="preserve">By: </w:t>
            </w:r>
            <w:r w:rsidR="00472614">
              <w:t>Hull</w:t>
            </w:r>
          </w:p>
        </w:tc>
      </w:tr>
      <w:tr w:rsidR="00C83DCF" w14:paraId="703E25F9" w14:textId="77777777" w:rsidTr="00345119">
        <w:tc>
          <w:tcPr>
            <w:tcW w:w="9576" w:type="dxa"/>
          </w:tcPr>
          <w:p w14:paraId="00A25FB4" w14:textId="5F1BBA88" w:rsidR="008423E4" w:rsidRPr="00861995" w:rsidRDefault="008C7A7A" w:rsidP="00C70E21">
            <w:pPr>
              <w:jc w:val="right"/>
            </w:pPr>
            <w:r>
              <w:t>Health Care Reform, Select</w:t>
            </w:r>
          </w:p>
        </w:tc>
      </w:tr>
      <w:tr w:rsidR="00C83DCF" w14:paraId="10527A27" w14:textId="77777777" w:rsidTr="00345119">
        <w:tc>
          <w:tcPr>
            <w:tcW w:w="9576" w:type="dxa"/>
          </w:tcPr>
          <w:p w14:paraId="1B43BA65" w14:textId="071A3351" w:rsidR="008423E4" w:rsidRDefault="008C7A7A" w:rsidP="00C70E21">
            <w:pPr>
              <w:jc w:val="right"/>
            </w:pPr>
            <w:r>
              <w:t>Committee Report (Substituted)</w:t>
            </w:r>
          </w:p>
        </w:tc>
      </w:tr>
    </w:tbl>
    <w:p w14:paraId="4724EC41" w14:textId="77777777" w:rsidR="008423E4" w:rsidRDefault="008423E4" w:rsidP="00C70E21">
      <w:pPr>
        <w:tabs>
          <w:tab w:val="right" w:pos="9360"/>
        </w:tabs>
      </w:pPr>
    </w:p>
    <w:p w14:paraId="6E885B64" w14:textId="77777777" w:rsidR="008423E4" w:rsidRDefault="008423E4" w:rsidP="00C70E21"/>
    <w:p w14:paraId="00270D1C" w14:textId="77777777" w:rsidR="008423E4" w:rsidRDefault="008423E4" w:rsidP="00C70E21"/>
    <w:tbl>
      <w:tblPr>
        <w:tblW w:w="0" w:type="auto"/>
        <w:tblCellMar>
          <w:left w:w="115" w:type="dxa"/>
          <w:right w:w="115" w:type="dxa"/>
        </w:tblCellMar>
        <w:tblLook w:val="01E0" w:firstRow="1" w:lastRow="1" w:firstColumn="1" w:lastColumn="1" w:noHBand="0" w:noVBand="0"/>
      </w:tblPr>
      <w:tblGrid>
        <w:gridCol w:w="9360"/>
      </w:tblGrid>
      <w:tr w:rsidR="00C83DCF" w14:paraId="319C69F4" w14:textId="77777777" w:rsidTr="00345119">
        <w:tc>
          <w:tcPr>
            <w:tcW w:w="9576" w:type="dxa"/>
          </w:tcPr>
          <w:p w14:paraId="752E8F5C" w14:textId="77777777" w:rsidR="008423E4" w:rsidRPr="00A8133F" w:rsidRDefault="008C7A7A" w:rsidP="00C70E21">
            <w:pPr>
              <w:rPr>
                <w:b/>
              </w:rPr>
            </w:pPr>
            <w:r w:rsidRPr="009C1E9A">
              <w:rPr>
                <w:b/>
                <w:u w:val="single"/>
              </w:rPr>
              <w:t>BACKGROUND AND PURPOSE</w:t>
            </w:r>
            <w:r>
              <w:rPr>
                <w:b/>
              </w:rPr>
              <w:t xml:space="preserve"> </w:t>
            </w:r>
          </w:p>
          <w:p w14:paraId="163EB25D" w14:textId="77777777" w:rsidR="008423E4" w:rsidRDefault="008423E4" w:rsidP="00C70E21"/>
          <w:p w14:paraId="1F19BCE8" w14:textId="56DFE0EB" w:rsidR="00A65B4B" w:rsidRDefault="008C7A7A" w:rsidP="00C70E21">
            <w:pPr>
              <w:pStyle w:val="Header"/>
              <w:tabs>
                <w:tab w:val="clear" w:pos="4320"/>
                <w:tab w:val="clear" w:pos="8640"/>
              </w:tabs>
              <w:jc w:val="both"/>
            </w:pPr>
            <w:r w:rsidRPr="009C5099">
              <w:t xml:space="preserve">According to a Milliman report, women with nonmedical health needs such as food, housing, transportation, and other economic </w:t>
            </w:r>
            <w:r>
              <w:t>concerns</w:t>
            </w:r>
            <w:r w:rsidRPr="009C5099">
              <w:t xml:space="preserve"> are twice as likely as most women to have high</w:t>
            </w:r>
            <w:r w:rsidR="009A17C8">
              <w:noBreakHyphen/>
            </w:r>
            <w:r w:rsidRPr="009C5099">
              <w:t xml:space="preserve">risk pregnancies </w:t>
            </w:r>
            <w:r w:rsidR="0003006E">
              <w:t>and</w:t>
            </w:r>
            <w:r w:rsidRPr="009C5099">
              <w:t xml:space="preserve"> more likely to have higher rates of maternal morbidity</w:t>
            </w:r>
            <w:r w:rsidRPr="009C5099">
              <w:t xml:space="preserve">. At the same time, </w:t>
            </w:r>
            <w:r w:rsidR="00692844">
              <w:t>the joint</w:t>
            </w:r>
            <w:r w:rsidRPr="009C5099">
              <w:t xml:space="preserve"> Texas Maternal Mortality and Morbidity Review Committee and Department of State Health Services report found that most pregnancy</w:t>
            </w:r>
            <w:r w:rsidR="009A17C8">
              <w:noBreakHyphen/>
            </w:r>
            <w:r w:rsidRPr="009C5099">
              <w:t>related deaths are preventable. When individuals have access to nonmedical supports</w:t>
            </w:r>
            <w:r w:rsidR="0003006E">
              <w:t>,</w:t>
            </w:r>
            <w:r w:rsidRPr="009C5099">
              <w:t xml:space="preserve"> they have sh</w:t>
            </w:r>
            <w:r w:rsidRPr="009C5099">
              <w:t xml:space="preserve">own improved health outcomes, according to the Milliman report. </w:t>
            </w:r>
            <w:r>
              <w:t>Tod</w:t>
            </w:r>
            <w:r w:rsidRPr="009C5099">
              <w:t>ay, there are nonmedical health-related needs services available to low-income pregnant women and families, such as food banks, pregnancy support, assistance with housing, transportation, a</w:t>
            </w:r>
            <w:r w:rsidRPr="009C5099">
              <w:t>nd other similar supports. However, these services are provided by multiple organizations that may be fragmented and uncoordinated. This can lead to duplication of efforts and often results in women and families served by the Medicaid program not even know</w:t>
            </w:r>
            <w:r w:rsidRPr="009C5099">
              <w:t>ing the support services that may be available and may improve pregnancy outcomes.</w:t>
            </w:r>
            <w:r w:rsidR="00A12989" w:rsidRPr="00A12989">
              <w:t xml:space="preserve"> </w:t>
            </w:r>
          </w:p>
          <w:p w14:paraId="128B7FC8" w14:textId="77777777" w:rsidR="00A65B4B" w:rsidRDefault="00A65B4B" w:rsidP="00C70E21">
            <w:pPr>
              <w:pStyle w:val="Header"/>
              <w:tabs>
                <w:tab w:val="clear" w:pos="4320"/>
                <w:tab w:val="clear" w:pos="8640"/>
              </w:tabs>
              <w:jc w:val="both"/>
            </w:pPr>
          </w:p>
          <w:p w14:paraId="7E4D57E6" w14:textId="6BB4353F" w:rsidR="008423E4" w:rsidRDefault="008C7A7A" w:rsidP="00C70E21">
            <w:pPr>
              <w:pStyle w:val="Header"/>
              <w:tabs>
                <w:tab w:val="clear" w:pos="4320"/>
                <w:tab w:val="clear" w:pos="8640"/>
              </w:tabs>
              <w:jc w:val="both"/>
            </w:pPr>
            <w:r>
              <w:t>C.S.</w:t>
            </w:r>
            <w:r w:rsidRPr="00A12989">
              <w:t>H</w:t>
            </w:r>
            <w:r>
              <w:t>.</w:t>
            </w:r>
            <w:r w:rsidRPr="00A12989">
              <w:t>B</w:t>
            </w:r>
            <w:r>
              <w:t>.</w:t>
            </w:r>
            <w:r w:rsidRPr="00A12989">
              <w:t xml:space="preserve"> 1575 seeks to </w:t>
            </w:r>
            <w:r>
              <w:t>address</w:t>
            </w:r>
            <w:r w:rsidRPr="00A12989">
              <w:t xml:space="preserve"> these issues by enhancing the screening process for pregnant women </w:t>
            </w:r>
            <w:r w:rsidR="006429F8">
              <w:t xml:space="preserve">eligible for public benefits programs offered by </w:t>
            </w:r>
            <w:r w:rsidR="00C877C2">
              <w:t xml:space="preserve">Texas' </w:t>
            </w:r>
            <w:r w:rsidR="006429F8">
              <w:t>health and human services agencies</w:t>
            </w:r>
            <w:r w:rsidRPr="00A12989">
              <w:t xml:space="preserve"> to better identify nonmedical health-related needs that could impact birth and health outcomes</w:t>
            </w:r>
            <w:r>
              <w:t xml:space="preserve"> and providing for the</w:t>
            </w:r>
            <w:r w:rsidRPr="00A12989">
              <w:t xml:space="preserve"> reporting o</w:t>
            </w:r>
            <w:r>
              <w:t>f</w:t>
            </w:r>
            <w:r w:rsidRPr="00A12989">
              <w:t xml:space="preserve"> this data to better inform policymakers on the needs of </w:t>
            </w:r>
            <w:r w:rsidR="006429F8">
              <w:t>these</w:t>
            </w:r>
            <w:r w:rsidRPr="00A12989">
              <w:t xml:space="preserve"> women. </w:t>
            </w:r>
            <w:r>
              <w:t>C.S.H.B. 1575</w:t>
            </w:r>
            <w:r w:rsidRPr="00A12989">
              <w:t xml:space="preserve"> also </w:t>
            </w:r>
            <w:r>
              <w:t xml:space="preserve">seeks to </w:t>
            </w:r>
            <w:r w:rsidRPr="00A12989">
              <w:t>increase access to existing supports by allowing community health workers and doulas to be reimbursed for providing services to women with the goal of improving health outcomes for mothers and babies and self-sufficiency for these families.</w:t>
            </w:r>
          </w:p>
          <w:p w14:paraId="783202A5" w14:textId="77777777" w:rsidR="008423E4" w:rsidRPr="00E26B13" w:rsidRDefault="008423E4" w:rsidP="00C70E21">
            <w:pPr>
              <w:rPr>
                <w:b/>
              </w:rPr>
            </w:pPr>
          </w:p>
        </w:tc>
      </w:tr>
      <w:tr w:rsidR="00C83DCF" w14:paraId="16F1F35B" w14:textId="77777777" w:rsidTr="00345119">
        <w:tc>
          <w:tcPr>
            <w:tcW w:w="9576" w:type="dxa"/>
          </w:tcPr>
          <w:p w14:paraId="589992C6" w14:textId="77777777" w:rsidR="0017725B" w:rsidRDefault="008C7A7A" w:rsidP="00C70E21">
            <w:pPr>
              <w:rPr>
                <w:b/>
                <w:u w:val="single"/>
              </w:rPr>
            </w:pPr>
            <w:r>
              <w:rPr>
                <w:b/>
                <w:u w:val="single"/>
              </w:rPr>
              <w:t>CRIMINAL JUST</w:t>
            </w:r>
            <w:r>
              <w:rPr>
                <w:b/>
                <w:u w:val="single"/>
              </w:rPr>
              <w:t>ICE IMPACT</w:t>
            </w:r>
          </w:p>
          <w:p w14:paraId="16A0ADAB" w14:textId="77777777" w:rsidR="0017725B" w:rsidRDefault="0017725B" w:rsidP="00C70E21">
            <w:pPr>
              <w:rPr>
                <w:b/>
                <w:u w:val="single"/>
              </w:rPr>
            </w:pPr>
          </w:p>
          <w:p w14:paraId="4330C4FA" w14:textId="41017B4B" w:rsidR="00930767" w:rsidRPr="00930767" w:rsidRDefault="008C7A7A" w:rsidP="00C70E21">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or mandatory supervision.</w:t>
            </w:r>
          </w:p>
          <w:p w14:paraId="20C3E9ED" w14:textId="77777777" w:rsidR="0017725B" w:rsidRPr="0017725B" w:rsidRDefault="0017725B" w:rsidP="00C70E21">
            <w:pPr>
              <w:rPr>
                <w:b/>
                <w:u w:val="single"/>
              </w:rPr>
            </w:pPr>
          </w:p>
        </w:tc>
      </w:tr>
      <w:tr w:rsidR="00C83DCF" w14:paraId="719A90A6" w14:textId="77777777" w:rsidTr="00345119">
        <w:tc>
          <w:tcPr>
            <w:tcW w:w="9576" w:type="dxa"/>
          </w:tcPr>
          <w:p w14:paraId="5B119DC2" w14:textId="77777777" w:rsidR="008423E4" w:rsidRPr="00A8133F" w:rsidRDefault="008C7A7A" w:rsidP="00C70E21">
            <w:pPr>
              <w:rPr>
                <w:b/>
              </w:rPr>
            </w:pPr>
            <w:r w:rsidRPr="009C1E9A">
              <w:rPr>
                <w:b/>
                <w:u w:val="single"/>
              </w:rPr>
              <w:t>RULEMAKING AUTHORITY</w:t>
            </w:r>
            <w:r>
              <w:rPr>
                <w:b/>
              </w:rPr>
              <w:t xml:space="preserve"> </w:t>
            </w:r>
          </w:p>
          <w:p w14:paraId="4DDE020E" w14:textId="77777777" w:rsidR="008423E4" w:rsidRDefault="008423E4" w:rsidP="00C70E21"/>
          <w:p w14:paraId="1AD8ADDC" w14:textId="05927E1C" w:rsidR="00930767" w:rsidRDefault="008C7A7A" w:rsidP="00C70E2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E6847E3" w14:textId="77777777" w:rsidR="008423E4" w:rsidRPr="00E21FDC" w:rsidRDefault="008423E4" w:rsidP="00C70E21">
            <w:pPr>
              <w:rPr>
                <w:b/>
              </w:rPr>
            </w:pPr>
          </w:p>
        </w:tc>
      </w:tr>
      <w:tr w:rsidR="00C83DCF" w14:paraId="76C44E32" w14:textId="77777777" w:rsidTr="00345119">
        <w:tc>
          <w:tcPr>
            <w:tcW w:w="9576" w:type="dxa"/>
          </w:tcPr>
          <w:p w14:paraId="51AC318E" w14:textId="77777777" w:rsidR="008423E4" w:rsidRPr="00A8133F" w:rsidRDefault="008C7A7A" w:rsidP="00C70E21">
            <w:pPr>
              <w:rPr>
                <w:b/>
              </w:rPr>
            </w:pPr>
            <w:r w:rsidRPr="009C1E9A">
              <w:rPr>
                <w:b/>
                <w:u w:val="single"/>
              </w:rPr>
              <w:t>ANALYSIS</w:t>
            </w:r>
            <w:r>
              <w:rPr>
                <w:b/>
              </w:rPr>
              <w:t xml:space="preserve"> </w:t>
            </w:r>
          </w:p>
          <w:p w14:paraId="55F5FB29" w14:textId="77777777" w:rsidR="008423E4" w:rsidRDefault="008423E4" w:rsidP="00C70E21"/>
          <w:p w14:paraId="58513777" w14:textId="27555970" w:rsidR="004E267E" w:rsidRDefault="008C7A7A" w:rsidP="00C70E21">
            <w:pPr>
              <w:pStyle w:val="Header"/>
              <w:tabs>
                <w:tab w:val="clear" w:pos="4320"/>
                <w:tab w:val="clear" w:pos="8640"/>
              </w:tabs>
              <w:jc w:val="both"/>
            </w:pPr>
            <w:r>
              <w:t>C.S.</w:t>
            </w:r>
            <w:r>
              <w:t xml:space="preserve">H.B. 1575 sets out provisions specifically intended by the legislature </w:t>
            </w:r>
            <w:r w:rsidRPr="004E267E">
              <w:t xml:space="preserve">to improve health outcomes for </w:t>
            </w:r>
            <w:r w:rsidR="00C5502E">
              <w:t xml:space="preserve">pregnant women and their children </w:t>
            </w:r>
            <w:r w:rsidRPr="004E267E">
              <w:t>through the</w:t>
            </w:r>
            <w:r w:rsidR="00F70404">
              <w:t xml:space="preserve"> </w:t>
            </w:r>
            <w:r w:rsidR="00F70404" w:rsidRPr="004E267E">
              <w:t>case management for children and pregnant women program</w:t>
            </w:r>
            <w:r w:rsidRPr="004E267E">
              <w:t xml:space="preserve">. </w:t>
            </w:r>
            <w:r>
              <w:t>The bill provides that, i</w:t>
            </w:r>
            <w:r w:rsidRPr="004E267E">
              <w:t>n recognizing that nonmedi</w:t>
            </w:r>
            <w:r w:rsidRPr="004E267E">
              <w:t xml:space="preserve">cal factors impact health outcomes, the </w:t>
            </w:r>
            <w:r>
              <w:t>l</w:t>
            </w:r>
            <w:r w:rsidRPr="004E267E">
              <w:t>egislature</w:t>
            </w:r>
            <w:r w:rsidR="00E37A20">
              <w:t>, in part,</w:t>
            </w:r>
            <w:r w:rsidRPr="004E267E">
              <w:t xml:space="preserve"> authorizes the</w:t>
            </w:r>
            <w:r>
              <w:t xml:space="preserve"> state's</w:t>
            </w:r>
            <w:r w:rsidRPr="004E267E">
              <w:t xml:space="preserve"> Medicaid program to provide case management services for nonmedical needs that will improve health outcomes for </w:t>
            </w:r>
            <w:r w:rsidR="00C5502E">
              <w:t xml:space="preserve">pregnant women and their children. </w:t>
            </w:r>
          </w:p>
          <w:p w14:paraId="69AADED1" w14:textId="400F4C43" w:rsidR="004E267E" w:rsidRDefault="004E267E" w:rsidP="00C70E21">
            <w:pPr>
              <w:pStyle w:val="Header"/>
              <w:tabs>
                <w:tab w:val="clear" w:pos="4320"/>
                <w:tab w:val="clear" w:pos="8640"/>
              </w:tabs>
              <w:jc w:val="both"/>
            </w:pPr>
          </w:p>
          <w:p w14:paraId="25ED71DF" w14:textId="0700A227" w:rsidR="000E1A20" w:rsidRPr="002F50BA" w:rsidRDefault="008C7A7A" w:rsidP="00C70E21">
            <w:pPr>
              <w:pStyle w:val="Header"/>
              <w:tabs>
                <w:tab w:val="clear" w:pos="4320"/>
                <w:tab w:val="clear" w:pos="8640"/>
              </w:tabs>
              <w:jc w:val="both"/>
              <w:rPr>
                <w:b/>
                <w:bCs/>
              </w:rPr>
            </w:pPr>
            <w:r w:rsidRPr="002F50BA">
              <w:rPr>
                <w:b/>
                <w:bCs/>
              </w:rPr>
              <w:t>Standardized Screening</w:t>
            </w:r>
            <w:r w:rsidRPr="002F50BA">
              <w:rPr>
                <w:b/>
                <w:bCs/>
              </w:rPr>
              <w:t xml:space="preserve"> Questions </w:t>
            </w:r>
            <w:r>
              <w:rPr>
                <w:b/>
                <w:bCs/>
              </w:rPr>
              <w:t>f</w:t>
            </w:r>
            <w:r w:rsidRPr="002F50BA">
              <w:rPr>
                <w:b/>
                <w:bCs/>
              </w:rPr>
              <w:t xml:space="preserve">or Assessing Nonmedical Health-Related Needs </w:t>
            </w:r>
            <w:r>
              <w:rPr>
                <w:b/>
                <w:bCs/>
              </w:rPr>
              <w:t>o</w:t>
            </w:r>
            <w:r w:rsidRPr="002F50BA">
              <w:rPr>
                <w:b/>
                <w:bCs/>
              </w:rPr>
              <w:t>f Certain Pregnant Women</w:t>
            </w:r>
          </w:p>
          <w:p w14:paraId="679F9E04" w14:textId="77777777" w:rsidR="000E1A20" w:rsidRDefault="000E1A20" w:rsidP="00C70E21">
            <w:pPr>
              <w:pStyle w:val="Header"/>
              <w:tabs>
                <w:tab w:val="clear" w:pos="4320"/>
                <w:tab w:val="clear" w:pos="8640"/>
              </w:tabs>
              <w:jc w:val="both"/>
            </w:pPr>
          </w:p>
          <w:p w14:paraId="4D178389" w14:textId="7EB935A5" w:rsidR="00ED7C9C" w:rsidRDefault="008C7A7A" w:rsidP="00C70E21">
            <w:pPr>
              <w:pStyle w:val="Header"/>
              <w:jc w:val="both"/>
            </w:pPr>
            <w:r>
              <w:t>C.S.</w:t>
            </w:r>
            <w:r w:rsidR="00077ACE">
              <w:t>H.B. 1575 amends the Government Code to require the Health and Human Services Commission</w:t>
            </w:r>
            <w:r w:rsidR="00F67CDC">
              <w:t xml:space="preserve"> (HHSC)</w:t>
            </w:r>
            <w:r w:rsidR="00077ACE">
              <w:t xml:space="preserve"> to adopt standardized </w:t>
            </w:r>
            <w:r w:rsidR="00F50275">
              <w:t xml:space="preserve">screening </w:t>
            </w:r>
            <w:r w:rsidR="00077ACE">
              <w:t xml:space="preserve">questions designed to screen for, identify, and aggregate data regarding the nonmedical health-related needs of pregnant women eligible for benefits under a public benefits program administered by </w:t>
            </w:r>
            <w:r w:rsidR="00F67CDC">
              <w:t>HHSC</w:t>
            </w:r>
            <w:r w:rsidR="00077ACE">
              <w:t xml:space="preserve"> or another health and human services agency, including</w:t>
            </w:r>
            <w:r w:rsidR="0048516B">
              <w:t xml:space="preserve"> </w:t>
            </w:r>
            <w:r w:rsidR="00077ACE">
              <w:t xml:space="preserve">Medicaid and </w:t>
            </w:r>
            <w:r w:rsidR="00F67CDC">
              <w:t>HHSC's</w:t>
            </w:r>
            <w:r w:rsidR="00077ACE">
              <w:t xml:space="preserve"> alternatives to abortion</w:t>
            </w:r>
            <w:r w:rsidR="00F67CDC">
              <w:t xml:space="preserve"> (A2A)</w:t>
            </w:r>
            <w:r w:rsidR="00077ACE">
              <w:t xml:space="preserve"> program.</w:t>
            </w:r>
            <w:r w:rsidR="00AA4933">
              <w:t xml:space="preserve"> </w:t>
            </w:r>
            <w:r w:rsidR="005F0357">
              <w:t>The bill requires Medicaid manage</w:t>
            </w:r>
            <w:r w:rsidR="000E5298">
              <w:t>d</w:t>
            </w:r>
            <w:r w:rsidR="005F0357">
              <w:t xml:space="preserve"> care organization</w:t>
            </w:r>
            <w:r>
              <w:t>s</w:t>
            </w:r>
            <w:r w:rsidR="005F0357">
              <w:t xml:space="preserve"> (MCO</w:t>
            </w:r>
            <w:r>
              <w:t>s</w:t>
            </w:r>
            <w:r w:rsidR="005F0357">
              <w:t>)</w:t>
            </w:r>
            <w:r w:rsidR="00077ACE">
              <w:t xml:space="preserve"> and </w:t>
            </w:r>
            <w:r w:rsidR="001F60AD">
              <w:t xml:space="preserve">providers participating in </w:t>
            </w:r>
            <w:r w:rsidR="00DA7F7D">
              <w:t xml:space="preserve">the </w:t>
            </w:r>
            <w:r w:rsidR="00B25692">
              <w:t xml:space="preserve">A2A program </w:t>
            </w:r>
            <w:r>
              <w:t>to use the standardized screening questions</w:t>
            </w:r>
            <w:r w:rsidR="00C877C2">
              <w:t>. The bill</w:t>
            </w:r>
            <w:r w:rsidR="006429F8">
              <w:t xml:space="preserve"> requires </w:t>
            </w:r>
            <w:r w:rsidR="00AA5DF3">
              <w:t xml:space="preserve">any MCO or provider </w:t>
            </w:r>
            <w:r w:rsidR="00C877C2">
              <w:t xml:space="preserve">participating in an applicable public benefits program </w:t>
            </w:r>
            <w:r w:rsidR="00423887">
              <w:t xml:space="preserve">to do the following </w:t>
            </w:r>
            <w:r>
              <w:t xml:space="preserve">before </w:t>
            </w:r>
            <w:r w:rsidR="00E37A20">
              <w:t>performing an assessment</w:t>
            </w:r>
            <w:r w:rsidR="00423887">
              <w:t xml:space="preserve"> of a pregnant woman</w:t>
            </w:r>
            <w:r w:rsidR="00B75B96">
              <w:t xml:space="preserve"> using the questions</w:t>
            </w:r>
            <w:r>
              <w:t>:</w:t>
            </w:r>
            <w:r w:rsidR="005F0357">
              <w:t xml:space="preserve"> </w:t>
            </w:r>
          </w:p>
          <w:p w14:paraId="3841A903" w14:textId="34C1CA7B" w:rsidR="00ED7C9C" w:rsidRDefault="008C7A7A" w:rsidP="00C70E21">
            <w:pPr>
              <w:pStyle w:val="Header"/>
              <w:numPr>
                <w:ilvl w:val="0"/>
                <w:numId w:val="9"/>
              </w:numPr>
              <w:jc w:val="both"/>
            </w:pPr>
            <w:r>
              <w:t>inform the woman</w:t>
            </w:r>
            <w:r w:rsidR="005F0357">
              <w:t xml:space="preserve"> </w:t>
            </w:r>
            <w:r>
              <w:t xml:space="preserve">about the type of data that will be collected during the </w:t>
            </w:r>
            <w:r w:rsidR="00B55DB4">
              <w:t xml:space="preserve">screening </w:t>
            </w:r>
            <w:r>
              <w:t xml:space="preserve">and the purposes for which </w:t>
            </w:r>
            <w:r>
              <w:t>the data will be used</w:t>
            </w:r>
            <w:r w:rsidR="00B75B96">
              <w:t>;</w:t>
            </w:r>
            <w:r w:rsidR="005F0357">
              <w:t xml:space="preserve"> </w:t>
            </w:r>
          </w:p>
          <w:p w14:paraId="69283D25" w14:textId="77777777" w:rsidR="00ED7C9C" w:rsidRDefault="008C7A7A" w:rsidP="00C70E21">
            <w:pPr>
              <w:pStyle w:val="Header"/>
              <w:numPr>
                <w:ilvl w:val="0"/>
                <w:numId w:val="9"/>
              </w:numPr>
              <w:jc w:val="both"/>
            </w:pPr>
            <w:r>
              <w:t>inform the woman</w:t>
            </w:r>
            <w:r w:rsidR="00077ACE">
              <w:t xml:space="preserve"> that the collected data will become part of the woman's medical record or service plan</w:t>
            </w:r>
            <w:r>
              <w:t>;</w:t>
            </w:r>
            <w:r w:rsidR="00930767">
              <w:t xml:space="preserve"> </w:t>
            </w:r>
            <w:r w:rsidR="00077ACE">
              <w:t>and</w:t>
            </w:r>
            <w:r w:rsidR="00F149EA">
              <w:t xml:space="preserve"> </w:t>
            </w:r>
          </w:p>
          <w:p w14:paraId="4F0273F1" w14:textId="0981A967" w:rsidR="00ED7C9C" w:rsidRDefault="008C7A7A" w:rsidP="00C70E21">
            <w:pPr>
              <w:pStyle w:val="Header"/>
              <w:numPr>
                <w:ilvl w:val="0"/>
                <w:numId w:val="9"/>
              </w:numPr>
              <w:jc w:val="both"/>
            </w:pPr>
            <w:r>
              <w:t xml:space="preserve">obtain the woman's informed consent to perform </w:t>
            </w:r>
            <w:r w:rsidR="00DF012B">
              <w:t>the screening</w:t>
            </w:r>
            <w:r>
              <w:t>.</w:t>
            </w:r>
            <w:r w:rsidR="00AA4933">
              <w:t xml:space="preserve"> </w:t>
            </w:r>
          </w:p>
          <w:p w14:paraId="128C4998" w14:textId="65C46F8F" w:rsidR="00077ACE" w:rsidRDefault="008C7A7A" w:rsidP="00C70E21">
            <w:pPr>
              <w:pStyle w:val="Header"/>
              <w:jc w:val="both"/>
            </w:pPr>
            <w:r>
              <w:t>The bill requires</w:t>
            </w:r>
            <w:r w:rsidR="00930767">
              <w:t xml:space="preserve"> an</w:t>
            </w:r>
            <w:r w:rsidR="00D73656">
              <w:t xml:space="preserve"> MCO </w:t>
            </w:r>
            <w:r>
              <w:t xml:space="preserve">or </w:t>
            </w:r>
            <w:r w:rsidR="00DA7F7D">
              <w:t xml:space="preserve">program </w:t>
            </w:r>
            <w:r w:rsidR="00B55DB4">
              <w:t>prov</w:t>
            </w:r>
            <w:r w:rsidR="00DF012B">
              <w:t>ider</w:t>
            </w:r>
            <w:r>
              <w:t xml:space="preserve"> to </w:t>
            </w:r>
            <w:r>
              <w:t xml:space="preserve">provide to </w:t>
            </w:r>
            <w:r w:rsidR="00D73656">
              <w:t xml:space="preserve">HHSC the </w:t>
            </w:r>
            <w:r>
              <w:t xml:space="preserve">data the </w:t>
            </w:r>
            <w:r w:rsidR="00B25692">
              <w:t xml:space="preserve">MCO </w:t>
            </w:r>
            <w:r>
              <w:t>or provider collects using the standardized screening questions</w:t>
            </w:r>
            <w:r w:rsidR="00D73656">
              <w:t xml:space="preserve"> in the form and manner prescribed by HHSC</w:t>
            </w:r>
            <w:r w:rsidR="00B25692">
              <w:t>.</w:t>
            </w:r>
            <w:r w:rsidR="00E469FC">
              <w:t xml:space="preserve"> The bill requires HHSC to </w:t>
            </w:r>
            <w:r w:rsidR="00E469FC" w:rsidRPr="00E469FC">
              <w:t xml:space="preserve">develop the standardized assessment tool </w:t>
            </w:r>
            <w:r w:rsidR="00E469FC">
              <w:t xml:space="preserve">as soon as practicable after the bill's effective date. </w:t>
            </w:r>
            <w:r w:rsidR="00B55DB4">
              <w:t>The bill requires HHSC, n</w:t>
            </w:r>
            <w:r w:rsidR="00B55DB4" w:rsidRPr="00B55DB4">
              <w:t>ot later than December 1 of each even</w:t>
            </w:r>
            <w:r w:rsidR="00F14673">
              <w:noBreakHyphen/>
            </w:r>
            <w:r w:rsidR="00B55DB4" w:rsidRPr="00B55DB4">
              <w:t xml:space="preserve">numbered year, </w:t>
            </w:r>
            <w:r w:rsidR="00F167D3">
              <w:t>to prepare and submit</w:t>
            </w:r>
            <w:r w:rsidR="00F167D3" w:rsidRPr="00B55DB4">
              <w:t xml:space="preserve"> </w:t>
            </w:r>
            <w:r w:rsidR="00B55DB4" w:rsidRPr="00B55DB4">
              <w:t>to the legislature a report that, using de-identified information, summarizes the data collected and provided to</w:t>
            </w:r>
            <w:r w:rsidR="00B55DB4">
              <w:t xml:space="preserve"> HHSC</w:t>
            </w:r>
            <w:r w:rsidR="00B55DB4" w:rsidRPr="00B55DB4">
              <w:t xml:space="preserve"> during the previous biennium. </w:t>
            </w:r>
            <w:r w:rsidR="00C81CF5">
              <w:t>The bill authorizes</w:t>
            </w:r>
            <w:r w:rsidR="00B55DB4" w:rsidRPr="00B55DB4">
              <w:t xml:space="preserve"> </w:t>
            </w:r>
            <w:r w:rsidR="00C81CF5">
              <w:t>HHSC to c</w:t>
            </w:r>
            <w:r w:rsidR="00B55DB4" w:rsidRPr="00B55DB4">
              <w:t>onsolidate the</w:t>
            </w:r>
            <w:r w:rsidR="001642DF">
              <w:t xml:space="preserve"> required</w:t>
            </w:r>
            <w:r w:rsidR="00B55DB4" w:rsidRPr="00B55DB4">
              <w:t xml:space="preserve"> report with any other</w:t>
            </w:r>
            <w:r w:rsidR="007876FC">
              <w:t xml:space="preserve"> required</w:t>
            </w:r>
            <w:r w:rsidR="00B55DB4" w:rsidRPr="00B55DB4">
              <w:t xml:space="preserve"> report to </w:t>
            </w:r>
            <w:r w:rsidR="001642DF">
              <w:t>t</w:t>
            </w:r>
            <w:r w:rsidR="00B55DB4" w:rsidRPr="00B55DB4">
              <w:t>he legislature that relates to the same subject matter.</w:t>
            </w:r>
          </w:p>
          <w:p w14:paraId="2AF00C82" w14:textId="7C7E2E7D" w:rsidR="00077ACE" w:rsidRDefault="00077ACE" w:rsidP="00C70E21">
            <w:pPr>
              <w:pStyle w:val="Header"/>
              <w:jc w:val="both"/>
            </w:pPr>
          </w:p>
          <w:p w14:paraId="0FCA731D" w14:textId="7BE74709" w:rsidR="000E1A20" w:rsidRPr="002F50BA" w:rsidRDefault="008C7A7A" w:rsidP="00C70E21">
            <w:pPr>
              <w:pStyle w:val="Header"/>
              <w:jc w:val="both"/>
              <w:rPr>
                <w:b/>
                <w:bCs/>
              </w:rPr>
            </w:pPr>
            <w:r w:rsidRPr="000E1A20">
              <w:rPr>
                <w:b/>
                <w:bCs/>
              </w:rPr>
              <w:t xml:space="preserve">Case Management Services </w:t>
            </w:r>
            <w:r>
              <w:rPr>
                <w:b/>
                <w:bCs/>
              </w:rPr>
              <w:t>f</w:t>
            </w:r>
            <w:r w:rsidRPr="000E1A20">
              <w:rPr>
                <w:b/>
                <w:bCs/>
              </w:rPr>
              <w:t>or Certain Pregnant Women</w:t>
            </w:r>
          </w:p>
          <w:p w14:paraId="42D5CBC8" w14:textId="24D6943E" w:rsidR="000E1A20" w:rsidRDefault="000E1A20" w:rsidP="00C70E21">
            <w:pPr>
              <w:pStyle w:val="Header"/>
              <w:jc w:val="both"/>
            </w:pPr>
          </w:p>
          <w:p w14:paraId="5701C213" w14:textId="5519D21D" w:rsidR="0055083E" w:rsidRPr="002F50BA" w:rsidRDefault="008C7A7A" w:rsidP="00C70E21">
            <w:pPr>
              <w:pStyle w:val="Header"/>
              <w:jc w:val="both"/>
              <w:rPr>
                <w:u w:val="single"/>
              </w:rPr>
            </w:pPr>
            <w:r>
              <w:rPr>
                <w:u w:val="single"/>
              </w:rPr>
              <w:t>Provider Qualifications</w:t>
            </w:r>
          </w:p>
          <w:p w14:paraId="1EB648C4" w14:textId="77777777" w:rsidR="0055083E" w:rsidRDefault="0055083E" w:rsidP="00C70E21">
            <w:pPr>
              <w:pStyle w:val="Header"/>
              <w:jc w:val="both"/>
            </w:pPr>
          </w:p>
          <w:p w14:paraId="3CAD9B97" w14:textId="1D704D04" w:rsidR="00077ACE" w:rsidRDefault="008C7A7A" w:rsidP="00C70E21">
            <w:pPr>
              <w:pStyle w:val="Header"/>
              <w:jc w:val="both"/>
            </w:pPr>
            <w:r>
              <w:t>C.S.</w:t>
            </w:r>
            <w:r w:rsidR="00D42FCE">
              <w:t>H.B. 1575</w:t>
            </w:r>
            <w:r w:rsidR="004906DF">
              <w:t xml:space="preserve"> </w:t>
            </w:r>
            <w:r w:rsidR="00AC2E96">
              <w:t xml:space="preserve">limits the providers eligible to provide </w:t>
            </w:r>
            <w:r>
              <w:t>case management services under the case management program for children and pregnant women program</w:t>
            </w:r>
            <w:r w:rsidR="00AC2E96">
              <w:t>,</w:t>
            </w:r>
            <w:r>
              <w:t xml:space="preserve"> including </w:t>
            </w:r>
            <w:r w:rsidR="00C81CF5">
              <w:t xml:space="preserve">assistance provided to an </w:t>
            </w:r>
            <w:r w:rsidR="004906DF">
              <w:t xml:space="preserve">MCO </w:t>
            </w:r>
            <w:r>
              <w:t xml:space="preserve">in coordinating the provision of </w:t>
            </w:r>
            <w:r w:rsidR="00F167D3">
              <w:t xml:space="preserve">benefits </w:t>
            </w:r>
            <w:r w:rsidR="00C81CF5">
              <w:t>to a recipient enrolled in the MCO</w:t>
            </w:r>
            <w:r w:rsidR="00F167D3">
              <w:t>'s managed care plan</w:t>
            </w:r>
            <w:r w:rsidR="00C81CF5">
              <w:t xml:space="preserve"> </w:t>
            </w:r>
            <w:r>
              <w:t>in a manner that is consistent with the plan of care</w:t>
            </w:r>
            <w:r w:rsidR="00AC2E96">
              <w:t>,</w:t>
            </w:r>
            <w:r>
              <w:t xml:space="preserve"> </w:t>
            </w:r>
            <w:r w:rsidR="00AC2E96">
              <w:t>to the following</w:t>
            </w:r>
            <w:r w:rsidR="004D259E">
              <w:t xml:space="preserve"> providers who complete HHSC's standardized case management training</w:t>
            </w:r>
            <w:r>
              <w:t>:</w:t>
            </w:r>
          </w:p>
          <w:p w14:paraId="2D2CE2A2" w14:textId="5CD8983A" w:rsidR="00077ACE" w:rsidRDefault="008C7A7A" w:rsidP="00C70E21">
            <w:pPr>
              <w:pStyle w:val="Header"/>
              <w:numPr>
                <w:ilvl w:val="0"/>
                <w:numId w:val="1"/>
              </w:numPr>
              <w:jc w:val="both"/>
            </w:pPr>
            <w:r>
              <w:t>a</w:t>
            </w:r>
            <w:r w:rsidR="004F4A9E">
              <w:t xml:space="preserve"> </w:t>
            </w:r>
            <w:r>
              <w:t>state-licensed advanced practice nurse;</w:t>
            </w:r>
          </w:p>
          <w:p w14:paraId="2DFF3A18" w14:textId="7B0C9760" w:rsidR="00077ACE" w:rsidRDefault="008C7A7A" w:rsidP="00C70E21">
            <w:pPr>
              <w:pStyle w:val="Header"/>
              <w:numPr>
                <w:ilvl w:val="0"/>
                <w:numId w:val="1"/>
              </w:numPr>
              <w:jc w:val="both"/>
            </w:pPr>
            <w:r>
              <w:t xml:space="preserve">a </w:t>
            </w:r>
            <w:r w:rsidR="00AC2E96">
              <w:t xml:space="preserve">state-licensed </w:t>
            </w:r>
            <w:r>
              <w:t>registered nurse</w:t>
            </w:r>
            <w:r w:rsidR="000E1A20">
              <w:t xml:space="preserve"> who</w:t>
            </w:r>
            <w:r w:rsidR="00061933">
              <w:t xml:space="preserve"> </w:t>
            </w:r>
            <w:r w:rsidR="004D259E">
              <w:t>meets</w:t>
            </w:r>
            <w:r w:rsidR="00061933">
              <w:t xml:space="preserve"> the following</w:t>
            </w:r>
            <w:r w:rsidR="004D259E">
              <w:t xml:space="preserve"> criteria</w:t>
            </w:r>
            <w:r>
              <w:t>:</w:t>
            </w:r>
          </w:p>
          <w:p w14:paraId="33842770" w14:textId="7837B217" w:rsidR="00077ACE" w:rsidRDefault="008C7A7A" w:rsidP="00C70E21">
            <w:pPr>
              <w:pStyle w:val="Header"/>
              <w:numPr>
                <w:ilvl w:val="1"/>
                <w:numId w:val="1"/>
              </w:numPr>
              <w:jc w:val="both"/>
            </w:pPr>
            <w:r>
              <w:t>completed a baccalaureate degree program in nursing; or</w:t>
            </w:r>
          </w:p>
          <w:p w14:paraId="5D62278F" w14:textId="783285CE" w:rsidR="00077ACE" w:rsidRDefault="008C7A7A" w:rsidP="00C70E21">
            <w:pPr>
              <w:pStyle w:val="Header"/>
              <w:numPr>
                <w:ilvl w:val="1"/>
                <w:numId w:val="1"/>
              </w:numPr>
              <w:jc w:val="both"/>
            </w:pPr>
            <w:r>
              <w:t>completed an associate degree program in nursing and has</w:t>
            </w:r>
            <w:r w:rsidR="000E1A20">
              <w:t xml:space="preserve"> </w:t>
            </w:r>
            <w:r>
              <w:t>at least two years of cumulative paid full-time work experience or</w:t>
            </w:r>
            <w:r w:rsidR="000E1A20">
              <w:t xml:space="preserve"> </w:t>
            </w:r>
            <w:r>
              <w:t>at least two years of cumulative, supervised full-t</w:t>
            </w:r>
            <w:r>
              <w:t>ime educational internship or practicum experience obtained in the last 10 years that included assessing the psychosocial and health needs of and making community referrals of</w:t>
            </w:r>
            <w:r w:rsidR="004F4A9E">
              <w:t xml:space="preserve"> </w:t>
            </w:r>
            <w:r>
              <w:t>children who are 21 years of age or younger</w:t>
            </w:r>
            <w:r w:rsidR="004F4A9E">
              <w:t xml:space="preserve"> or </w:t>
            </w:r>
            <w:r>
              <w:t>pregnant women;</w:t>
            </w:r>
          </w:p>
          <w:p w14:paraId="7334B0D0" w14:textId="6078A978" w:rsidR="00077ACE" w:rsidRDefault="008C7A7A" w:rsidP="00C70E21">
            <w:pPr>
              <w:pStyle w:val="Header"/>
              <w:numPr>
                <w:ilvl w:val="0"/>
                <w:numId w:val="1"/>
              </w:numPr>
              <w:jc w:val="both"/>
            </w:pPr>
            <w:r>
              <w:t xml:space="preserve">a </w:t>
            </w:r>
            <w:r w:rsidR="00AC2E96">
              <w:t xml:space="preserve">state-licensed </w:t>
            </w:r>
            <w:r>
              <w:t>social worker appropriate for the individual's practice, including the practice of independent social work;</w:t>
            </w:r>
          </w:p>
          <w:p w14:paraId="32702554" w14:textId="3C1DAA7B" w:rsidR="00077ACE" w:rsidRDefault="008C7A7A" w:rsidP="00C70E21">
            <w:pPr>
              <w:pStyle w:val="Header"/>
              <w:numPr>
                <w:ilvl w:val="0"/>
                <w:numId w:val="1"/>
              </w:numPr>
              <w:jc w:val="both"/>
            </w:pPr>
            <w:r>
              <w:t>a community health worker who is certified by the Department of State Health Services; or</w:t>
            </w:r>
          </w:p>
          <w:p w14:paraId="1354D7FE" w14:textId="762546D3" w:rsidR="00077ACE" w:rsidRDefault="008C7A7A" w:rsidP="00C70E21">
            <w:pPr>
              <w:pStyle w:val="Header"/>
              <w:numPr>
                <w:ilvl w:val="0"/>
                <w:numId w:val="1"/>
              </w:numPr>
              <w:jc w:val="both"/>
            </w:pPr>
            <w:r>
              <w:t>a doula who is certified by a recognized national certific</w:t>
            </w:r>
            <w:r>
              <w:t xml:space="preserve">ation program, as determined by </w:t>
            </w:r>
            <w:r w:rsidR="008C0BF2">
              <w:t>HHSC</w:t>
            </w:r>
            <w:r>
              <w:t xml:space="preserve">, </w:t>
            </w:r>
            <w:r w:rsidR="004D259E">
              <w:t xml:space="preserve">and </w:t>
            </w:r>
            <w:r w:rsidR="000E1A20">
              <w:t>who does not</w:t>
            </w:r>
            <w:r>
              <w:t xml:space="preserve"> qualif</w:t>
            </w:r>
            <w:r w:rsidR="000E1A20">
              <w:t>y</w:t>
            </w:r>
            <w:r>
              <w:t xml:space="preserve"> as a certified community health worker</w:t>
            </w:r>
            <w:r w:rsidR="000E1A20">
              <w:t>.</w:t>
            </w:r>
          </w:p>
          <w:p w14:paraId="0EDEEA81" w14:textId="560AD9BB" w:rsidR="000E1A20" w:rsidRDefault="008C7A7A" w:rsidP="00C70E21">
            <w:pPr>
              <w:pStyle w:val="Header"/>
              <w:jc w:val="both"/>
            </w:pPr>
            <w:r>
              <w:t>The bill</w:t>
            </w:r>
            <w:r w:rsidR="00C81CF5">
              <w:t xml:space="preserve"> establishes that the provision of program services to a recipient does not preempt or otherwise affect an MCO's obligation to provide service coordination benefits to the recipient</w:t>
            </w:r>
            <w:r>
              <w:t>.</w:t>
            </w:r>
          </w:p>
          <w:p w14:paraId="6CFE72EE" w14:textId="24B43A8E" w:rsidR="0055083E" w:rsidRDefault="0055083E" w:rsidP="00C70E21">
            <w:pPr>
              <w:pStyle w:val="Header"/>
              <w:jc w:val="both"/>
            </w:pPr>
          </w:p>
          <w:p w14:paraId="31372843" w14:textId="2C10618A" w:rsidR="008452B6" w:rsidRDefault="008452B6" w:rsidP="00C70E21">
            <w:pPr>
              <w:pStyle w:val="Header"/>
              <w:jc w:val="both"/>
            </w:pPr>
          </w:p>
          <w:p w14:paraId="0B7AC4C0" w14:textId="77777777" w:rsidR="008452B6" w:rsidRDefault="008452B6" w:rsidP="00C70E21">
            <w:pPr>
              <w:pStyle w:val="Header"/>
              <w:jc w:val="both"/>
            </w:pPr>
          </w:p>
          <w:p w14:paraId="415851B8" w14:textId="2A617E22" w:rsidR="0055083E" w:rsidRPr="002F50BA" w:rsidRDefault="008C7A7A" w:rsidP="00C70E21">
            <w:pPr>
              <w:pStyle w:val="Header"/>
              <w:keepNext/>
              <w:jc w:val="both"/>
              <w:rPr>
                <w:u w:val="single"/>
              </w:rPr>
            </w:pPr>
            <w:r>
              <w:rPr>
                <w:u w:val="single"/>
              </w:rPr>
              <w:t>Provider Training</w:t>
            </w:r>
          </w:p>
          <w:p w14:paraId="305A0534" w14:textId="77777777" w:rsidR="0055083E" w:rsidRDefault="0055083E" w:rsidP="00C70E21">
            <w:pPr>
              <w:pStyle w:val="Header"/>
              <w:jc w:val="both"/>
            </w:pPr>
          </w:p>
          <w:p w14:paraId="6CA29107" w14:textId="087B3E52" w:rsidR="00077ACE" w:rsidRDefault="008C7A7A" w:rsidP="00C70E21">
            <w:pPr>
              <w:pStyle w:val="Header"/>
              <w:jc w:val="both"/>
            </w:pPr>
            <w:r>
              <w:t>C.S.</w:t>
            </w:r>
            <w:r w:rsidR="000E1A20">
              <w:t>H.B. 1575</w:t>
            </w:r>
            <w:r w:rsidR="00A27529">
              <w:t xml:space="preserve"> requires HHSC to</w:t>
            </w:r>
            <w:r>
              <w:t xml:space="preserve"> require</w:t>
            </w:r>
            <w:r w:rsidR="00344B16">
              <w:t xml:space="preserve"> that</w:t>
            </w:r>
            <w:r>
              <w:t xml:space="preserve"> each provider</w:t>
            </w:r>
            <w:r w:rsidR="00B73732">
              <w:t xml:space="preserve"> of</w:t>
            </w:r>
            <w:r w:rsidR="001642DF">
              <w:t xml:space="preserve"> program</w:t>
            </w:r>
            <w:r w:rsidR="00B73732">
              <w:t xml:space="preserve"> services </w:t>
            </w:r>
            <w:r>
              <w:t>complete training prescribed by</w:t>
            </w:r>
            <w:r w:rsidR="00A27529">
              <w:t xml:space="preserve"> HHSC</w:t>
            </w:r>
            <w:r w:rsidR="00B73732">
              <w:t>, which</w:t>
            </w:r>
            <w:r>
              <w:t xml:space="preserve"> must be trauma-informed and include instruction on</w:t>
            </w:r>
            <w:r w:rsidR="000E1A20">
              <w:t xml:space="preserve"> the following</w:t>
            </w:r>
            <w:r>
              <w:t>:</w:t>
            </w:r>
          </w:p>
          <w:p w14:paraId="055ABF19" w14:textId="233976B2" w:rsidR="00077ACE" w:rsidRDefault="008C7A7A" w:rsidP="00C70E21">
            <w:pPr>
              <w:pStyle w:val="Header"/>
              <w:numPr>
                <w:ilvl w:val="0"/>
                <w:numId w:val="3"/>
              </w:numPr>
              <w:jc w:val="both"/>
            </w:pPr>
            <w:r>
              <w:t>social s</w:t>
            </w:r>
            <w:r>
              <w:t xml:space="preserve">ervices provided by </w:t>
            </w:r>
            <w:r w:rsidR="000E1A20">
              <w:t xml:space="preserve">the </w:t>
            </w:r>
            <w:r>
              <w:t xml:space="preserve">state and </w:t>
            </w:r>
            <w:r w:rsidR="000E1A20">
              <w:t xml:space="preserve">by </w:t>
            </w:r>
            <w:r>
              <w:t>local governments;</w:t>
            </w:r>
          </w:p>
          <w:p w14:paraId="60FBD36B" w14:textId="6FF43990" w:rsidR="00077ACE" w:rsidRDefault="008C7A7A" w:rsidP="00C70E21">
            <w:pPr>
              <w:pStyle w:val="Header"/>
              <w:numPr>
                <w:ilvl w:val="0"/>
                <w:numId w:val="3"/>
              </w:numPr>
              <w:jc w:val="both"/>
            </w:pPr>
            <w:r>
              <w:t>community assistance programs, including programs providing</w:t>
            </w:r>
            <w:r w:rsidR="00ED7C9C">
              <w:t xml:space="preserve"> </w:t>
            </w:r>
            <w:r>
              <w:t>nutrition and housing assistance</w:t>
            </w:r>
            <w:r w:rsidR="00ED7C9C">
              <w:t xml:space="preserve">, </w:t>
            </w:r>
            <w:r>
              <w:t>counseling and parenting services</w:t>
            </w:r>
            <w:r w:rsidR="00ED7C9C">
              <w:t xml:space="preserve">, </w:t>
            </w:r>
            <w:r>
              <w:t>substance use disorder treatment</w:t>
            </w:r>
            <w:r w:rsidR="00ED7C9C">
              <w:t>,</w:t>
            </w:r>
            <w:r>
              <w:t xml:space="preserve"> and</w:t>
            </w:r>
            <w:r w:rsidR="00ED7C9C">
              <w:t xml:space="preserve"> </w:t>
            </w:r>
            <w:r>
              <w:t xml:space="preserve">domestic violence </w:t>
            </w:r>
            <w:r>
              <w:t>assistance and shelter;</w:t>
            </w:r>
          </w:p>
          <w:p w14:paraId="3C05390A" w14:textId="7C22BCF6" w:rsidR="00077ACE" w:rsidRDefault="008C7A7A" w:rsidP="00C70E21">
            <w:pPr>
              <w:pStyle w:val="Header"/>
              <w:numPr>
                <w:ilvl w:val="0"/>
                <w:numId w:val="3"/>
              </w:numPr>
              <w:jc w:val="both"/>
            </w:pPr>
            <w:r>
              <w:t>domestic violence and coercive control dynamics;</w:t>
            </w:r>
          </w:p>
          <w:p w14:paraId="52733A1B" w14:textId="11790B69" w:rsidR="00077ACE" w:rsidRDefault="008C7A7A" w:rsidP="00C70E21">
            <w:pPr>
              <w:pStyle w:val="Header"/>
              <w:numPr>
                <w:ilvl w:val="0"/>
                <w:numId w:val="3"/>
              </w:numPr>
              <w:jc w:val="both"/>
            </w:pPr>
            <w:r>
              <w:t>methods for explaining and eliciting an eligible recipient's informed consent to receive</w:t>
            </w:r>
            <w:r w:rsidR="001642DF">
              <w:t xml:space="preserve"> program</w:t>
            </w:r>
            <w:r w:rsidR="00722738">
              <w:t xml:space="preserve"> </w:t>
            </w:r>
            <w:r>
              <w:t>services screening and</w:t>
            </w:r>
            <w:r w:rsidR="000E1A20">
              <w:t xml:space="preserve"> </w:t>
            </w:r>
            <w:r>
              <w:t xml:space="preserve">any services that may be offered as a result of the screening; </w:t>
            </w:r>
            <w:r>
              <w:t>and</w:t>
            </w:r>
          </w:p>
          <w:p w14:paraId="11D59580" w14:textId="553769FE" w:rsidR="00ED7C9C" w:rsidRDefault="008C7A7A" w:rsidP="00C70E21">
            <w:pPr>
              <w:pStyle w:val="Header"/>
              <w:numPr>
                <w:ilvl w:val="0"/>
                <w:numId w:val="3"/>
              </w:numPr>
              <w:jc w:val="both"/>
            </w:pPr>
            <w:r>
              <w:t>procedures for:</w:t>
            </w:r>
          </w:p>
          <w:p w14:paraId="721D4111" w14:textId="6BB77D9B" w:rsidR="00ED7C9C" w:rsidRDefault="008C7A7A" w:rsidP="00C70E21">
            <w:pPr>
              <w:pStyle w:val="Header"/>
              <w:numPr>
                <w:ilvl w:val="1"/>
                <w:numId w:val="3"/>
              </w:numPr>
              <w:jc w:val="both"/>
            </w:pPr>
            <w:r>
              <w:t>an eligible recipient to</w:t>
            </w:r>
            <w:r w:rsidR="00A27529">
              <w:t xml:space="preserve"> </w:t>
            </w:r>
            <w:r>
              <w:t xml:space="preserve">decline </w:t>
            </w:r>
            <w:r w:rsidR="001642DF">
              <w:t xml:space="preserve">program </w:t>
            </w:r>
            <w:r>
              <w:t>services screening</w:t>
            </w:r>
            <w:r w:rsidR="00A27529">
              <w:t xml:space="preserve"> or </w:t>
            </w:r>
            <w:r>
              <w:t>withdraw consent for offered services; and</w:t>
            </w:r>
          </w:p>
          <w:p w14:paraId="4AA910D0" w14:textId="2E75E0A9" w:rsidR="00077ACE" w:rsidRDefault="008C7A7A" w:rsidP="00C70E21">
            <w:pPr>
              <w:pStyle w:val="Header"/>
              <w:numPr>
                <w:ilvl w:val="1"/>
                <w:numId w:val="3"/>
              </w:numPr>
              <w:jc w:val="both"/>
            </w:pPr>
            <w:r>
              <w:t xml:space="preserve">ensuring that the recipient is not subject to any retaliatory action for declining or discontinuing any screenings or </w:t>
            </w:r>
            <w:r>
              <w:t>services</w:t>
            </w:r>
            <w:r w:rsidR="001642DF">
              <w:t>.</w:t>
            </w:r>
          </w:p>
          <w:p w14:paraId="3D37E8F1" w14:textId="20AE78F6" w:rsidR="00E469FC" w:rsidRDefault="008C7A7A" w:rsidP="00C70E21">
            <w:pPr>
              <w:pStyle w:val="Header"/>
              <w:jc w:val="both"/>
            </w:pPr>
            <w:r>
              <w:t xml:space="preserve">The bill requires HHSC to revise its </w:t>
            </w:r>
            <w:r w:rsidRPr="00E469FC">
              <w:t>standardized provider training for the</w:t>
            </w:r>
            <w:r w:rsidR="004652E1">
              <w:t xml:space="preserve"> program</w:t>
            </w:r>
            <w:r w:rsidRPr="00E469FC">
              <w:t xml:space="preserve"> to comply</w:t>
            </w:r>
            <w:r>
              <w:t xml:space="preserve"> with these requirements as soon as practicable after the bill's effective date.</w:t>
            </w:r>
          </w:p>
          <w:p w14:paraId="52F6CF1B" w14:textId="15440EA2" w:rsidR="00077ACE" w:rsidRDefault="00077ACE" w:rsidP="00C70E21">
            <w:pPr>
              <w:pStyle w:val="Header"/>
              <w:jc w:val="both"/>
            </w:pPr>
          </w:p>
          <w:p w14:paraId="6EF21B57" w14:textId="0D88C088" w:rsidR="0055083E" w:rsidRPr="002F50BA" w:rsidRDefault="008C7A7A" w:rsidP="00C70E21">
            <w:pPr>
              <w:pStyle w:val="Header"/>
              <w:jc w:val="both"/>
              <w:rPr>
                <w:u w:val="single"/>
              </w:rPr>
            </w:pPr>
            <w:r>
              <w:rPr>
                <w:u w:val="single"/>
              </w:rPr>
              <w:t>Initial Medical and Nonmedical Health-Related Screenings</w:t>
            </w:r>
          </w:p>
          <w:p w14:paraId="6986DD68" w14:textId="77777777" w:rsidR="0055083E" w:rsidRDefault="0055083E" w:rsidP="00C70E21">
            <w:pPr>
              <w:pStyle w:val="Header"/>
              <w:jc w:val="both"/>
            </w:pPr>
          </w:p>
          <w:p w14:paraId="29258BCE" w14:textId="3BF8B923" w:rsidR="00077ACE" w:rsidRDefault="008C7A7A" w:rsidP="00C70E21">
            <w:pPr>
              <w:pStyle w:val="Header"/>
              <w:jc w:val="both"/>
            </w:pPr>
            <w:r>
              <w:t>C.S.</w:t>
            </w:r>
            <w:r w:rsidR="00AA4933">
              <w:t xml:space="preserve">H.B. 1575 requires </w:t>
            </w:r>
            <w:r w:rsidR="00B35A61">
              <w:t>a</w:t>
            </w:r>
            <w:r w:rsidR="00344B16">
              <w:t xml:space="preserve"> Medicaid</w:t>
            </w:r>
            <w:r w:rsidR="00B35A61">
              <w:t xml:space="preserve"> MCO </w:t>
            </w:r>
            <w:r>
              <w:t>that provides health care services to a pregnant woman under the STAR Medicaid managed care program</w:t>
            </w:r>
            <w:r w:rsidR="00B35A61">
              <w:t xml:space="preserve"> to </w:t>
            </w:r>
            <w:r>
              <w:t>conduct an initial health needs screening and nonmedical health-related needs screening of each pregnant recipient</w:t>
            </w:r>
            <w:r w:rsidR="001642DF">
              <w:t xml:space="preserve"> </w:t>
            </w:r>
            <w:r>
              <w:t>to determine,</w:t>
            </w:r>
            <w:r>
              <w:t xml:space="preserve"> regardless of whether the </w:t>
            </w:r>
            <w:r w:rsidR="001642DF">
              <w:t>recipient is</w:t>
            </w:r>
            <w:r>
              <w:t xml:space="preserve"> considered to have a high-risk pregnancy, if the recipient or enrollee</w:t>
            </w:r>
            <w:r w:rsidR="00B35A61">
              <w:t xml:space="preserve"> </w:t>
            </w:r>
            <w:r>
              <w:t xml:space="preserve">is eligible for service coordination benefits to be provided by the </w:t>
            </w:r>
            <w:r w:rsidR="00B35A61">
              <w:t xml:space="preserve">MCO or </w:t>
            </w:r>
            <w:r>
              <w:t xml:space="preserve">should be referred for </w:t>
            </w:r>
            <w:r w:rsidR="001642DF">
              <w:t>program services.</w:t>
            </w:r>
            <w:r>
              <w:t xml:space="preserve"> </w:t>
            </w:r>
            <w:r w:rsidR="0055083E">
              <w:t xml:space="preserve">These </w:t>
            </w:r>
            <w:r w:rsidR="00B35A61">
              <w:t>se</w:t>
            </w:r>
            <w:r>
              <w:t>rvice coordination be</w:t>
            </w:r>
            <w:r>
              <w:t xml:space="preserve">nefits must include identifying and coordinating the provision of non-covered services, community supports, and other resources the </w:t>
            </w:r>
            <w:r w:rsidR="00B35A61">
              <w:t>MCO</w:t>
            </w:r>
            <w:r>
              <w:t xml:space="preserve"> determine</w:t>
            </w:r>
            <w:r w:rsidR="00E26B89">
              <w:t xml:space="preserve">s </w:t>
            </w:r>
            <w:r>
              <w:t>will improve the recipient's health outcomes.</w:t>
            </w:r>
            <w:r w:rsidR="00CC2D62">
              <w:t xml:space="preserve"> </w:t>
            </w:r>
            <w:r w:rsidR="00344B16">
              <w:t>The bill</w:t>
            </w:r>
            <w:r w:rsidR="00CC2D62">
              <w:t xml:space="preserve"> requires </w:t>
            </w:r>
            <w:r w:rsidR="00344B16">
              <w:t>the</w:t>
            </w:r>
            <w:r w:rsidR="00CC2D62">
              <w:t xml:space="preserve"> MCO to </w:t>
            </w:r>
            <w:r>
              <w:t xml:space="preserve">use the results of the screenings to determine if a recipient requires a more comprehensive assessment </w:t>
            </w:r>
            <w:r w:rsidR="00E26B89">
              <w:t>for purposes of determining whether the recipient is eligible</w:t>
            </w:r>
            <w:r w:rsidR="00671EA9">
              <w:t xml:space="preserve"> for service coordination</w:t>
            </w:r>
            <w:r w:rsidR="00E26B89">
              <w:t xml:space="preserve"> </w:t>
            </w:r>
            <w:r w:rsidR="00671EA9">
              <w:t xml:space="preserve">benefits or </w:t>
            </w:r>
            <w:r w:rsidR="00E26B89">
              <w:t xml:space="preserve">program </w:t>
            </w:r>
            <w:r>
              <w:t>services</w:t>
            </w:r>
            <w:r w:rsidR="00E26B89">
              <w:t xml:space="preserve">. </w:t>
            </w:r>
          </w:p>
          <w:p w14:paraId="2071150F" w14:textId="4C7B98E7" w:rsidR="00077ACE" w:rsidRDefault="00077ACE" w:rsidP="00C70E21">
            <w:pPr>
              <w:pStyle w:val="Header"/>
              <w:jc w:val="both"/>
            </w:pPr>
          </w:p>
          <w:p w14:paraId="3CA5C5DD" w14:textId="4CA99788" w:rsidR="0094052D" w:rsidRPr="002F50BA" w:rsidRDefault="008C7A7A" w:rsidP="00C70E21">
            <w:pPr>
              <w:pStyle w:val="Header"/>
              <w:jc w:val="both"/>
              <w:rPr>
                <w:u w:val="single"/>
              </w:rPr>
            </w:pPr>
            <w:r>
              <w:rPr>
                <w:u w:val="single"/>
              </w:rPr>
              <w:t>Optional Nature of Program Service</w:t>
            </w:r>
            <w:r>
              <w:rPr>
                <w:u w:val="single"/>
              </w:rPr>
              <w:t>s</w:t>
            </w:r>
          </w:p>
          <w:p w14:paraId="6F526820" w14:textId="77777777" w:rsidR="0094052D" w:rsidRDefault="0094052D" w:rsidP="00C70E21">
            <w:pPr>
              <w:pStyle w:val="Header"/>
              <w:jc w:val="both"/>
            </w:pPr>
          </w:p>
          <w:p w14:paraId="2718CD77" w14:textId="49BA8842" w:rsidR="00077ACE" w:rsidRDefault="008C7A7A" w:rsidP="00C70E21">
            <w:pPr>
              <w:pStyle w:val="Header"/>
              <w:jc w:val="both"/>
            </w:pPr>
            <w:r>
              <w:t>C.S.</w:t>
            </w:r>
            <w:r w:rsidR="00AA4933">
              <w:t xml:space="preserve">H.B. 1575 </w:t>
            </w:r>
            <w:r w:rsidR="00CC2D62">
              <w:t>requires a</w:t>
            </w:r>
            <w:r w:rsidR="00344B16">
              <w:t xml:space="preserve"> Medicaid</w:t>
            </w:r>
            <w:r w:rsidR="00CC2D62">
              <w:t xml:space="preserve"> MCO that provides </w:t>
            </w:r>
            <w:r w:rsidR="0094052D">
              <w:t xml:space="preserve">those </w:t>
            </w:r>
            <w:r w:rsidR="00CC2D62">
              <w:t xml:space="preserve">screenings to </w:t>
            </w:r>
            <w:r>
              <w:t xml:space="preserve">inform each pregnant woman who is referred for </w:t>
            </w:r>
            <w:r w:rsidR="00E26B89">
              <w:t>program services or for whom screening is conducted t</w:t>
            </w:r>
            <w:r>
              <w:t>hat</w:t>
            </w:r>
            <w:r w:rsidR="00CC2D62">
              <w:t xml:space="preserve"> </w:t>
            </w:r>
            <w:r>
              <w:t xml:space="preserve">the woman has a right to decline the </w:t>
            </w:r>
            <w:r w:rsidR="00E26B89">
              <w:t xml:space="preserve">screening </w:t>
            </w:r>
            <w:r>
              <w:t xml:space="preserve">or </w:t>
            </w:r>
            <w:r w:rsidR="00344B16">
              <w:t xml:space="preserve">services or choose to discontinue </w:t>
            </w:r>
            <w:r w:rsidR="00E26B89">
              <w:t xml:space="preserve">the screening or services at any time and </w:t>
            </w:r>
            <w:r w:rsidR="00F508DF">
              <w:t xml:space="preserve">that </w:t>
            </w:r>
            <w:r w:rsidR="00E26B89">
              <w:t>declining or</w:t>
            </w:r>
            <w:r>
              <w:t xml:space="preserve"> discontinuing the </w:t>
            </w:r>
            <w:r w:rsidR="00E26B89">
              <w:t xml:space="preserve">screening or services </w:t>
            </w:r>
            <w:r>
              <w:t>will not result in retaliatory action against the woman in the provision of other services.</w:t>
            </w:r>
          </w:p>
          <w:p w14:paraId="7D8F20A6" w14:textId="05A93463" w:rsidR="00077ACE" w:rsidRDefault="00077ACE" w:rsidP="00C70E21">
            <w:pPr>
              <w:pStyle w:val="Header"/>
              <w:jc w:val="both"/>
            </w:pPr>
          </w:p>
          <w:p w14:paraId="474B72D6" w14:textId="3A6CA4F5" w:rsidR="0094052D" w:rsidRPr="002F50BA" w:rsidRDefault="008C7A7A" w:rsidP="00C70E21">
            <w:pPr>
              <w:pStyle w:val="Header"/>
              <w:jc w:val="both"/>
              <w:rPr>
                <w:b/>
                <w:bCs/>
              </w:rPr>
            </w:pPr>
            <w:r>
              <w:rPr>
                <w:b/>
                <w:bCs/>
              </w:rPr>
              <w:t>Medicaid Provider Enrollment</w:t>
            </w:r>
          </w:p>
          <w:p w14:paraId="6F3B7754" w14:textId="77777777" w:rsidR="0094052D" w:rsidRDefault="0094052D" w:rsidP="00C70E21">
            <w:pPr>
              <w:pStyle w:val="Header"/>
              <w:jc w:val="both"/>
            </w:pPr>
          </w:p>
          <w:p w14:paraId="0452737C" w14:textId="7B386F1C" w:rsidR="0094052D" w:rsidRDefault="008C7A7A" w:rsidP="00C70E21">
            <w:pPr>
              <w:pStyle w:val="Header"/>
              <w:jc w:val="both"/>
            </w:pPr>
            <w:r>
              <w:t>C.S.</w:t>
            </w:r>
            <w:r w:rsidR="00CC2D62">
              <w:t xml:space="preserve">H.B. 1575 amends the Human Resources Code to </w:t>
            </w:r>
            <w:r w:rsidR="00D143B9">
              <w:t>require HHSC, f</w:t>
            </w:r>
            <w:r w:rsidR="00077ACE">
              <w:t xml:space="preserve">or </w:t>
            </w:r>
            <w:r w:rsidR="00D143B9">
              <w:t xml:space="preserve">the </w:t>
            </w:r>
            <w:r w:rsidR="00077ACE">
              <w:t>purpose of enrollment as a provider and reimbursement</w:t>
            </w:r>
            <w:r w:rsidR="00D143B9">
              <w:t xml:space="preserve"> under Medicaid</w:t>
            </w:r>
            <w:r w:rsidR="00077ACE">
              <w:t>,</w:t>
            </w:r>
            <w:r w:rsidR="00D143B9">
              <w:t xml:space="preserve"> to </w:t>
            </w:r>
            <w:r w:rsidR="00077ACE">
              <w:t>establish a separate provider type for a community health worker</w:t>
            </w:r>
            <w:r w:rsidR="00D143B9">
              <w:t xml:space="preserve"> </w:t>
            </w:r>
            <w:r w:rsidR="00077ACE">
              <w:t>who provides case management services under the children and pregnant women program</w:t>
            </w:r>
            <w:r w:rsidR="00D143B9">
              <w:t xml:space="preserve"> and to </w:t>
            </w:r>
            <w:r w:rsidR="00077ACE">
              <w:t xml:space="preserve">establish a </w:t>
            </w:r>
            <w:r w:rsidR="007D4C87">
              <w:t xml:space="preserve">separate </w:t>
            </w:r>
            <w:r w:rsidR="00077ACE">
              <w:t xml:space="preserve">provider type for a doula who is certified by a recognized national doula certification program approved by </w:t>
            </w:r>
            <w:r w:rsidR="00D143B9">
              <w:t>HHSC</w:t>
            </w:r>
            <w:r w:rsidR="00077ACE">
              <w:t>.</w:t>
            </w:r>
            <w:r w:rsidR="002253EC">
              <w:t xml:space="preserve"> </w:t>
            </w:r>
          </w:p>
          <w:p w14:paraId="3F256BF3" w14:textId="77777777" w:rsidR="0094052D" w:rsidRDefault="0094052D" w:rsidP="00C70E21">
            <w:pPr>
              <w:pStyle w:val="Header"/>
              <w:jc w:val="both"/>
            </w:pPr>
          </w:p>
          <w:p w14:paraId="429C60B1" w14:textId="4C98C054" w:rsidR="0094052D" w:rsidRPr="002F50BA" w:rsidRDefault="008C7A7A" w:rsidP="00C70E21">
            <w:pPr>
              <w:pStyle w:val="Header"/>
              <w:jc w:val="both"/>
              <w:rPr>
                <w:b/>
                <w:bCs/>
              </w:rPr>
            </w:pPr>
            <w:r>
              <w:rPr>
                <w:b/>
                <w:bCs/>
              </w:rPr>
              <w:t>Status Report</w:t>
            </w:r>
          </w:p>
          <w:p w14:paraId="08F99491" w14:textId="77777777" w:rsidR="0094052D" w:rsidRDefault="0094052D" w:rsidP="00C70E21">
            <w:pPr>
              <w:pStyle w:val="Header"/>
              <w:jc w:val="both"/>
            </w:pPr>
          </w:p>
          <w:p w14:paraId="1E46ABC4" w14:textId="3F0B7C75" w:rsidR="0094052D" w:rsidRDefault="008C7A7A" w:rsidP="00C70E21">
            <w:pPr>
              <w:pStyle w:val="Header"/>
              <w:jc w:val="both"/>
            </w:pPr>
            <w:r>
              <w:t>C.S.H.B. 1575</w:t>
            </w:r>
            <w:r w:rsidR="002253EC">
              <w:t xml:space="preserve"> requires HHSC to </w:t>
            </w:r>
            <w:r>
              <w:t xml:space="preserve">prepare and </w:t>
            </w:r>
            <w:r w:rsidR="002253EC">
              <w:t xml:space="preserve">submit </w:t>
            </w:r>
            <w:r>
              <w:t xml:space="preserve">to the legislature </w:t>
            </w:r>
            <w:r w:rsidR="002253EC">
              <w:t xml:space="preserve">not later than </w:t>
            </w:r>
            <w:r w:rsidR="00AC5251">
              <w:t>December </w:t>
            </w:r>
            <w:r w:rsidR="002253EC">
              <w:t xml:space="preserve">1, 2024, a report on the implementation of case management services provided to </w:t>
            </w:r>
            <w:r w:rsidR="002253EC" w:rsidRPr="002253EC">
              <w:t xml:space="preserve">pregnant women under the case management for children and pregnant women program during the preceding fiscal year. </w:t>
            </w:r>
            <w:r w:rsidR="007D4C87">
              <w:t>T</w:t>
            </w:r>
            <w:r w:rsidR="002253EC" w:rsidRPr="002253EC">
              <w:t xml:space="preserve">he report </w:t>
            </w:r>
            <w:r>
              <w:t xml:space="preserve">must </w:t>
            </w:r>
            <w:r w:rsidR="002253EC">
              <w:t>include de-identified information</w:t>
            </w:r>
            <w:r>
              <w:t xml:space="preserve"> about the following:</w:t>
            </w:r>
          </w:p>
          <w:p w14:paraId="4624B84A" w14:textId="77777777" w:rsidR="0094052D" w:rsidRDefault="008C7A7A" w:rsidP="00C70E21">
            <w:pPr>
              <w:pStyle w:val="Header"/>
              <w:numPr>
                <w:ilvl w:val="0"/>
                <w:numId w:val="8"/>
              </w:numPr>
              <w:jc w:val="both"/>
            </w:pPr>
            <w:r>
              <w:t>the nonmedical health-related needs of the women receiving case management services;</w:t>
            </w:r>
          </w:p>
          <w:p w14:paraId="360077E5" w14:textId="42836774" w:rsidR="0094052D" w:rsidRDefault="008C7A7A" w:rsidP="00C70E21">
            <w:pPr>
              <w:pStyle w:val="Header"/>
              <w:numPr>
                <w:ilvl w:val="0"/>
                <w:numId w:val="8"/>
              </w:numPr>
              <w:jc w:val="both"/>
            </w:pPr>
            <w:r>
              <w:t>the number and types of referrals made of women to nonmedical community assistance programs and providers; and</w:t>
            </w:r>
          </w:p>
          <w:p w14:paraId="22E97122" w14:textId="7EAADB09" w:rsidR="0094052D" w:rsidRDefault="008C7A7A" w:rsidP="00C70E21">
            <w:pPr>
              <w:pStyle w:val="Header"/>
              <w:numPr>
                <w:ilvl w:val="0"/>
                <w:numId w:val="7"/>
              </w:numPr>
              <w:jc w:val="both"/>
            </w:pPr>
            <w:r>
              <w:t xml:space="preserve">the birth outcomes for </w:t>
            </w:r>
            <w:r>
              <w:t>the women</w:t>
            </w:r>
            <w:r w:rsidR="00E5273D">
              <w:t>.</w:t>
            </w:r>
            <w:r w:rsidR="002253EC">
              <w:t xml:space="preserve"> </w:t>
            </w:r>
          </w:p>
          <w:p w14:paraId="26649E32" w14:textId="243DBFCF" w:rsidR="00F70404" w:rsidRDefault="00F70404" w:rsidP="00C70E21">
            <w:pPr>
              <w:pStyle w:val="Header"/>
              <w:jc w:val="both"/>
            </w:pPr>
          </w:p>
          <w:p w14:paraId="6FF43E4A" w14:textId="7AE18D5E" w:rsidR="00F508DF" w:rsidRPr="00F508DF" w:rsidRDefault="008C7A7A" w:rsidP="00C70E21">
            <w:pPr>
              <w:pStyle w:val="Header"/>
              <w:jc w:val="both"/>
            </w:pPr>
            <w:r>
              <w:rPr>
                <w:b/>
                <w:bCs/>
              </w:rPr>
              <w:t>Federal Waiver; Potential Delayed Implementation</w:t>
            </w:r>
          </w:p>
          <w:p w14:paraId="2DA8E1B6" w14:textId="77777777" w:rsidR="00F508DF" w:rsidRDefault="00F508DF" w:rsidP="00C70E21">
            <w:pPr>
              <w:pStyle w:val="Header"/>
              <w:jc w:val="both"/>
            </w:pPr>
          </w:p>
          <w:p w14:paraId="28C551F1" w14:textId="345EDE2A" w:rsidR="00077ACE" w:rsidRPr="009C36CD" w:rsidRDefault="008C7A7A" w:rsidP="00C70E21">
            <w:pPr>
              <w:pStyle w:val="Header"/>
              <w:jc w:val="both"/>
            </w:pPr>
            <w:r>
              <w:t>C.S.</w:t>
            </w:r>
            <w:r w:rsidR="00F70404">
              <w:t>H.B. 1575</w:t>
            </w:r>
            <w:r w:rsidR="00AA4933">
              <w:t xml:space="preserve"> provides for the delayed implementation of any provision for which an applicable state agency determines a federal waiver or authorization is necessary for implementation until the waiver or authorization is requested and granted.</w:t>
            </w:r>
          </w:p>
          <w:p w14:paraId="24088ADF" w14:textId="77777777" w:rsidR="008423E4" w:rsidRPr="00835628" w:rsidRDefault="008423E4" w:rsidP="00C70E21">
            <w:pPr>
              <w:rPr>
                <w:b/>
              </w:rPr>
            </w:pPr>
          </w:p>
        </w:tc>
      </w:tr>
      <w:tr w:rsidR="00C83DCF" w14:paraId="46C398CF" w14:textId="77777777" w:rsidTr="00345119">
        <w:tc>
          <w:tcPr>
            <w:tcW w:w="9576" w:type="dxa"/>
          </w:tcPr>
          <w:p w14:paraId="63F8D56A" w14:textId="77777777" w:rsidR="008423E4" w:rsidRPr="00A8133F" w:rsidRDefault="008C7A7A" w:rsidP="00C70E21">
            <w:pPr>
              <w:rPr>
                <w:b/>
              </w:rPr>
            </w:pPr>
            <w:r w:rsidRPr="009C1E9A">
              <w:rPr>
                <w:b/>
                <w:u w:val="single"/>
              </w:rPr>
              <w:t>EFFECTIVE DATE</w:t>
            </w:r>
            <w:r>
              <w:rPr>
                <w:b/>
              </w:rPr>
              <w:t xml:space="preserve"> </w:t>
            </w:r>
          </w:p>
          <w:p w14:paraId="5C202A15" w14:textId="77777777" w:rsidR="008423E4" w:rsidRDefault="008423E4" w:rsidP="00C70E21"/>
          <w:p w14:paraId="58FB5B04" w14:textId="07A168E4" w:rsidR="008423E4" w:rsidRPr="003624F2" w:rsidRDefault="008C7A7A" w:rsidP="00C70E21">
            <w:pPr>
              <w:pStyle w:val="Header"/>
              <w:tabs>
                <w:tab w:val="clear" w:pos="4320"/>
                <w:tab w:val="clear" w:pos="8640"/>
              </w:tabs>
              <w:jc w:val="both"/>
            </w:pPr>
            <w:r>
              <w:t>September 1, 2023.</w:t>
            </w:r>
          </w:p>
          <w:p w14:paraId="3DDF9E2A" w14:textId="77777777" w:rsidR="008423E4" w:rsidRPr="00233FDB" w:rsidRDefault="008423E4" w:rsidP="00C70E21">
            <w:pPr>
              <w:rPr>
                <w:b/>
              </w:rPr>
            </w:pPr>
          </w:p>
        </w:tc>
      </w:tr>
      <w:tr w:rsidR="00C83DCF" w14:paraId="728C469A" w14:textId="77777777" w:rsidTr="00345119">
        <w:tc>
          <w:tcPr>
            <w:tcW w:w="9576" w:type="dxa"/>
          </w:tcPr>
          <w:p w14:paraId="7EC2D97F" w14:textId="77777777" w:rsidR="00472614" w:rsidRDefault="008C7A7A" w:rsidP="00C70E21">
            <w:pPr>
              <w:jc w:val="both"/>
              <w:rPr>
                <w:b/>
                <w:u w:val="single"/>
              </w:rPr>
            </w:pPr>
            <w:r>
              <w:rPr>
                <w:b/>
                <w:u w:val="single"/>
              </w:rPr>
              <w:t>COMPARISON OF INTRODUCED AND SUBSTITUTE</w:t>
            </w:r>
          </w:p>
          <w:p w14:paraId="1A9144A5" w14:textId="77777777" w:rsidR="00F04806" w:rsidRDefault="00F04806" w:rsidP="00C70E21">
            <w:pPr>
              <w:jc w:val="both"/>
            </w:pPr>
          </w:p>
          <w:p w14:paraId="5C9C3214" w14:textId="2950C48E" w:rsidR="00F04806" w:rsidRDefault="008C7A7A" w:rsidP="00C70E21">
            <w:pPr>
              <w:jc w:val="both"/>
            </w:pPr>
            <w:r>
              <w:t xml:space="preserve">While C.S.H.B. 1575 may differ from the introduced in minor or nonsubstantive ways, the following summarizes the </w:t>
            </w:r>
            <w:r>
              <w:t>substantial differences between the introduced and committee substitute versions of the bill.</w:t>
            </w:r>
          </w:p>
          <w:p w14:paraId="6F3A0247" w14:textId="77777777" w:rsidR="00F04806" w:rsidRDefault="008C7A7A" w:rsidP="00C70E21">
            <w:pPr>
              <w:jc w:val="both"/>
            </w:pPr>
            <w:r>
              <w:t xml:space="preserve"> </w:t>
            </w:r>
          </w:p>
          <w:p w14:paraId="1F7655E8" w14:textId="77777777" w:rsidR="00F04806" w:rsidRDefault="008C7A7A" w:rsidP="00C70E21">
            <w:pPr>
              <w:jc w:val="both"/>
            </w:pPr>
            <w:r>
              <w:t>The substitute includes language clarifying that the bill's prohibition against performing a screening using the standardized questions without having first inf</w:t>
            </w:r>
            <w:r>
              <w:t>ormed the woman of certain information and obtained informed consent, as well as the requirement to provide data collected using the questions to HHSC, apply to all MCOs or providers participating in applicable public benefits programs, rather than only MC</w:t>
            </w:r>
            <w:r>
              <w:t>Os and A2A providers as was in the introduced.</w:t>
            </w:r>
          </w:p>
          <w:p w14:paraId="19CA5F5A" w14:textId="77777777" w:rsidR="00F04806" w:rsidRDefault="00F04806" w:rsidP="00C70E21">
            <w:pPr>
              <w:jc w:val="both"/>
            </w:pPr>
          </w:p>
          <w:p w14:paraId="03B8D0C6" w14:textId="77777777" w:rsidR="00F04806" w:rsidRDefault="008C7A7A" w:rsidP="00C70E21">
            <w:pPr>
              <w:jc w:val="both"/>
            </w:pPr>
            <w:r>
              <w:t>The substitute includes provisions not in the introduced requiring HHSC to prepare and submit a biennial report to the legislature summarizing data from the standardized screenings and also authorizing HHSC t</w:t>
            </w:r>
            <w:r>
              <w:t>o consolidate the required report with any other required report to the legislature.</w:t>
            </w:r>
          </w:p>
          <w:p w14:paraId="642DDD92" w14:textId="77777777" w:rsidR="00F04806" w:rsidRDefault="00F04806" w:rsidP="00C70E21">
            <w:pPr>
              <w:jc w:val="both"/>
            </w:pPr>
          </w:p>
          <w:p w14:paraId="5F4EF14F" w14:textId="4E9A193B" w:rsidR="00170469" w:rsidRPr="00472614" w:rsidRDefault="008C7A7A" w:rsidP="00C70E21">
            <w:pPr>
              <w:jc w:val="both"/>
              <w:rPr>
                <w:b/>
                <w:u w:val="single"/>
              </w:rPr>
            </w:pPr>
            <w:r>
              <w:t>The substitute, with respect to provisions shared with the introduced requiring HHSC to establish a provider type for a certified doula, specifies that the requirement is</w:t>
            </w:r>
            <w:r>
              <w:t xml:space="preserve"> to establish a separate provider type.</w:t>
            </w:r>
          </w:p>
        </w:tc>
      </w:tr>
      <w:tr w:rsidR="00C83DCF" w14:paraId="4AE3711A" w14:textId="77777777" w:rsidTr="00345119">
        <w:tc>
          <w:tcPr>
            <w:tcW w:w="9576" w:type="dxa"/>
          </w:tcPr>
          <w:p w14:paraId="0C559936" w14:textId="77777777" w:rsidR="00ED3E0B" w:rsidRPr="009C1E9A" w:rsidRDefault="00ED3E0B" w:rsidP="00C70E21">
            <w:pPr>
              <w:rPr>
                <w:b/>
                <w:u w:val="single"/>
              </w:rPr>
            </w:pPr>
          </w:p>
        </w:tc>
      </w:tr>
      <w:tr w:rsidR="00C83DCF" w14:paraId="3023FA19" w14:textId="77777777" w:rsidTr="00345119">
        <w:tc>
          <w:tcPr>
            <w:tcW w:w="9576" w:type="dxa"/>
          </w:tcPr>
          <w:p w14:paraId="72A49CE5" w14:textId="77777777" w:rsidR="00ED3E0B" w:rsidRPr="00472614" w:rsidRDefault="00ED3E0B" w:rsidP="00C70E21">
            <w:pPr>
              <w:jc w:val="both"/>
            </w:pPr>
          </w:p>
        </w:tc>
      </w:tr>
      <w:tr w:rsidR="00C83DCF" w14:paraId="3AF163DD" w14:textId="77777777" w:rsidTr="00345119">
        <w:tc>
          <w:tcPr>
            <w:tcW w:w="9576" w:type="dxa"/>
          </w:tcPr>
          <w:p w14:paraId="4B8B52B9" w14:textId="77777777" w:rsidR="00472614" w:rsidRPr="00ED3E0B" w:rsidRDefault="00472614" w:rsidP="00C70E21">
            <w:pPr>
              <w:jc w:val="both"/>
            </w:pPr>
          </w:p>
        </w:tc>
      </w:tr>
      <w:tr w:rsidR="00C83DCF" w14:paraId="7A99EF48" w14:textId="77777777" w:rsidTr="00345119">
        <w:tc>
          <w:tcPr>
            <w:tcW w:w="9576" w:type="dxa"/>
          </w:tcPr>
          <w:p w14:paraId="2A041B59" w14:textId="77777777" w:rsidR="00472614" w:rsidRPr="00ED3E0B" w:rsidRDefault="00472614" w:rsidP="00C70E21">
            <w:pPr>
              <w:jc w:val="both"/>
            </w:pPr>
          </w:p>
        </w:tc>
      </w:tr>
      <w:tr w:rsidR="00C83DCF" w14:paraId="2895AF0C" w14:textId="77777777" w:rsidTr="00345119">
        <w:tc>
          <w:tcPr>
            <w:tcW w:w="9576" w:type="dxa"/>
          </w:tcPr>
          <w:p w14:paraId="30A0EC4A" w14:textId="77777777" w:rsidR="00472614" w:rsidRPr="00ED3E0B" w:rsidRDefault="00472614" w:rsidP="00C70E21">
            <w:pPr>
              <w:jc w:val="both"/>
            </w:pPr>
          </w:p>
        </w:tc>
      </w:tr>
    </w:tbl>
    <w:p w14:paraId="58CA1816" w14:textId="77777777" w:rsidR="008423E4" w:rsidRPr="00BE0E75" w:rsidRDefault="008423E4" w:rsidP="00C70E21">
      <w:pPr>
        <w:jc w:val="both"/>
        <w:rPr>
          <w:rFonts w:ascii="Arial" w:hAnsi="Arial"/>
          <w:sz w:val="16"/>
          <w:szCs w:val="16"/>
        </w:rPr>
      </w:pPr>
    </w:p>
    <w:p w14:paraId="5C0AEA7E" w14:textId="77777777" w:rsidR="004108C3" w:rsidRPr="008423E4" w:rsidRDefault="004108C3" w:rsidP="00C70E2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6117" w14:textId="77777777" w:rsidR="00000000" w:rsidRDefault="008C7A7A">
      <w:r>
        <w:separator/>
      </w:r>
    </w:p>
  </w:endnote>
  <w:endnote w:type="continuationSeparator" w:id="0">
    <w:p w14:paraId="47E95844" w14:textId="77777777" w:rsidR="00000000" w:rsidRDefault="008C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D2C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83DCF" w14:paraId="2A8F359E" w14:textId="77777777" w:rsidTr="009C1E9A">
      <w:trPr>
        <w:cantSplit/>
      </w:trPr>
      <w:tc>
        <w:tcPr>
          <w:tcW w:w="0" w:type="pct"/>
        </w:tcPr>
        <w:p w14:paraId="689307B5" w14:textId="77777777" w:rsidR="00137D90" w:rsidRDefault="00137D90" w:rsidP="009C1E9A">
          <w:pPr>
            <w:pStyle w:val="Footer"/>
            <w:tabs>
              <w:tab w:val="clear" w:pos="8640"/>
              <w:tab w:val="right" w:pos="9360"/>
            </w:tabs>
          </w:pPr>
        </w:p>
      </w:tc>
      <w:tc>
        <w:tcPr>
          <w:tcW w:w="2395" w:type="pct"/>
        </w:tcPr>
        <w:p w14:paraId="6B9B905B" w14:textId="77777777" w:rsidR="00137D90" w:rsidRDefault="00137D90" w:rsidP="009C1E9A">
          <w:pPr>
            <w:pStyle w:val="Footer"/>
            <w:tabs>
              <w:tab w:val="clear" w:pos="8640"/>
              <w:tab w:val="right" w:pos="9360"/>
            </w:tabs>
          </w:pPr>
        </w:p>
        <w:p w14:paraId="49FDD896" w14:textId="77777777" w:rsidR="001A4310" w:rsidRDefault="001A4310" w:rsidP="009C1E9A">
          <w:pPr>
            <w:pStyle w:val="Footer"/>
            <w:tabs>
              <w:tab w:val="clear" w:pos="8640"/>
              <w:tab w:val="right" w:pos="9360"/>
            </w:tabs>
          </w:pPr>
        </w:p>
        <w:p w14:paraId="2A6AD121" w14:textId="77777777" w:rsidR="00137D90" w:rsidRDefault="00137D90" w:rsidP="009C1E9A">
          <w:pPr>
            <w:pStyle w:val="Footer"/>
            <w:tabs>
              <w:tab w:val="clear" w:pos="8640"/>
              <w:tab w:val="right" w:pos="9360"/>
            </w:tabs>
          </w:pPr>
        </w:p>
      </w:tc>
      <w:tc>
        <w:tcPr>
          <w:tcW w:w="2453" w:type="pct"/>
        </w:tcPr>
        <w:p w14:paraId="5EE5A246" w14:textId="77777777" w:rsidR="00137D90" w:rsidRDefault="00137D90" w:rsidP="009C1E9A">
          <w:pPr>
            <w:pStyle w:val="Footer"/>
            <w:tabs>
              <w:tab w:val="clear" w:pos="8640"/>
              <w:tab w:val="right" w:pos="9360"/>
            </w:tabs>
            <w:jc w:val="right"/>
          </w:pPr>
        </w:p>
      </w:tc>
    </w:tr>
    <w:tr w:rsidR="00C83DCF" w14:paraId="3F9F166F" w14:textId="77777777" w:rsidTr="009C1E9A">
      <w:trPr>
        <w:cantSplit/>
      </w:trPr>
      <w:tc>
        <w:tcPr>
          <w:tcW w:w="0" w:type="pct"/>
        </w:tcPr>
        <w:p w14:paraId="5308AE3D" w14:textId="77777777" w:rsidR="00EC379B" w:rsidRDefault="00EC379B" w:rsidP="009C1E9A">
          <w:pPr>
            <w:pStyle w:val="Footer"/>
            <w:tabs>
              <w:tab w:val="clear" w:pos="8640"/>
              <w:tab w:val="right" w:pos="9360"/>
            </w:tabs>
          </w:pPr>
        </w:p>
      </w:tc>
      <w:tc>
        <w:tcPr>
          <w:tcW w:w="2395" w:type="pct"/>
        </w:tcPr>
        <w:p w14:paraId="0F112AB6" w14:textId="24A183A5" w:rsidR="00EC379B" w:rsidRPr="009C1E9A" w:rsidRDefault="008C7A7A" w:rsidP="009C1E9A">
          <w:pPr>
            <w:pStyle w:val="Footer"/>
            <w:tabs>
              <w:tab w:val="clear" w:pos="8640"/>
              <w:tab w:val="right" w:pos="9360"/>
            </w:tabs>
            <w:rPr>
              <w:rFonts w:ascii="Shruti" w:hAnsi="Shruti"/>
              <w:sz w:val="22"/>
            </w:rPr>
          </w:pPr>
          <w:r>
            <w:rPr>
              <w:rFonts w:ascii="Shruti" w:hAnsi="Shruti"/>
              <w:sz w:val="22"/>
            </w:rPr>
            <w:t>88R 23338-D</w:t>
          </w:r>
        </w:p>
      </w:tc>
      <w:tc>
        <w:tcPr>
          <w:tcW w:w="2453" w:type="pct"/>
        </w:tcPr>
        <w:p w14:paraId="20A045B6" w14:textId="224BEFD5" w:rsidR="00EC379B" w:rsidRDefault="008C7A7A" w:rsidP="009C1E9A">
          <w:pPr>
            <w:pStyle w:val="Footer"/>
            <w:tabs>
              <w:tab w:val="clear" w:pos="8640"/>
              <w:tab w:val="right" w:pos="9360"/>
            </w:tabs>
            <w:jc w:val="right"/>
          </w:pPr>
          <w:r>
            <w:fldChar w:fldCharType="begin"/>
          </w:r>
          <w:r>
            <w:instrText xml:space="preserve"> DOCPROPERTY  OTID  \* MERGEFORMAT </w:instrText>
          </w:r>
          <w:r>
            <w:fldChar w:fldCharType="separate"/>
          </w:r>
          <w:r w:rsidR="0017165D">
            <w:t>23.102.944</w:t>
          </w:r>
          <w:r>
            <w:fldChar w:fldCharType="end"/>
          </w:r>
        </w:p>
      </w:tc>
    </w:tr>
    <w:tr w:rsidR="00C83DCF" w14:paraId="09CDAEF2" w14:textId="77777777" w:rsidTr="009C1E9A">
      <w:trPr>
        <w:cantSplit/>
      </w:trPr>
      <w:tc>
        <w:tcPr>
          <w:tcW w:w="0" w:type="pct"/>
        </w:tcPr>
        <w:p w14:paraId="552C6675" w14:textId="77777777" w:rsidR="00EC379B" w:rsidRDefault="00EC379B" w:rsidP="009C1E9A">
          <w:pPr>
            <w:pStyle w:val="Footer"/>
            <w:tabs>
              <w:tab w:val="clear" w:pos="4320"/>
              <w:tab w:val="clear" w:pos="8640"/>
              <w:tab w:val="left" w:pos="2865"/>
            </w:tabs>
          </w:pPr>
        </w:p>
      </w:tc>
      <w:tc>
        <w:tcPr>
          <w:tcW w:w="2395" w:type="pct"/>
        </w:tcPr>
        <w:p w14:paraId="236370F2" w14:textId="0F42822B" w:rsidR="00EC379B" w:rsidRPr="009C1E9A" w:rsidRDefault="008C7A7A" w:rsidP="009C1E9A">
          <w:pPr>
            <w:pStyle w:val="Footer"/>
            <w:tabs>
              <w:tab w:val="clear" w:pos="4320"/>
              <w:tab w:val="clear" w:pos="8640"/>
              <w:tab w:val="left" w:pos="2865"/>
            </w:tabs>
            <w:rPr>
              <w:rFonts w:ascii="Shruti" w:hAnsi="Shruti"/>
              <w:sz w:val="22"/>
            </w:rPr>
          </w:pPr>
          <w:r>
            <w:rPr>
              <w:rFonts w:ascii="Shruti" w:hAnsi="Shruti"/>
              <w:sz w:val="22"/>
            </w:rPr>
            <w:t>Substitute Document Number: 88R 22200</w:t>
          </w:r>
        </w:p>
      </w:tc>
      <w:tc>
        <w:tcPr>
          <w:tcW w:w="2453" w:type="pct"/>
        </w:tcPr>
        <w:p w14:paraId="38F0B09B" w14:textId="77777777" w:rsidR="00EC379B" w:rsidRDefault="00EC379B" w:rsidP="006D504F">
          <w:pPr>
            <w:pStyle w:val="Footer"/>
            <w:rPr>
              <w:rStyle w:val="PageNumber"/>
            </w:rPr>
          </w:pPr>
        </w:p>
        <w:p w14:paraId="04B40919" w14:textId="77777777" w:rsidR="00EC379B" w:rsidRDefault="00EC379B" w:rsidP="009C1E9A">
          <w:pPr>
            <w:pStyle w:val="Footer"/>
            <w:tabs>
              <w:tab w:val="clear" w:pos="8640"/>
              <w:tab w:val="right" w:pos="9360"/>
            </w:tabs>
            <w:jc w:val="right"/>
          </w:pPr>
        </w:p>
      </w:tc>
    </w:tr>
    <w:tr w:rsidR="00C83DCF" w14:paraId="422E8213" w14:textId="77777777" w:rsidTr="009C1E9A">
      <w:trPr>
        <w:cantSplit/>
        <w:trHeight w:val="323"/>
      </w:trPr>
      <w:tc>
        <w:tcPr>
          <w:tcW w:w="0" w:type="pct"/>
          <w:gridSpan w:val="3"/>
        </w:tcPr>
        <w:p w14:paraId="32BD297F" w14:textId="77777777" w:rsidR="00EC379B" w:rsidRDefault="008C7A7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DEDADBA" w14:textId="77777777" w:rsidR="00EC379B" w:rsidRDefault="00EC379B" w:rsidP="009C1E9A">
          <w:pPr>
            <w:pStyle w:val="Footer"/>
            <w:tabs>
              <w:tab w:val="clear" w:pos="8640"/>
              <w:tab w:val="right" w:pos="9360"/>
            </w:tabs>
            <w:jc w:val="center"/>
          </w:pPr>
        </w:p>
      </w:tc>
    </w:tr>
  </w:tbl>
  <w:p w14:paraId="0D40F40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A29B"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6A58" w14:textId="77777777" w:rsidR="00000000" w:rsidRDefault="008C7A7A">
      <w:r>
        <w:separator/>
      </w:r>
    </w:p>
  </w:footnote>
  <w:footnote w:type="continuationSeparator" w:id="0">
    <w:p w14:paraId="7A909F40" w14:textId="77777777" w:rsidR="00000000" w:rsidRDefault="008C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3850"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29D"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D373"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BA0"/>
    <w:multiLevelType w:val="hybridMultilevel"/>
    <w:tmpl w:val="DA9E8310"/>
    <w:lvl w:ilvl="0" w:tplc="0B58821A">
      <w:start w:val="1"/>
      <w:numFmt w:val="bullet"/>
      <w:lvlText w:val=""/>
      <w:lvlJc w:val="left"/>
      <w:pPr>
        <w:tabs>
          <w:tab w:val="num" w:pos="720"/>
        </w:tabs>
        <w:ind w:left="720" w:hanging="360"/>
      </w:pPr>
      <w:rPr>
        <w:rFonts w:ascii="Symbol" w:hAnsi="Symbol" w:hint="default"/>
      </w:rPr>
    </w:lvl>
    <w:lvl w:ilvl="1" w:tplc="C3E26494" w:tentative="1">
      <w:start w:val="1"/>
      <w:numFmt w:val="bullet"/>
      <w:lvlText w:val="o"/>
      <w:lvlJc w:val="left"/>
      <w:pPr>
        <w:ind w:left="1440" w:hanging="360"/>
      </w:pPr>
      <w:rPr>
        <w:rFonts w:ascii="Courier New" w:hAnsi="Courier New" w:cs="Courier New" w:hint="default"/>
      </w:rPr>
    </w:lvl>
    <w:lvl w:ilvl="2" w:tplc="E02EF8D4" w:tentative="1">
      <w:start w:val="1"/>
      <w:numFmt w:val="bullet"/>
      <w:lvlText w:val=""/>
      <w:lvlJc w:val="left"/>
      <w:pPr>
        <w:ind w:left="2160" w:hanging="360"/>
      </w:pPr>
      <w:rPr>
        <w:rFonts w:ascii="Wingdings" w:hAnsi="Wingdings" w:hint="default"/>
      </w:rPr>
    </w:lvl>
    <w:lvl w:ilvl="3" w:tplc="74543380" w:tentative="1">
      <w:start w:val="1"/>
      <w:numFmt w:val="bullet"/>
      <w:lvlText w:val=""/>
      <w:lvlJc w:val="left"/>
      <w:pPr>
        <w:ind w:left="2880" w:hanging="360"/>
      </w:pPr>
      <w:rPr>
        <w:rFonts w:ascii="Symbol" w:hAnsi="Symbol" w:hint="default"/>
      </w:rPr>
    </w:lvl>
    <w:lvl w:ilvl="4" w:tplc="28E2D4D8" w:tentative="1">
      <w:start w:val="1"/>
      <w:numFmt w:val="bullet"/>
      <w:lvlText w:val="o"/>
      <w:lvlJc w:val="left"/>
      <w:pPr>
        <w:ind w:left="3600" w:hanging="360"/>
      </w:pPr>
      <w:rPr>
        <w:rFonts w:ascii="Courier New" w:hAnsi="Courier New" w:cs="Courier New" w:hint="default"/>
      </w:rPr>
    </w:lvl>
    <w:lvl w:ilvl="5" w:tplc="E5C658D8" w:tentative="1">
      <w:start w:val="1"/>
      <w:numFmt w:val="bullet"/>
      <w:lvlText w:val=""/>
      <w:lvlJc w:val="left"/>
      <w:pPr>
        <w:ind w:left="4320" w:hanging="360"/>
      </w:pPr>
      <w:rPr>
        <w:rFonts w:ascii="Wingdings" w:hAnsi="Wingdings" w:hint="default"/>
      </w:rPr>
    </w:lvl>
    <w:lvl w:ilvl="6" w:tplc="D034D202" w:tentative="1">
      <w:start w:val="1"/>
      <w:numFmt w:val="bullet"/>
      <w:lvlText w:val=""/>
      <w:lvlJc w:val="left"/>
      <w:pPr>
        <w:ind w:left="5040" w:hanging="360"/>
      </w:pPr>
      <w:rPr>
        <w:rFonts w:ascii="Symbol" w:hAnsi="Symbol" w:hint="default"/>
      </w:rPr>
    </w:lvl>
    <w:lvl w:ilvl="7" w:tplc="166211BE" w:tentative="1">
      <w:start w:val="1"/>
      <w:numFmt w:val="bullet"/>
      <w:lvlText w:val="o"/>
      <w:lvlJc w:val="left"/>
      <w:pPr>
        <w:ind w:left="5760" w:hanging="360"/>
      </w:pPr>
      <w:rPr>
        <w:rFonts w:ascii="Courier New" w:hAnsi="Courier New" w:cs="Courier New" w:hint="default"/>
      </w:rPr>
    </w:lvl>
    <w:lvl w:ilvl="8" w:tplc="1BE47DA4" w:tentative="1">
      <w:start w:val="1"/>
      <w:numFmt w:val="bullet"/>
      <w:lvlText w:val=""/>
      <w:lvlJc w:val="left"/>
      <w:pPr>
        <w:ind w:left="6480" w:hanging="360"/>
      </w:pPr>
      <w:rPr>
        <w:rFonts w:ascii="Wingdings" w:hAnsi="Wingdings" w:hint="default"/>
      </w:rPr>
    </w:lvl>
  </w:abstractNum>
  <w:abstractNum w:abstractNumId="1" w15:restartNumberingAfterBreak="0">
    <w:nsid w:val="16F61772"/>
    <w:multiLevelType w:val="hybridMultilevel"/>
    <w:tmpl w:val="27F68686"/>
    <w:lvl w:ilvl="0" w:tplc="FA88B854">
      <w:start w:val="1"/>
      <w:numFmt w:val="bullet"/>
      <w:lvlText w:val=""/>
      <w:lvlJc w:val="left"/>
      <w:pPr>
        <w:tabs>
          <w:tab w:val="num" w:pos="720"/>
        </w:tabs>
        <w:ind w:left="720" w:hanging="360"/>
      </w:pPr>
      <w:rPr>
        <w:rFonts w:ascii="Symbol" w:hAnsi="Symbol" w:hint="default"/>
      </w:rPr>
    </w:lvl>
    <w:lvl w:ilvl="1" w:tplc="E9CA9C6C">
      <w:start w:val="1"/>
      <w:numFmt w:val="bullet"/>
      <w:lvlText w:val="o"/>
      <w:lvlJc w:val="left"/>
      <w:pPr>
        <w:ind w:left="1440" w:hanging="360"/>
      </w:pPr>
      <w:rPr>
        <w:rFonts w:ascii="Courier New" w:hAnsi="Courier New" w:cs="Courier New" w:hint="default"/>
      </w:rPr>
    </w:lvl>
    <w:lvl w:ilvl="2" w:tplc="537C1D2A" w:tentative="1">
      <w:start w:val="1"/>
      <w:numFmt w:val="bullet"/>
      <w:lvlText w:val=""/>
      <w:lvlJc w:val="left"/>
      <w:pPr>
        <w:ind w:left="2160" w:hanging="360"/>
      </w:pPr>
      <w:rPr>
        <w:rFonts w:ascii="Wingdings" w:hAnsi="Wingdings" w:hint="default"/>
      </w:rPr>
    </w:lvl>
    <w:lvl w:ilvl="3" w:tplc="15522D3E" w:tentative="1">
      <w:start w:val="1"/>
      <w:numFmt w:val="bullet"/>
      <w:lvlText w:val=""/>
      <w:lvlJc w:val="left"/>
      <w:pPr>
        <w:ind w:left="2880" w:hanging="360"/>
      </w:pPr>
      <w:rPr>
        <w:rFonts w:ascii="Symbol" w:hAnsi="Symbol" w:hint="default"/>
      </w:rPr>
    </w:lvl>
    <w:lvl w:ilvl="4" w:tplc="27600C1A" w:tentative="1">
      <w:start w:val="1"/>
      <w:numFmt w:val="bullet"/>
      <w:lvlText w:val="o"/>
      <w:lvlJc w:val="left"/>
      <w:pPr>
        <w:ind w:left="3600" w:hanging="360"/>
      </w:pPr>
      <w:rPr>
        <w:rFonts w:ascii="Courier New" w:hAnsi="Courier New" w:cs="Courier New" w:hint="default"/>
      </w:rPr>
    </w:lvl>
    <w:lvl w:ilvl="5" w:tplc="BB6E067A" w:tentative="1">
      <w:start w:val="1"/>
      <w:numFmt w:val="bullet"/>
      <w:lvlText w:val=""/>
      <w:lvlJc w:val="left"/>
      <w:pPr>
        <w:ind w:left="4320" w:hanging="360"/>
      </w:pPr>
      <w:rPr>
        <w:rFonts w:ascii="Wingdings" w:hAnsi="Wingdings" w:hint="default"/>
      </w:rPr>
    </w:lvl>
    <w:lvl w:ilvl="6" w:tplc="F216CDF0" w:tentative="1">
      <w:start w:val="1"/>
      <w:numFmt w:val="bullet"/>
      <w:lvlText w:val=""/>
      <w:lvlJc w:val="left"/>
      <w:pPr>
        <w:ind w:left="5040" w:hanging="360"/>
      </w:pPr>
      <w:rPr>
        <w:rFonts w:ascii="Symbol" w:hAnsi="Symbol" w:hint="default"/>
      </w:rPr>
    </w:lvl>
    <w:lvl w:ilvl="7" w:tplc="033C676C" w:tentative="1">
      <w:start w:val="1"/>
      <w:numFmt w:val="bullet"/>
      <w:lvlText w:val="o"/>
      <w:lvlJc w:val="left"/>
      <w:pPr>
        <w:ind w:left="5760" w:hanging="360"/>
      </w:pPr>
      <w:rPr>
        <w:rFonts w:ascii="Courier New" w:hAnsi="Courier New" w:cs="Courier New" w:hint="default"/>
      </w:rPr>
    </w:lvl>
    <w:lvl w:ilvl="8" w:tplc="FAE6ECB2" w:tentative="1">
      <w:start w:val="1"/>
      <w:numFmt w:val="bullet"/>
      <w:lvlText w:val=""/>
      <w:lvlJc w:val="left"/>
      <w:pPr>
        <w:ind w:left="6480" w:hanging="360"/>
      </w:pPr>
      <w:rPr>
        <w:rFonts w:ascii="Wingdings" w:hAnsi="Wingdings" w:hint="default"/>
      </w:rPr>
    </w:lvl>
  </w:abstractNum>
  <w:abstractNum w:abstractNumId="2" w15:restartNumberingAfterBreak="0">
    <w:nsid w:val="23873DCA"/>
    <w:multiLevelType w:val="hybridMultilevel"/>
    <w:tmpl w:val="3982786E"/>
    <w:lvl w:ilvl="0" w:tplc="FE1E7486">
      <w:start w:val="1"/>
      <w:numFmt w:val="bullet"/>
      <w:lvlText w:val=""/>
      <w:lvlJc w:val="left"/>
      <w:pPr>
        <w:tabs>
          <w:tab w:val="num" w:pos="1080"/>
        </w:tabs>
        <w:ind w:left="1080" w:hanging="360"/>
      </w:pPr>
      <w:rPr>
        <w:rFonts w:ascii="Symbol" w:hAnsi="Symbol" w:hint="default"/>
      </w:rPr>
    </w:lvl>
    <w:lvl w:ilvl="1" w:tplc="A0963AE4">
      <w:start w:val="1"/>
      <w:numFmt w:val="bullet"/>
      <w:lvlText w:val="o"/>
      <w:lvlJc w:val="left"/>
      <w:pPr>
        <w:ind w:left="1800" w:hanging="360"/>
      </w:pPr>
      <w:rPr>
        <w:rFonts w:ascii="Courier New" w:hAnsi="Courier New" w:cs="Courier New" w:hint="default"/>
      </w:rPr>
    </w:lvl>
    <w:lvl w:ilvl="2" w:tplc="8638A18E" w:tentative="1">
      <w:start w:val="1"/>
      <w:numFmt w:val="bullet"/>
      <w:lvlText w:val=""/>
      <w:lvlJc w:val="left"/>
      <w:pPr>
        <w:ind w:left="2520" w:hanging="360"/>
      </w:pPr>
      <w:rPr>
        <w:rFonts w:ascii="Wingdings" w:hAnsi="Wingdings" w:hint="default"/>
      </w:rPr>
    </w:lvl>
    <w:lvl w:ilvl="3" w:tplc="510EE9A0" w:tentative="1">
      <w:start w:val="1"/>
      <w:numFmt w:val="bullet"/>
      <w:lvlText w:val=""/>
      <w:lvlJc w:val="left"/>
      <w:pPr>
        <w:ind w:left="3240" w:hanging="360"/>
      </w:pPr>
      <w:rPr>
        <w:rFonts w:ascii="Symbol" w:hAnsi="Symbol" w:hint="default"/>
      </w:rPr>
    </w:lvl>
    <w:lvl w:ilvl="4" w:tplc="456A7C1A" w:tentative="1">
      <w:start w:val="1"/>
      <w:numFmt w:val="bullet"/>
      <w:lvlText w:val="o"/>
      <w:lvlJc w:val="left"/>
      <w:pPr>
        <w:ind w:left="3960" w:hanging="360"/>
      </w:pPr>
      <w:rPr>
        <w:rFonts w:ascii="Courier New" w:hAnsi="Courier New" w:cs="Courier New" w:hint="default"/>
      </w:rPr>
    </w:lvl>
    <w:lvl w:ilvl="5" w:tplc="718C973A" w:tentative="1">
      <w:start w:val="1"/>
      <w:numFmt w:val="bullet"/>
      <w:lvlText w:val=""/>
      <w:lvlJc w:val="left"/>
      <w:pPr>
        <w:ind w:left="4680" w:hanging="360"/>
      </w:pPr>
      <w:rPr>
        <w:rFonts w:ascii="Wingdings" w:hAnsi="Wingdings" w:hint="default"/>
      </w:rPr>
    </w:lvl>
    <w:lvl w:ilvl="6" w:tplc="F05C8402" w:tentative="1">
      <w:start w:val="1"/>
      <w:numFmt w:val="bullet"/>
      <w:lvlText w:val=""/>
      <w:lvlJc w:val="left"/>
      <w:pPr>
        <w:ind w:left="5400" w:hanging="360"/>
      </w:pPr>
      <w:rPr>
        <w:rFonts w:ascii="Symbol" w:hAnsi="Symbol" w:hint="default"/>
      </w:rPr>
    </w:lvl>
    <w:lvl w:ilvl="7" w:tplc="C3C4DCFE" w:tentative="1">
      <w:start w:val="1"/>
      <w:numFmt w:val="bullet"/>
      <w:lvlText w:val="o"/>
      <w:lvlJc w:val="left"/>
      <w:pPr>
        <w:ind w:left="6120" w:hanging="360"/>
      </w:pPr>
      <w:rPr>
        <w:rFonts w:ascii="Courier New" w:hAnsi="Courier New" w:cs="Courier New" w:hint="default"/>
      </w:rPr>
    </w:lvl>
    <w:lvl w:ilvl="8" w:tplc="A39AC8B8" w:tentative="1">
      <w:start w:val="1"/>
      <w:numFmt w:val="bullet"/>
      <w:lvlText w:val=""/>
      <w:lvlJc w:val="left"/>
      <w:pPr>
        <w:ind w:left="6840" w:hanging="360"/>
      </w:pPr>
      <w:rPr>
        <w:rFonts w:ascii="Wingdings" w:hAnsi="Wingdings" w:hint="default"/>
      </w:rPr>
    </w:lvl>
  </w:abstractNum>
  <w:abstractNum w:abstractNumId="3" w15:restartNumberingAfterBreak="0">
    <w:nsid w:val="2B2E4A29"/>
    <w:multiLevelType w:val="hybridMultilevel"/>
    <w:tmpl w:val="99C6E058"/>
    <w:lvl w:ilvl="0" w:tplc="B448A500">
      <w:start w:val="1"/>
      <w:numFmt w:val="bullet"/>
      <w:lvlText w:val=""/>
      <w:lvlJc w:val="left"/>
      <w:pPr>
        <w:tabs>
          <w:tab w:val="num" w:pos="720"/>
        </w:tabs>
        <w:ind w:left="720" w:hanging="360"/>
      </w:pPr>
      <w:rPr>
        <w:rFonts w:ascii="Symbol" w:hAnsi="Symbol" w:hint="default"/>
      </w:rPr>
    </w:lvl>
    <w:lvl w:ilvl="1" w:tplc="6E96013C" w:tentative="1">
      <w:start w:val="1"/>
      <w:numFmt w:val="bullet"/>
      <w:lvlText w:val="o"/>
      <w:lvlJc w:val="left"/>
      <w:pPr>
        <w:ind w:left="1440" w:hanging="360"/>
      </w:pPr>
      <w:rPr>
        <w:rFonts w:ascii="Courier New" w:hAnsi="Courier New" w:cs="Courier New" w:hint="default"/>
      </w:rPr>
    </w:lvl>
    <w:lvl w:ilvl="2" w:tplc="D1763E5A" w:tentative="1">
      <w:start w:val="1"/>
      <w:numFmt w:val="bullet"/>
      <w:lvlText w:val=""/>
      <w:lvlJc w:val="left"/>
      <w:pPr>
        <w:ind w:left="2160" w:hanging="360"/>
      </w:pPr>
      <w:rPr>
        <w:rFonts w:ascii="Wingdings" w:hAnsi="Wingdings" w:hint="default"/>
      </w:rPr>
    </w:lvl>
    <w:lvl w:ilvl="3" w:tplc="595A6342" w:tentative="1">
      <w:start w:val="1"/>
      <w:numFmt w:val="bullet"/>
      <w:lvlText w:val=""/>
      <w:lvlJc w:val="left"/>
      <w:pPr>
        <w:ind w:left="2880" w:hanging="360"/>
      </w:pPr>
      <w:rPr>
        <w:rFonts w:ascii="Symbol" w:hAnsi="Symbol" w:hint="default"/>
      </w:rPr>
    </w:lvl>
    <w:lvl w:ilvl="4" w:tplc="50F8C28A" w:tentative="1">
      <w:start w:val="1"/>
      <w:numFmt w:val="bullet"/>
      <w:lvlText w:val="o"/>
      <w:lvlJc w:val="left"/>
      <w:pPr>
        <w:ind w:left="3600" w:hanging="360"/>
      </w:pPr>
      <w:rPr>
        <w:rFonts w:ascii="Courier New" w:hAnsi="Courier New" w:cs="Courier New" w:hint="default"/>
      </w:rPr>
    </w:lvl>
    <w:lvl w:ilvl="5" w:tplc="9D32102E" w:tentative="1">
      <w:start w:val="1"/>
      <w:numFmt w:val="bullet"/>
      <w:lvlText w:val=""/>
      <w:lvlJc w:val="left"/>
      <w:pPr>
        <w:ind w:left="4320" w:hanging="360"/>
      </w:pPr>
      <w:rPr>
        <w:rFonts w:ascii="Wingdings" w:hAnsi="Wingdings" w:hint="default"/>
      </w:rPr>
    </w:lvl>
    <w:lvl w:ilvl="6" w:tplc="33CC7DD4" w:tentative="1">
      <w:start w:val="1"/>
      <w:numFmt w:val="bullet"/>
      <w:lvlText w:val=""/>
      <w:lvlJc w:val="left"/>
      <w:pPr>
        <w:ind w:left="5040" w:hanging="360"/>
      </w:pPr>
      <w:rPr>
        <w:rFonts w:ascii="Symbol" w:hAnsi="Symbol" w:hint="default"/>
      </w:rPr>
    </w:lvl>
    <w:lvl w:ilvl="7" w:tplc="B5E22C3A" w:tentative="1">
      <w:start w:val="1"/>
      <w:numFmt w:val="bullet"/>
      <w:lvlText w:val="o"/>
      <w:lvlJc w:val="left"/>
      <w:pPr>
        <w:ind w:left="5760" w:hanging="360"/>
      </w:pPr>
      <w:rPr>
        <w:rFonts w:ascii="Courier New" w:hAnsi="Courier New" w:cs="Courier New" w:hint="default"/>
      </w:rPr>
    </w:lvl>
    <w:lvl w:ilvl="8" w:tplc="2750787C" w:tentative="1">
      <w:start w:val="1"/>
      <w:numFmt w:val="bullet"/>
      <w:lvlText w:val=""/>
      <w:lvlJc w:val="left"/>
      <w:pPr>
        <w:ind w:left="6480" w:hanging="360"/>
      </w:pPr>
      <w:rPr>
        <w:rFonts w:ascii="Wingdings" w:hAnsi="Wingdings" w:hint="default"/>
      </w:rPr>
    </w:lvl>
  </w:abstractNum>
  <w:abstractNum w:abstractNumId="4" w15:restartNumberingAfterBreak="0">
    <w:nsid w:val="353623D5"/>
    <w:multiLevelType w:val="hybridMultilevel"/>
    <w:tmpl w:val="FF529D36"/>
    <w:lvl w:ilvl="0" w:tplc="D40C4BE0">
      <w:start w:val="1"/>
      <w:numFmt w:val="upperLetter"/>
      <w:lvlText w:val="(%1)"/>
      <w:lvlJc w:val="left"/>
      <w:pPr>
        <w:ind w:left="810" w:hanging="450"/>
      </w:pPr>
      <w:rPr>
        <w:rFonts w:hint="default"/>
      </w:rPr>
    </w:lvl>
    <w:lvl w:ilvl="1" w:tplc="3998FE9C">
      <w:start w:val="1"/>
      <w:numFmt w:val="lowerRoman"/>
      <w:lvlText w:val="(%2)"/>
      <w:lvlJc w:val="left"/>
      <w:pPr>
        <w:ind w:left="1800" w:hanging="720"/>
      </w:pPr>
      <w:rPr>
        <w:rFonts w:hint="default"/>
      </w:rPr>
    </w:lvl>
    <w:lvl w:ilvl="2" w:tplc="4322DC5E">
      <w:start w:val="1"/>
      <w:numFmt w:val="lowerLetter"/>
      <w:lvlText w:val="(%3)"/>
      <w:lvlJc w:val="left"/>
      <w:pPr>
        <w:ind w:left="2370" w:hanging="390"/>
      </w:pPr>
      <w:rPr>
        <w:rFonts w:hint="default"/>
      </w:rPr>
    </w:lvl>
    <w:lvl w:ilvl="3" w:tplc="BF687F88" w:tentative="1">
      <w:start w:val="1"/>
      <w:numFmt w:val="decimal"/>
      <w:lvlText w:val="%4."/>
      <w:lvlJc w:val="left"/>
      <w:pPr>
        <w:ind w:left="2880" w:hanging="360"/>
      </w:pPr>
    </w:lvl>
    <w:lvl w:ilvl="4" w:tplc="16F66494" w:tentative="1">
      <w:start w:val="1"/>
      <w:numFmt w:val="lowerLetter"/>
      <w:lvlText w:val="%5."/>
      <w:lvlJc w:val="left"/>
      <w:pPr>
        <w:ind w:left="3600" w:hanging="360"/>
      </w:pPr>
    </w:lvl>
    <w:lvl w:ilvl="5" w:tplc="FFF29800" w:tentative="1">
      <w:start w:val="1"/>
      <w:numFmt w:val="lowerRoman"/>
      <w:lvlText w:val="%6."/>
      <w:lvlJc w:val="right"/>
      <w:pPr>
        <w:ind w:left="4320" w:hanging="180"/>
      </w:pPr>
    </w:lvl>
    <w:lvl w:ilvl="6" w:tplc="C944DA94" w:tentative="1">
      <w:start w:val="1"/>
      <w:numFmt w:val="decimal"/>
      <w:lvlText w:val="%7."/>
      <w:lvlJc w:val="left"/>
      <w:pPr>
        <w:ind w:left="5040" w:hanging="360"/>
      </w:pPr>
    </w:lvl>
    <w:lvl w:ilvl="7" w:tplc="078612A8" w:tentative="1">
      <w:start w:val="1"/>
      <w:numFmt w:val="lowerLetter"/>
      <w:lvlText w:val="%8."/>
      <w:lvlJc w:val="left"/>
      <w:pPr>
        <w:ind w:left="5760" w:hanging="360"/>
      </w:pPr>
    </w:lvl>
    <w:lvl w:ilvl="8" w:tplc="FD88F686" w:tentative="1">
      <w:start w:val="1"/>
      <w:numFmt w:val="lowerRoman"/>
      <w:lvlText w:val="%9."/>
      <w:lvlJc w:val="right"/>
      <w:pPr>
        <w:ind w:left="6480" w:hanging="180"/>
      </w:pPr>
    </w:lvl>
  </w:abstractNum>
  <w:abstractNum w:abstractNumId="5" w15:restartNumberingAfterBreak="0">
    <w:nsid w:val="5280400E"/>
    <w:multiLevelType w:val="hybridMultilevel"/>
    <w:tmpl w:val="4CE086C6"/>
    <w:lvl w:ilvl="0" w:tplc="206C3870">
      <w:start w:val="1"/>
      <w:numFmt w:val="bullet"/>
      <w:lvlText w:val=""/>
      <w:lvlJc w:val="left"/>
      <w:pPr>
        <w:tabs>
          <w:tab w:val="num" w:pos="720"/>
        </w:tabs>
        <w:ind w:left="720" w:hanging="360"/>
      </w:pPr>
      <w:rPr>
        <w:rFonts w:ascii="Symbol" w:hAnsi="Symbol" w:hint="default"/>
      </w:rPr>
    </w:lvl>
    <w:lvl w:ilvl="1" w:tplc="B36852EA" w:tentative="1">
      <w:start w:val="1"/>
      <w:numFmt w:val="bullet"/>
      <w:lvlText w:val="o"/>
      <w:lvlJc w:val="left"/>
      <w:pPr>
        <w:ind w:left="1440" w:hanging="360"/>
      </w:pPr>
      <w:rPr>
        <w:rFonts w:ascii="Courier New" w:hAnsi="Courier New" w:cs="Courier New" w:hint="default"/>
      </w:rPr>
    </w:lvl>
    <w:lvl w:ilvl="2" w:tplc="624A2464" w:tentative="1">
      <w:start w:val="1"/>
      <w:numFmt w:val="bullet"/>
      <w:lvlText w:val=""/>
      <w:lvlJc w:val="left"/>
      <w:pPr>
        <w:ind w:left="2160" w:hanging="360"/>
      </w:pPr>
      <w:rPr>
        <w:rFonts w:ascii="Wingdings" w:hAnsi="Wingdings" w:hint="default"/>
      </w:rPr>
    </w:lvl>
    <w:lvl w:ilvl="3" w:tplc="53066088" w:tentative="1">
      <w:start w:val="1"/>
      <w:numFmt w:val="bullet"/>
      <w:lvlText w:val=""/>
      <w:lvlJc w:val="left"/>
      <w:pPr>
        <w:ind w:left="2880" w:hanging="360"/>
      </w:pPr>
      <w:rPr>
        <w:rFonts w:ascii="Symbol" w:hAnsi="Symbol" w:hint="default"/>
      </w:rPr>
    </w:lvl>
    <w:lvl w:ilvl="4" w:tplc="CFC0AB9C" w:tentative="1">
      <w:start w:val="1"/>
      <w:numFmt w:val="bullet"/>
      <w:lvlText w:val="o"/>
      <w:lvlJc w:val="left"/>
      <w:pPr>
        <w:ind w:left="3600" w:hanging="360"/>
      </w:pPr>
      <w:rPr>
        <w:rFonts w:ascii="Courier New" w:hAnsi="Courier New" w:cs="Courier New" w:hint="default"/>
      </w:rPr>
    </w:lvl>
    <w:lvl w:ilvl="5" w:tplc="FDD20676" w:tentative="1">
      <w:start w:val="1"/>
      <w:numFmt w:val="bullet"/>
      <w:lvlText w:val=""/>
      <w:lvlJc w:val="left"/>
      <w:pPr>
        <w:ind w:left="4320" w:hanging="360"/>
      </w:pPr>
      <w:rPr>
        <w:rFonts w:ascii="Wingdings" w:hAnsi="Wingdings" w:hint="default"/>
      </w:rPr>
    </w:lvl>
    <w:lvl w:ilvl="6" w:tplc="5E9041EC" w:tentative="1">
      <w:start w:val="1"/>
      <w:numFmt w:val="bullet"/>
      <w:lvlText w:val=""/>
      <w:lvlJc w:val="left"/>
      <w:pPr>
        <w:ind w:left="5040" w:hanging="360"/>
      </w:pPr>
      <w:rPr>
        <w:rFonts w:ascii="Symbol" w:hAnsi="Symbol" w:hint="default"/>
      </w:rPr>
    </w:lvl>
    <w:lvl w:ilvl="7" w:tplc="5AEC71B4" w:tentative="1">
      <w:start w:val="1"/>
      <w:numFmt w:val="bullet"/>
      <w:lvlText w:val="o"/>
      <w:lvlJc w:val="left"/>
      <w:pPr>
        <w:ind w:left="5760" w:hanging="360"/>
      </w:pPr>
      <w:rPr>
        <w:rFonts w:ascii="Courier New" w:hAnsi="Courier New" w:cs="Courier New" w:hint="default"/>
      </w:rPr>
    </w:lvl>
    <w:lvl w:ilvl="8" w:tplc="67C6A734" w:tentative="1">
      <w:start w:val="1"/>
      <w:numFmt w:val="bullet"/>
      <w:lvlText w:val=""/>
      <w:lvlJc w:val="left"/>
      <w:pPr>
        <w:ind w:left="6480" w:hanging="360"/>
      </w:pPr>
      <w:rPr>
        <w:rFonts w:ascii="Wingdings" w:hAnsi="Wingdings" w:hint="default"/>
      </w:rPr>
    </w:lvl>
  </w:abstractNum>
  <w:abstractNum w:abstractNumId="6" w15:restartNumberingAfterBreak="0">
    <w:nsid w:val="582A1467"/>
    <w:multiLevelType w:val="hybridMultilevel"/>
    <w:tmpl w:val="D4880738"/>
    <w:lvl w:ilvl="0" w:tplc="1CD67D5A">
      <w:start w:val="1"/>
      <w:numFmt w:val="bullet"/>
      <w:lvlText w:val=""/>
      <w:lvlJc w:val="left"/>
      <w:pPr>
        <w:tabs>
          <w:tab w:val="num" w:pos="720"/>
        </w:tabs>
        <w:ind w:left="720" w:hanging="360"/>
      </w:pPr>
      <w:rPr>
        <w:rFonts w:ascii="Symbol" w:hAnsi="Symbol" w:hint="default"/>
      </w:rPr>
    </w:lvl>
    <w:lvl w:ilvl="1" w:tplc="634CB49E" w:tentative="1">
      <w:start w:val="1"/>
      <w:numFmt w:val="bullet"/>
      <w:lvlText w:val="o"/>
      <w:lvlJc w:val="left"/>
      <w:pPr>
        <w:ind w:left="1440" w:hanging="360"/>
      </w:pPr>
      <w:rPr>
        <w:rFonts w:ascii="Courier New" w:hAnsi="Courier New" w:cs="Courier New" w:hint="default"/>
      </w:rPr>
    </w:lvl>
    <w:lvl w:ilvl="2" w:tplc="9D7E5AB6" w:tentative="1">
      <w:start w:val="1"/>
      <w:numFmt w:val="bullet"/>
      <w:lvlText w:val=""/>
      <w:lvlJc w:val="left"/>
      <w:pPr>
        <w:ind w:left="2160" w:hanging="360"/>
      </w:pPr>
      <w:rPr>
        <w:rFonts w:ascii="Wingdings" w:hAnsi="Wingdings" w:hint="default"/>
      </w:rPr>
    </w:lvl>
    <w:lvl w:ilvl="3" w:tplc="609218A6" w:tentative="1">
      <w:start w:val="1"/>
      <w:numFmt w:val="bullet"/>
      <w:lvlText w:val=""/>
      <w:lvlJc w:val="left"/>
      <w:pPr>
        <w:ind w:left="2880" w:hanging="360"/>
      </w:pPr>
      <w:rPr>
        <w:rFonts w:ascii="Symbol" w:hAnsi="Symbol" w:hint="default"/>
      </w:rPr>
    </w:lvl>
    <w:lvl w:ilvl="4" w:tplc="16D8B446" w:tentative="1">
      <w:start w:val="1"/>
      <w:numFmt w:val="bullet"/>
      <w:lvlText w:val="o"/>
      <w:lvlJc w:val="left"/>
      <w:pPr>
        <w:ind w:left="3600" w:hanging="360"/>
      </w:pPr>
      <w:rPr>
        <w:rFonts w:ascii="Courier New" w:hAnsi="Courier New" w:cs="Courier New" w:hint="default"/>
      </w:rPr>
    </w:lvl>
    <w:lvl w:ilvl="5" w:tplc="7B563592" w:tentative="1">
      <w:start w:val="1"/>
      <w:numFmt w:val="bullet"/>
      <w:lvlText w:val=""/>
      <w:lvlJc w:val="left"/>
      <w:pPr>
        <w:ind w:left="4320" w:hanging="360"/>
      </w:pPr>
      <w:rPr>
        <w:rFonts w:ascii="Wingdings" w:hAnsi="Wingdings" w:hint="default"/>
      </w:rPr>
    </w:lvl>
    <w:lvl w:ilvl="6" w:tplc="B3789248" w:tentative="1">
      <w:start w:val="1"/>
      <w:numFmt w:val="bullet"/>
      <w:lvlText w:val=""/>
      <w:lvlJc w:val="left"/>
      <w:pPr>
        <w:ind w:left="5040" w:hanging="360"/>
      </w:pPr>
      <w:rPr>
        <w:rFonts w:ascii="Symbol" w:hAnsi="Symbol" w:hint="default"/>
      </w:rPr>
    </w:lvl>
    <w:lvl w:ilvl="7" w:tplc="5DAAD89E" w:tentative="1">
      <w:start w:val="1"/>
      <w:numFmt w:val="bullet"/>
      <w:lvlText w:val="o"/>
      <w:lvlJc w:val="left"/>
      <w:pPr>
        <w:ind w:left="5760" w:hanging="360"/>
      </w:pPr>
      <w:rPr>
        <w:rFonts w:ascii="Courier New" w:hAnsi="Courier New" w:cs="Courier New" w:hint="default"/>
      </w:rPr>
    </w:lvl>
    <w:lvl w:ilvl="8" w:tplc="9D4CE488" w:tentative="1">
      <w:start w:val="1"/>
      <w:numFmt w:val="bullet"/>
      <w:lvlText w:val=""/>
      <w:lvlJc w:val="left"/>
      <w:pPr>
        <w:ind w:left="6480" w:hanging="360"/>
      </w:pPr>
      <w:rPr>
        <w:rFonts w:ascii="Wingdings" w:hAnsi="Wingdings" w:hint="default"/>
      </w:rPr>
    </w:lvl>
  </w:abstractNum>
  <w:abstractNum w:abstractNumId="7" w15:restartNumberingAfterBreak="0">
    <w:nsid w:val="5D915807"/>
    <w:multiLevelType w:val="hybridMultilevel"/>
    <w:tmpl w:val="79B49184"/>
    <w:lvl w:ilvl="0" w:tplc="596E50E0">
      <w:start w:val="1"/>
      <w:numFmt w:val="bullet"/>
      <w:lvlText w:val=""/>
      <w:lvlJc w:val="left"/>
      <w:pPr>
        <w:tabs>
          <w:tab w:val="num" w:pos="720"/>
        </w:tabs>
        <w:ind w:left="720" w:hanging="360"/>
      </w:pPr>
      <w:rPr>
        <w:rFonts w:ascii="Symbol" w:hAnsi="Symbol" w:hint="default"/>
      </w:rPr>
    </w:lvl>
    <w:lvl w:ilvl="1" w:tplc="26DE9552">
      <w:start w:val="1"/>
      <w:numFmt w:val="bullet"/>
      <w:lvlText w:val="o"/>
      <w:lvlJc w:val="left"/>
      <w:pPr>
        <w:ind w:left="1440" w:hanging="360"/>
      </w:pPr>
      <w:rPr>
        <w:rFonts w:ascii="Courier New" w:hAnsi="Courier New" w:cs="Courier New" w:hint="default"/>
      </w:rPr>
    </w:lvl>
    <w:lvl w:ilvl="2" w:tplc="E03E6D36">
      <w:start w:val="1"/>
      <w:numFmt w:val="bullet"/>
      <w:lvlText w:val=""/>
      <w:lvlJc w:val="left"/>
      <w:pPr>
        <w:ind w:left="2160" w:hanging="360"/>
      </w:pPr>
      <w:rPr>
        <w:rFonts w:ascii="Wingdings" w:hAnsi="Wingdings" w:hint="default"/>
      </w:rPr>
    </w:lvl>
    <w:lvl w:ilvl="3" w:tplc="1514E294">
      <w:start w:val="1"/>
      <w:numFmt w:val="bullet"/>
      <w:lvlText w:val=""/>
      <w:lvlJc w:val="left"/>
      <w:pPr>
        <w:ind w:left="2880" w:hanging="360"/>
      </w:pPr>
      <w:rPr>
        <w:rFonts w:ascii="Symbol" w:hAnsi="Symbol" w:hint="default"/>
      </w:rPr>
    </w:lvl>
    <w:lvl w:ilvl="4" w:tplc="E034C456" w:tentative="1">
      <w:start w:val="1"/>
      <w:numFmt w:val="bullet"/>
      <w:lvlText w:val="o"/>
      <w:lvlJc w:val="left"/>
      <w:pPr>
        <w:ind w:left="3600" w:hanging="360"/>
      </w:pPr>
      <w:rPr>
        <w:rFonts w:ascii="Courier New" w:hAnsi="Courier New" w:cs="Courier New" w:hint="default"/>
      </w:rPr>
    </w:lvl>
    <w:lvl w:ilvl="5" w:tplc="9BFEFBF8" w:tentative="1">
      <w:start w:val="1"/>
      <w:numFmt w:val="bullet"/>
      <w:lvlText w:val=""/>
      <w:lvlJc w:val="left"/>
      <w:pPr>
        <w:ind w:left="4320" w:hanging="360"/>
      </w:pPr>
      <w:rPr>
        <w:rFonts w:ascii="Wingdings" w:hAnsi="Wingdings" w:hint="default"/>
      </w:rPr>
    </w:lvl>
    <w:lvl w:ilvl="6" w:tplc="FF32D982" w:tentative="1">
      <w:start w:val="1"/>
      <w:numFmt w:val="bullet"/>
      <w:lvlText w:val=""/>
      <w:lvlJc w:val="left"/>
      <w:pPr>
        <w:ind w:left="5040" w:hanging="360"/>
      </w:pPr>
      <w:rPr>
        <w:rFonts w:ascii="Symbol" w:hAnsi="Symbol" w:hint="default"/>
      </w:rPr>
    </w:lvl>
    <w:lvl w:ilvl="7" w:tplc="EB28F598" w:tentative="1">
      <w:start w:val="1"/>
      <w:numFmt w:val="bullet"/>
      <w:lvlText w:val="o"/>
      <w:lvlJc w:val="left"/>
      <w:pPr>
        <w:ind w:left="5760" w:hanging="360"/>
      </w:pPr>
      <w:rPr>
        <w:rFonts w:ascii="Courier New" w:hAnsi="Courier New" w:cs="Courier New" w:hint="default"/>
      </w:rPr>
    </w:lvl>
    <w:lvl w:ilvl="8" w:tplc="5B706EB0" w:tentative="1">
      <w:start w:val="1"/>
      <w:numFmt w:val="bullet"/>
      <w:lvlText w:val=""/>
      <w:lvlJc w:val="left"/>
      <w:pPr>
        <w:ind w:left="6480" w:hanging="360"/>
      </w:pPr>
      <w:rPr>
        <w:rFonts w:ascii="Wingdings" w:hAnsi="Wingdings" w:hint="default"/>
      </w:rPr>
    </w:lvl>
  </w:abstractNum>
  <w:abstractNum w:abstractNumId="8" w15:restartNumberingAfterBreak="0">
    <w:nsid w:val="6F66793B"/>
    <w:multiLevelType w:val="hybridMultilevel"/>
    <w:tmpl w:val="63D668FA"/>
    <w:lvl w:ilvl="0" w:tplc="7C567092">
      <w:start w:val="1"/>
      <w:numFmt w:val="decimal"/>
      <w:lvlText w:val="(%1)"/>
      <w:lvlJc w:val="left"/>
      <w:pPr>
        <w:ind w:left="758" w:hanging="398"/>
      </w:pPr>
      <w:rPr>
        <w:rFonts w:hint="default"/>
      </w:rPr>
    </w:lvl>
    <w:lvl w:ilvl="1" w:tplc="EB549A12">
      <w:start w:val="1"/>
      <w:numFmt w:val="upperLetter"/>
      <w:lvlText w:val="(%2)"/>
      <w:lvlJc w:val="left"/>
      <w:pPr>
        <w:ind w:left="1530" w:hanging="450"/>
      </w:pPr>
      <w:rPr>
        <w:rFonts w:hint="default"/>
      </w:rPr>
    </w:lvl>
    <w:lvl w:ilvl="2" w:tplc="3626A71C" w:tentative="1">
      <w:start w:val="1"/>
      <w:numFmt w:val="lowerRoman"/>
      <w:lvlText w:val="%3."/>
      <w:lvlJc w:val="right"/>
      <w:pPr>
        <w:ind w:left="2160" w:hanging="180"/>
      </w:pPr>
    </w:lvl>
    <w:lvl w:ilvl="3" w:tplc="4F527876" w:tentative="1">
      <w:start w:val="1"/>
      <w:numFmt w:val="decimal"/>
      <w:lvlText w:val="%4."/>
      <w:lvlJc w:val="left"/>
      <w:pPr>
        <w:ind w:left="2880" w:hanging="360"/>
      </w:pPr>
    </w:lvl>
    <w:lvl w:ilvl="4" w:tplc="E0860B72" w:tentative="1">
      <w:start w:val="1"/>
      <w:numFmt w:val="lowerLetter"/>
      <w:lvlText w:val="%5."/>
      <w:lvlJc w:val="left"/>
      <w:pPr>
        <w:ind w:left="3600" w:hanging="360"/>
      </w:pPr>
    </w:lvl>
    <w:lvl w:ilvl="5" w:tplc="50A88EC4" w:tentative="1">
      <w:start w:val="1"/>
      <w:numFmt w:val="lowerRoman"/>
      <w:lvlText w:val="%6."/>
      <w:lvlJc w:val="right"/>
      <w:pPr>
        <w:ind w:left="4320" w:hanging="180"/>
      </w:pPr>
    </w:lvl>
    <w:lvl w:ilvl="6" w:tplc="6D306CBA" w:tentative="1">
      <w:start w:val="1"/>
      <w:numFmt w:val="decimal"/>
      <w:lvlText w:val="%7."/>
      <w:lvlJc w:val="left"/>
      <w:pPr>
        <w:ind w:left="5040" w:hanging="360"/>
      </w:pPr>
    </w:lvl>
    <w:lvl w:ilvl="7" w:tplc="A6DE148E" w:tentative="1">
      <w:start w:val="1"/>
      <w:numFmt w:val="lowerLetter"/>
      <w:lvlText w:val="%8."/>
      <w:lvlJc w:val="left"/>
      <w:pPr>
        <w:ind w:left="5760" w:hanging="360"/>
      </w:pPr>
    </w:lvl>
    <w:lvl w:ilvl="8" w:tplc="08EEDFC6" w:tentative="1">
      <w:start w:val="1"/>
      <w:numFmt w:val="lowerRoman"/>
      <w:lvlText w:val="%9."/>
      <w:lvlJc w:val="right"/>
      <w:pPr>
        <w:ind w:left="6480" w:hanging="180"/>
      </w:pPr>
    </w:lvl>
  </w:abstractNum>
  <w:abstractNum w:abstractNumId="9" w15:restartNumberingAfterBreak="0">
    <w:nsid w:val="7F0B0F59"/>
    <w:multiLevelType w:val="hybridMultilevel"/>
    <w:tmpl w:val="D93C62A6"/>
    <w:lvl w:ilvl="0" w:tplc="19122E66">
      <w:start w:val="1"/>
      <w:numFmt w:val="upperLetter"/>
      <w:lvlText w:val="(%1)"/>
      <w:lvlJc w:val="left"/>
      <w:pPr>
        <w:ind w:left="810" w:hanging="450"/>
      </w:pPr>
      <w:rPr>
        <w:rFonts w:hint="default"/>
      </w:rPr>
    </w:lvl>
    <w:lvl w:ilvl="1" w:tplc="522A7384">
      <w:start w:val="1"/>
      <w:numFmt w:val="lowerRoman"/>
      <w:lvlText w:val="(%2)"/>
      <w:lvlJc w:val="left"/>
      <w:pPr>
        <w:ind w:left="1800" w:hanging="720"/>
      </w:pPr>
      <w:rPr>
        <w:rFonts w:hint="default"/>
      </w:rPr>
    </w:lvl>
    <w:lvl w:ilvl="2" w:tplc="222E8078" w:tentative="1">
      <w:start w:val="1"/>
      <w:numFmt w:val="lowerRoman"/>
      <w:lvlText w:val="%3."/>
      <w:lvlJc w:val="right"/>
      <w:pPr>
        <w:ind w:left="2160" w:hanging="180"/>
      </w:pPr>
    </w:lvl>
    <w:lvl w:ilvl="3" w:tplc="1A221330" w:tentative="1">
      <w:start w:val="1"/>
      <w:numFmt w:val="decimal"/>
      <w:lvlText w:val="%4."/>
      <w:lvlJc w:val="left"/>
      <w:pPr>
        <w:ind w:left="2880" w:hanging="360"/>
      </w:pPr>
    </w:lvl>
    <w:lvl w:ilvl="4" w:tplc="635AD826" w:tentative="1">
      <w:start w:val="1"/>
      <w:numFmt w:val="lowerLetter"/>
      <w:lvlText w:val="%5."/>
      <w:lvlJc w:val="left"/>
      <w:pPr>
        <w:ind w:left="3600" w:hanging="360"/>
      </w:pPr>
    </w:lvl>
    <w:lvl w:ilvl="5" w:tplc="A4748B6A" w:tentative="1">
      <w:start w:val="1"/>
      <w:numFmt w:val="lowerRoman"/>
      <w:lvlText w:val="%6."/>
      <w:lvlJc w:val="right"/>
      <w:pPr>
        <w:ind w:left="4320" w:hanging="180"/>
      </w:pPr>
    </w:lvl>
    <w:lvl w:ilvl="6" w:tplc="CE6C9F6E" w:tentative="1">
      <w:start w:val="1"/>
      <w:numFmt w:val="decimal"/>
      <w:lvlText w:val="%7."/>
      <w:lvlJc w:val="left"/>
      <w:pPr>
        <w:ind w:left="5040" w:hanging="360"/>
      </w:pPr>
    </w:lvl>
    <w:lvl w:ilvl="7" w:tplc="E0B06852" w:tentative="1">
      <w:start w:val="1"/>
      <w:numFmt w:val="lowerLetter"/>
      <w:lvlText w:val="%8."/>
      <w:lvlJc w:val="left"/>
      <w:pPr>
        <w:ind w:left="5760" w:hanging="360"/>
      </w:pPr>
    </w:lvl>
    <w:lvl w:ilvl="8" w:tplc="9CB2F602" w:tentative="1">
      <w:start w:val="1"/>
      <w:numFmt w:val="lowerRoman"/>
      <w:lvlText w:val="%9."/>
      <w:lvlJc w:val="right"/>
      <w:pPr>
        <w:ind w:left="6480" w:hanging="180"/>
      </w:pPr>
    </w:lvl>
  </w:abstractNum>
  <w:num w:numId="1" w16cid:durableId="2132940408">
    <w:abstractNumId w:val="7"/>
  </w:num>
  <w:num w:numId="2" w16cid:durableId="552426519">
    <w:abstractNumId w:val="4"/>
  </w:num>
  <w:num w:numId="3" w16cid:durableId="1896358374">
    <w:abstractNumId w:val="1"/>
  </w:num>
  <w:num w:numId="4" w16cid:durableId="620571734">
    <w:abstractNumId w:val="8"/>
  </w:num>
  <w:num w:numId="5" w16cid:durableId="802236265">
    <w:abstractNumId w:val="2"/>
  </w:num>
  <w:num w:numId="6" w16cid:durableId="1767656783">
    <w:abstractNumId w:val="9"/>
  </w:num>
  <w:num w:numId="7" w16cid:durableId="1304700800">
    <w:abstractNumId w:val="0"/>
  </w:num>
  <w:num w:numId="8" w16cid:durableId="1403798525">
    <w:abstractNumId w:val="3"/>
  </w:num>
  <w:num w:numId="9" w16cid:durableId="1764569220">
    <w:abstractNumId w:val="5"/>
  </w:num>
  <w:num w:numId="10" w16cid:durableId="688988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C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06E"/>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1933"/>
    <w:rsid w:val="00064BF2"/>
    <w:rsid w:val="000667BA"/>
    <w:rsid w:val="000676A7"/>
    <w:rsid w:val="00073914"/>
    <w:rsid w:val="00074236"/>
    <w:rsid w:val="000746BD"/>
    <w:rsid w:val="00076D7D"/>
    <w:rsid w:val="00077ACE"/>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A20"/>
    <w:rsid w:val="000E20F1"/>
    <w:rsid w:val="000E2899"/>
    <w:rsid w:val="000E5298"/>
    <w:rsid w:val="000E5B20"/>
    <w:rsid w:val="000E7C14"/>
    <w:rsid w:val="000F094C"/>
    <w:rsid w:val="000F1392"/>
    <w:rsid w:val="000F18A2"/>
    <w:rsid w:val="000F2A7F"/>
    <w:rsid w:val="000F3DBD"/>
    <w:rsid w:val="000F5843"/>
    <w:rsid w:val="000F6A06"/>
    <w:rsid w:val="0010154D"/>
    <w:rsid w:val="00102D3F"/>
    <w:rsid w:val="00102EC7"/>
    <w:rsid w:val="0010347D"/>
    <w:rsid w:val="0010608E"/>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2DF"/>
    <w:rsid w:val="001664C2"/>
    <w:rsid w:val="00170469"/>
    <w:rsid w:val="0017165D"/>
    <w:rsid w:val="00171BF2"/>
    <w:rsid w:val="0017347B"/>
    <w:rsid w:val="001763A8"/>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0AD"/>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152"/>
    <w:rsid w:val="0022177D"/>
    <w:rsid w:val="002242DA"/>
    <w:rsid w:val="00224C37"/>
    <w:rsid w:val="002253EC"/>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4D54"/>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9EF"/>
    <w:rsid w:val="002E21B8"/>
    <w:rsid w:val="002E7DF9"/>
    <w:rsid w:val="002F097B"/>
    <w:rsid w:val="002F2147"/>
    <w:rsid w:val="002F3111"/>
    <w:rsid w:val="002F4AEC"/>
    <w:rsid w:val="002F50BA"/>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4B16"/>
    <w:rsid w:val="00345480"/>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887"/>
    <w:rsid w:val="00423FBC"/>
    <w:rsid w:val="004241AA"/>
    <w:rsid w:val="0042422E"/>
    <w:rsid w:val="00427D06"/>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52E1"/>
    <w:rsid w:val="00472614"/>
    <w:rsid w:val="00474927"/>
    <w:rsid w:val="00475913"/>
    <w:rsid w:val="00480080"/>
    <w:rsid w:val="004824A7"/>
    <w:rsid w:val="00483AF0"/>
    <w:rsid w:val="00484167"/>
    <w:rsid w:val="0048516B"/>
    <w:rsid w:val="004906DF"/>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59E"/>
    <w:rsid w:val="004D27DE"/>
    <w:rsid w:val="004D3F41"/>
    <w:rsid w:val="004D5098"/>
    <w:rsid w:val="004D6497"/>
    <w:rsid w:val="004E0E60"/>
    <w:rsid w:val="004E12A3"/>
    <w:rsid w:val="004E2492"/>
    <w:rsid w:val="004E267E"/>
    <w:rsid w:val="004E3096"/>
    <w:rsid w:val="004E47F2"/>
    <w:rsid w:val="004E4E2B"/>
    <w:rsid w:val="004E5D4F"/>
    <w:rsid w:val="004E5DEA"/>
    <w:rsid w:val="004E6639"/>
    <w:rsid w:val="004E6BAE"/>
    <w:rsid w:val="004F32AD"/>
    <w:rsid w:val="004F4A9E"/>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B77"/>
    <w:rsid w:val="00545548"/>
    <w:rsid w:val="00546923"/>
    <w:rsid w:val="0055083E"/>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6EA3"/>
    <w:rsid w:val="005D767D"/>
    <w:rsid w:val="005D7A30"/>
    <w:rsid w:val="005D7D3B"/>
    <w:rsid w:val="005E1999"/>
    <w:rsid w:val="005E232C"/>
    <w:rsid w:val="005E2B83"/>
    <w:rsid w:val="005E4AEB"/>
    <w:rsid w:val="005E738F"/>
    <w:rsid w:val="005E788B"/>
    <w:rsid w:val="005F0357"/>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9F8"/>
    <w:rsid w:val="00645750"/>
    <w:rsid w:val="00650692"/>
    <w:rsid w:val="006508D3"/>
    <w:rsid w:val="00650AFA"/>
    <w:rsid w:val="00662B77"/>
    <w:rsid w:val="00662D0E"/>
    <w:rsid w:val="00663265"/>
    <w:rsid w:val="0066345F"/>
    <w:rsid w:val="0066485B"/>
    <w:rsid w:val="0067036E"/>
    <w:rsid w:val="00671693"/>
    <w:rsid w:val="00671EA9"/>
    <w:rsid w:val="006757AA"/>
    <w:rsid w:val="0068127E"/>
    <w:rsid w:val="00681790"/>
    <w:rsid w:val="006823AA"/>
    <w:rsid w:val="0068302A"/>
    <w:rsid w:val="00684B98"/>
    <w:rsid w:val="00685DC9"/>
    <w:rsid w:val="00687465"/>
    <w:rsid w:val="006907CF"/>
    <w:rsid w:val="00691CCF"/>
    <w:rsid w:val="00692844"/>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738"/>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366E"/>
    <w:rsid w:val="00777518"/>
    <w:rsid w:val="0077779E"/>
    <w:rsid w:val="00780FB6"/>
    <w:rsid w:val="0078552A"/>
    <w:rsid w:val="00785729"/>
    <w:rsid w:val="00786058"/>
    <w:rsid w:val="007876FC"/>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4C87"/>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52B6"/>
    <w:rsid w:val="00850CF0"/>
    <w:rsid w:val="00851869"/>
    <w:rsid w:val="00851C04"/>
    <w:rsid w:val="008531A1"/>
    <w:rsid w:val="00853A94"/>
    <w:rsid w:val="00854027"/>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0BF2"/>
    <w:rsid w:val="008C132C"/>
    <w:rsid w:val="008C3FD0"/>
    <w:rsid w:val="008C7A7A"/>
    <w:rsid w:val="008D27A5"/>
    <w:rsid w:val="008D2AAB"/>
    <w:rsid w:val="008D309C"/>
    <w:rsid w:val="008D58F9"/>
    <w:rsid w:val="008D5FF4"/>
    <w:rsid w:val="008D7427"/>
    <w:rsid w:val="008E3338"/>
    <w:rsid w:val="008E47BE"/>
    <w:rsid w:val="008F09DF"/>
    <w:rsid w:val="008F3053"/>
    <w:rsid w:val="008F3136"/>
    <w:rsid w:val="008F40DF"/>
    <w:rsid w:val="008F5E16"/>
    <w:rsid w:val="008F5EFC"/>
    <w:rsid w:val="00901670"/>
    <w:rsid w:val="00902212"/>
    <w:rsid w:val="00903E0A"/>
    <w:rsid w:val="00904721"/>
    <w:rsid w:val="009061A8"/>
    <w:rsid w:val="00907780"/>
    <w:rsid w:val="00907EDD"/>
    <w:rsid w:val="009107AD"/>
    <w:rsid w:val="00915568"/>
    <w:rsid w:val="00917E0C"/>
    <w:rsid w:val="00920711"/>
    <w:rsid w:val="00921A1E"/>
    <w:rsid w:val="00924EA9"/>
    <w:rsid w:val="00925CE1"/>
    <w:rsid w:val="00925F5C"/>
    <w:rsid w:val="00930767"/>
    <w:rsid w:val="00930897"/>
    <w:rsid w:val="009320D2"/>
    <w:rsid w:val="009329FB"/>
    <w:rsid w:val="00932C77"/>
    <w:rsid w:val="0093417F"/>
    <w:rsid w:val="00934AC2"/>
    <w:rsid w:val="009375BB"/>
    <w:rsid w:val="0094052D"/>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4FA"/>
    <w:rsid w:val="0098285C"/>
    <w:rsid w:val="00983B56"/>
    <w:rsid w:val="009847FD"/>
    <w:rsid w:val="009851B3"/>
    <w:rsid w:val="00985300"/>
    <w:rsid w:val="00986720"/>
    <w:rsid w:val="00987F00"/>
    <w:rsid w:val="0099403D"/>
    <w:rsid w:val="00995B0B"/>
    <w:rsid w:val="009A17C8"/>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099"/>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2989"/>
    <w:rsid w:val="00A1446F"/>
    <w:rsid w:val="00A151B5"/>
    <w:rsid w:val="00A220FF"/>
    <w:rsid w:val="00A227E0"/>
    <w:rsid w:val="00A232E4"/>
    <w:rsid w:val="00A24AAD"/>
    <w:rsid w:val="00A26A8A"/>
    <w:rsid w:val="00A27255"/>
    <w:rsid w:val="00A27529"/>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65B4B"/>
    <w:rsid w:val="00A70E35"/>
    <w:rsid w:val="00A720DC"/>
    <w:rsid w:val="00A803CF"/>
    <w:rsid w:val="00A8133F"/>
    <w:rsid w:val="00A82CB4"/>
    <w:rsid w:val="00A837A8"/>
    <w:rsid w:val="00A83C36"/>
    <w:rsid w:val="00A932BB"/>
    <w:rsid w:val="00A93579"/>
    <w:rsid w:val="00A93934"/>
    <w:rsid w:val="00A95D51"/>
    <w:rsid w:val="00AA18AE"/>
    <w:rsid w:val="00AA228B"/>
    <w:rsid w:val="00AA2EB5"/>
    <w:rsid w:val="00AA4933"/>
    <w:rsid w:val="00AA597A"/>
    <w:rsid w:val="00AA5DF3"/>
    <w:rsid w:val="00AA66AD"/>
    <w:rsid w:val="00AA67A3"/>
    <w:rsid w:val="00AA7E52"/>
    <w:rsid w:val="00AB1655"/>
    <w:rsid w:val="00AB1873"/>
    <w:rsid w:val="00AB2C05"/>
    <w:rsid w:val="00AB3536"/>
    <w:rsid w:val="00AB474B"/>
    <w:rsid w:val="00AB5CCC"/>
    <w:rsid w:val="00AB74E2"/>
    <w:rsid w:val="00AC2E96"/>
    <w:rsid w:val="00AC2E9A"/>
    <w:rsid w:val="00AC5251"/>
    <w:rsid w:val="00AC5AAB"/>
    <w:rsid w:val="00AC5AEC"/>
    <w:rsid w:val="00AC5F28"/>
    <w:rsid w:val="00AC6900"/>
    <w:rsid w:val="00AC72C7"/>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3C82"/>
    <w:rsid w:val="00B25612"/>
    <w:rsid w:val="00B25692"/>
    <w:rsid w:val="00B26437"/>
    <w:rsid w:val="00B2678E"/>
    <w:rsid w:val="00B30647"/>
    <w:rsid w:val="00B31F0E"/>
    <w:rsid w:val="00B34F25"/>
    <w:rsid w:val="00B35A61"/>
    <w:rsid w:val="00B43672"/>
    <w:rsid w:val="00B473D8"/>
    <w:rsid w:val="00B5165A"/>
    <w:rsid w:val="00B524C1"/>
    <w:rsid w:val="00B52C8D"/>
    <w:rsid w:val="00B55DB4"/>
    <w:rsid w:val="00B564BF"/>
    <w:rsid w:val="00B6104E"/>
    <w:rsid w:val="00B610C7"/>
    <w:rsid w:val="00B62106"/>
    <w:rsid w:val="00B626A8"/>
    <w:rsid w:val="00B65695"/>
    <w:rsid w:val="00B66526"/>
    <w:rsid w:val="00B665A3"/>
    <w:rsid w:val="00B73732"/>
    <w:rsid w:val="00B73BB4"/>
    <w:rsid w:val="00B75B96"/>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2F3E"/>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02E"/>
    <w:rsid w:val="00C57933"/>
    <w:rsid w:val="00C60206"/>
    <w:rsid w:val="00C615D4"/>
    <w:rsid w:val="00C61B5D"/>
    <w:rsid w:val="00C61C0E"/>
    <w:rsid w:val="00C61C64"/>
    <w:rsid w:val="00C61CDA"/>
    <w:rsid w:val="00C624D7"/>
    <w:rsid w:val="00C70E21"/>
    <w:rsid w:val="00C72956"/>
    <w:rsid w:val="00C73045"/>
    <w:rsid w:val="00C73212"/>
    <w:rsid w:val="00C7354A"/>
    <w:rsid w:val="00C74379"/>
    <w:rsid w:val="00C74DD8"/>
    <w:rsid w:val="00C75C5E"/>
    <w:rsid w:val="00C7669F"/>
    <w:rsid w:val="00C76DFF"/>
    <w:rsid w:val="00C80B8F"/>
    <w:rsid w:val="00C81CF5"/>
    <w:rsid w:val="00C82743"/>
    <w:rsid w:val="00C834CE"/>
    <w:rsid w:val="00C83DCF"/>
    <w:rsid w:val="00C877C2"/>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D62"/>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3B9"/>
    <w:rsid w:val="00D2057D"/>
    <w:rsid w:val="00D22160"/>
    <w:rsid w:val="00D22172"/>
    <w:rsid w:val="00D2301B"/>
    <w:rsid w:val="00D239EE"/>
    <w:rsid w:val="00D30534"/>
    <w:rsid w:val="00D35728"/>
    <w:rsid w:val="00D359A7"/>
    <w:rsid w:val="00D37BCF"/>
    <w:rsid w:val="00D40F93"/>
    <w:rsid w:val="00D42277"/>
    <w:rsid w:val="00D42FCE"/>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656"/>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A7F7D"/>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02A"/>
    <w:rsid w:val="00DE618B"/>
    <w:rsid w:val="00DE6EC2"/>
    <w:rsid w:val="00DF012B"/>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6B89"/>
    <w:rsid w:val="00E27E5A"/>
    <w:rsid w:val="00E31135"/>
    <w:rsid w:val="00E317BA"/>
    <w:rsid w:val="00E3469B"/>
    <w:rsid w:val="00E3679D"/>
    <w:rsid w:val="00E3795D"/>
    <w:rsid w:val="00E37A20"/>
    <w:rsid w:val="00E4098A"/>
    <w:rsid w:val="00E41CAE"/>
    <w:rsid w:val="00E42014"/>
    <w:rsid w:val="00E42B85"/>
    <w:rsid w:val="00E42BB2"/>
    <w:rsid w:val="00E43263"/>
    <w:rsid w:val="00E438AE"/>
    <w:rsid w:val="00E443CE"/>
    <w:rsid w:val="00E45547"/>
    <w:rsid w:val="00E469FC"/>
    <w:rsid w:val="00E500F1"/>
    <w:rsid w:val="00E51446"/>
    <w:rsid w:val="00E5273D"/>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3E0B"/>
    <w:rsid w:val="00ED52C5"/>
    <w:rsid w:val="00ED68FB"/>
    <w:rsid w:val="00ED783A"/>
    <w:rsid w:val="00ED7C9C"/>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806"/>
    <w:rsid w:val="00F05397"/>
    <w:rsid w:val="00F0638C"/>
    <w:rsid w:val="00F11417"/>
    <w:rsid w:val="00F11E04"/>
    <w:rsid w:val="00F12B24"/>
    <w:rsid w:val="00F12BC7"/>
    <w:rsid w:val="00F132C5"/>
    <w:rsid w:val="00F14673"/>
    <w:rsid w:val="00F149EA"/>
    <w:rsid w:val="00F15223"/>
    <w:rsid w:val="00F164B4"/>
    <w:rsid w:val="00F167D3"/>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0275"/>
    <w:rsid w:val="00F508DF"/>
    <w:rsid w:val="00F512D9"/>
    <w:rsid w:val="00F52402"/>
    <w:rsid w:val="00F5605D"/>
    <w:rsid w:val="00F6514B"/>
    <w:rsid w:val="00F6533E"/>
    <w:rsid w:val="00F6587F"/>
    <w:rsid w:val="00F67981"/>
    <w:rsid w:val="00F67CDC"/>
    <w:rsid w:val="00F70404"/>
    <w:rsid w:val="00F706CA"/>
    <w:rsid w:val="00F70F8D"/>
    <w:rsid w:val="00F71C5A"/>
    <w:rsid w:val="00F733A4"/>
    <w:rsid w:val="00F7758F"/>
    <w:rsid w:val="00F82811"/>
    <w:rsid w:val="00F84153"/>
    <w:rsid w:val="00F85661"/>
    <w:rsid w:val="00F928D0"/>
    <w:rsid w:val="00F96602"/>
    <w:rsid w:val="00F9735A"/>
    <w:rsid w:val="00FA163A"/>
    <w:rsid w:val="00FA32FC"/>
    <w:rsid w:val="00FA59FD"/>
    <w:rsid w:val="00FA5D8C"/>
    <w:rsid w:val="00FA6403"/>
    <w:rsid w:val="00FB16CD"/>
    <w:rsid w:val="00FB73AE"/>
    <w:rsid w:val="00FC5388"/>
    <w:rsid w:val="00FC726C"/>
    <w:rsid w:val="00FD1B4B"/>
    <w:rsid w:val="00FD1B94"/>
    <w:rsid w:val="00FD23E7"/>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830C14-2233-40E3-A361-7063C7FF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253EC"/>
    <w:rPr>
      <w:sz w:val="16"/>
      <w:szCs w:val="16"/>
    </w:rPr>
  </w:style>
  <w:style w:type="paragraph" w:styleId="CommentText">
    <w:name w:val="annotation text"/>
    <w:basedOn w:val="Normal"/>
    <w:link w:val="CommentTextChar"/>
    <w:semiHidden/>
    <w:unhideWhenUsed/>
    <w:rsid w:val="002253EC"/>
    <w:rPr>
      <w:sz w:val="20"/>
      <w:szCs w:val="20"/>
    </w:rPr>
  </w:style>
  <w:style w:type="character" w:customStyle="1" w:styleId="CommentTextChar">
    <w:name w:val="Comment Text Char"/>
    <w:basedOn w:val="DefaultParagraphFont"/>
    <w:link w:val="CommentText"/>
    <w:semiHidden/>
    <w:rsid w:val="002253EC"/>
  </w:style>
  <w:style w:type="paragraph" w:styleId="CommentSubject">
    <w:name w:val="annotation subject"/>
    <w:basedOn w:val="CommentText"/>
    <w:next w:val="CommentText"/>
    <w:link w:val="CommentSubjectChar"/>
    <w:semiHidden/>
    <w:unhideWhenUsed/>
    <w:rsid w:val="002253EC"/>
    <w:rPr>
      <w:b/>
      <w:bCs/>
    </w:rPr>
  </w:style>
  <w:style w:type="character" w:customStyle="1" w:styleId="CommentSubjectChar">
    <w:name w:val="Comment Subject Char"/>
    <w:basedOn w:val="CommentTextChar"/>
    <w:link w:val="CommentSubject"/>
    <w:semiHidden/>
    <w:rsid w:val="002253EC"/>
    <w:rPr>
      <w:b/>
      <w:bCs/>
    </w:rPr>
  </w:style>
  <w:style w:type="paragraph" w:styleId="Revision">
    <w:name w:val="Revision"/>
    <w:hidden/>
    <w:uiPriority w:val="99"/>
    <w:semiHidden/>
    <w:rsid w:val="004E267E"/>
    <w:rPr>
      <w:sz w:val="24"/>
      <w:szCs w:val="24"/>
    </w:rPr>
  </w:style>
  <w:style w:type="character" w:styleId="Hyperlink">
    <w:name w:val="Hyperlink"/>
    <w:basedOn w:val="DefaultParagraphFont"/>
    <w:unhideWhenUsed/>
    <w:rsid w:val="00ED7C9C"/>
    <w:rPr>
      <w:color w:val="0000FF" w:themeColor="hyperlink"/>
      <w:u w:val="single"/>
    </w:rPr>
  </w:style>
  <w:style w:type="character" w:customStyle="1" w:styleId="UnresolvedMention1">
    <w:name w:val="Unresolved Mention1"/>
    <w:basedOn w:val="DefaultParagraphFont"/>
    <w:uiPriority w:val="99"/>
    <w:semiHidden/>
    <w:unhideWhenUsed/>
    <w:rsid w:val="00ED7C9C"/>
    <w:rPr>
      <w:color w:val="605E5C"/>
      <w:shd w:val="clear" w:color="auto" w:fill="E1DFDD"/>
    </w:rPr>
  </w:style>
  <w:style w:type="character" w:styleId="FollowedHyperlink">
    <w:name w:val="FollowedHyperlink"/>
    <w:basedOn w:val="DefaultParagraphFont"/>
    <w:semiHidden/>
    <w:unhideWhenUsed/>
    <w:rsid w:val="00061933"/>
    <w:rPr>
      <w:color w:val="800080" w:themeColor="followedHyperlink"/>
      <w:u w:val="single"/>
    </w:rPr>
  </w:style>
  <w:style w:type="paragraph" w:styleId="ListParagraph">
    <w:name w:val="List Paragraph"/>
    <w:basedOn w:val="Normal"/>
    <w:uiPriority w:val="34"/>
    <w:qFormat/>
    <w:rsid w:val="00DA7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9976</Characters>
  <Application>Microsoft Office Word</Application>
  <DocSecurity>4</DocSecurity>
  <Lines>209</Lines>
  <Paragraphs>61</Paragraphs>
  <ScaleCrop>false</ScaleCrop>
  <HeadingPairs>
    <vt:vector size="2" baseType="variant">
      <vt:variant>
        <vt:lpstr>Title</vt:lpstr>
      </vt:variant>
      <vt:variant>
        <vt:i4>1</vt:i4>
      </vt:variant>
    </vt:vector>
  </HeadingPairs>
  <TitlesOfParts>
    <vt:vector size="1" baseType="lpstr">
      <vt:lpstr>BA - HB01575 (Committee Report (Substituted))</vt:lpstr>
    </vt:vector>
  </TitlesOfParts>
  <Company>State of Texas</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23338</dc:subject>
  <dc:creator>State of Texas</dc:creator>
  <dc:description>HB 1575 by Hull-(H)Health Care Reform, Select (Substitute Document Number: 88R 22200)</dc:description>
  <cp:lastModifiedBy>Stacey Nicchio</cp:lastModifiedBy>
  <cp:revision>2</cp:revision>
  <cp:lastPrinted>2003-11-26T17:21:00Z</cp:lastPrinted>
  <dcterms:created xsi:type="dcterms:W3CDTF">2023-04-12T21:29:00Z</dcterms:created>
  <dcterms:modified xsi:type="dcterms:W3CDTF">2023-04-12T21:29:00Z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23.102.944</vt:lpwstr>
  </property>
</Properties>
</file>