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7740D6" w14:paraId="08065DD3" w14:textId="77777777" w:rsidTr="00345119">
        <w:tc>
          <w:tcPr>
            <w:tcW w:w="9576" w:type="dxa"/>
            <w:noWrap/>
          </w:tcPr>
          <w:p w14:paraId="03F5CEAC" w14:textId="77777777" w:rsidR="008423E4" w:rsidRPr="0022177D" w:rsidRDefault="00591951" w:rsidP="00737AEE">
            <w:pPr>
              <w:pStyle w:val="Heading1"/>
            </w:pPr>
            <w:r w:rsidRPr="00631897">
              <w:t>BILL ANALYSIS</w:t>
            </w:r>
          </w:p>
        </w:tc>
      </w:tr>
    </w:tbl>
    <w:p w14:paraId="774A2A1C" w14:textId="77777777" w:rsidR="008423E4" w:rsidRPr="0022177D" w:rsidRDefault="008423E4" w:rsidP="00737AEE">
      <w:pPr>
        <w:jc w:val="center"/>
      </w:pPr>
    </w:p>
    <w:p w14:paraId="733E78CB" w14:textId="77777777" w:rsidR="008423E4" w:rsidRPr="00B31F0E" w:rsidRDefault="008423E4" w:rsidP="00737AEE"/>
    <w:p w14:paraId="3EACF111" w14:textId="77777777" w:rsidR="008423E4" w:rsidRPr="00742794" w:rsidRDefault="008423E4" w:rsidP="00737AEE">
      <w:pPr>
        <w:tabs>
          <w:tab w:val="right" w:pos="9360"/>
        </w:tabs>
      </w:pPr>
    </w:p>
    <w:tbl>
      <w:tblPr>
        <w:tblW w:w="0" w:type="auto"/>
        <w:tblLayout w:type="fixed"/>
        <w:tblLook w:val="01E0" w:firstRow="1" w:lastRow="1" w:firstColumn="1" w:lastColumn="1" w:noHBand="0" w:noVBand="0"/>
      </w:tblPr>
      <w:tblGrid>
        <w:gridCol w:w="9576"/>
      </w:tblGrid>
      <w:tr w:rsidR="007740D6" w14:paraId="6B96B117" w14:textId="77777777" w:rsidTr="00345119">
        <w:tc>
          <w:tcPr>
            <w:tcW w:w="9576" w:type="dxa"/>
          </w:tcPr>
          <w:p w14:paraId="0BA8F39E" w14:textId="42FCDD82" w:rsidR="008423E4" w:rsidRPr="00861995" w:rsidRDefault="00591951" w:rsidP="00737AEE">
            <w:pPr>
              <w:jc w:val="right"/>
            </w:pPr>
            <w:r>
              <w:t>H.B. 1587</w:t>
            </w:r>
          </w:p>
        </w:tc>
      </w:tr>
      <w:tr w:rsidR="007740D6" w14:paraId="25039C61" w14:textId="77777777" w:rsidTr="00345119">
        <w:tc>
          <w:tcPr>
            <w:tcW w:w="9576" w:type="dxa"/>
          </w:tcPr>
          <w:p w14:paraId="0F149E25" w14:textId="5B49F9EA" w:rsidR="008423E4" w:rsidRPr="00861995" w:rsidRDefault="00591951" w:rsidP="00737AEE">
            <w:pPr>
              <w:jc w:val="right"/>
            </w:pPr>
            <w:r>
              <w:t xml:space="preserve">By: </w:t>
            </w:r>
            <w:r w:rsidR="00A71D52">
              <w:t>Oliverson</w:t>
            </w:r>
          </w:p>
        </w:tc>
      </w:tr>
      <w:tr w:rsidR="007740D6" w14:paraId="1D6C60DA" w14:textId="77777777" w:rsidTr="00345119">
        <w:tc>
          <w:tcPr>
            <w:tcW w:w="9576" w:type="dxa"/>
          </w:tcPr>
          <w:p w14:paraId="1692EBCA" w14:textId="746AD335" w:rsidR="008423E4" w:rsidRPr="00861995" w:rsidRDefault="00591951" w:rsidP="00737AEE">
            <w:pPr>
              <w:jc w:val="right"/>
            </w:pPr>
            <w:r>
              <w:t>Insurance</w:t>
            </w:r>
          </w:p>
        </w:tc>
      </w:tr>
      <w:tr w:rsidR="007740D6" w14:paraId="76E8977C" w14:textId="77777777" w:rsidTr="00345119">
        <w:tc>
          <w:tcPr>
            <w:tcW w:w="9576" w:type="dxa"/>
          </w:tcPr>
          <w:p w14:paraId="61CC5513" w14:textId="294B2907" w:rsidR="008423E4" w:rsidRDefault="00591951" w:rsidP="00737AEE">
            <w:pPr>
              <w:jc w:val="right"/>
            </w:pPr>
            <w:r>
              <w:t>Committee Report (Unamended)</w:t>
            </w:r>
          </w:p>
        </w:tc>
      </w:tr>
    </w:tbl>
    <w:p w14:paraId="54086B3A" w14:textId="77777777" w:rsidR="008423E4" w:rsidRDefault="008423E4" w:rsidP="00737AEE">
      <w:pPr>
        <w:tabs>
          <w:tab w:val="right" w:pos="9360"/>
        </w:tabs>
      </w:pPr>
    </w:p>
    <w:p w14:paraId="62068196" w14:textId="77777777" w:rsidR="008423E4" w:rsidRDefault="008423E4" w:rsidP="00737AEE"/>
    <w:p w14:paraId="2EA63873" w14:textId="77777777" w:rsidR="008423E4" w:rsidRDefault="008423E4" w:rsidP="00737AEE"/>
    <w:tbl>
      <w:tblPr>
        <w:tblW w:w="0" w:type="auto"/>
        <w:tblCellMar>
          <w:left w:w="115" w:type="dxa"/>
          <w:right w:w="115" w:type="dxa"/>
        </w:tblCellMar>
        <w:tblLook w:val="01E0" w:firstRow="1" w:lastRow="1" w:firstColumn="1" w:lastColumn="1" w:noHBand="0" w:noVBand="0"/>
      </w:tblPr>
      <w:tblGrid>
        <w:gridCol w:w="9360"/>
      </w:tblGrid>
      <w:tr w:rsidR="007740D6" w14:paraId="142AE0F6" w14:textId="77777777" w:rsidTr="00345119">
        <w:tc>
          <w:tcPr>
            <w:tcW w:w="9576" w:type="dxa"/>
          </w:tcPr>
          <w:p w14:paraId="39D06F44" w14:textId="77777777" w:rsidR="008423E4" w:rsidRPr="00A8133F" w:rsidRDefault="00591951" w:rsidP="00737AEE">
            <w:pPr>
              <w:rPr>
                <w:b/>
              </w:rPr>
            </w:pPr>
            <w:r w:rsidRPr="009C1E9A">
              <w:rPr>
                <w:b/>
                <w:u w:val="single"/>
              </w:rPr>
              <w:t>BACKGROUND AND PURPOSE</w:t>
            </w:r>
            <w:r>
              <w:rPr>
                <w:b/>
              </w:rPr>
              <w:t xml:space="preserve"> </w:t>
            </w:r>
          </w:p>
          <w:p w14:paraId="0C49553B" w14:textId="77777777" w:rsidR="008423E4" w:rsidRDefault="008423E4" w:rsidP="00737AEE"/>
          <w:p w14:paraId="39B73D80" w14:textId="38C204F8" w:rsidR="00130D7D" w:rsidRDefault="00591951" w:rsidP="00737AEE">
            <w:pPr>
              <w:pStyle w:val="Header"/>
              <w:tabs>
                <w:tab w:val="clear" w:pos="4320"/>
                <w:tab w:val="clear" w:pos="8640"/>
              </w:tabs>
              <w:jc w:val="both"/>
            </w:pPr>
            <w:r w:rsidRPr="00F516C3">
              <w:t>When a life insurance company participates in a pension buyout, many employers seek the use of separate accounts to separate the pension obligations from the insurer's normal operations. The creation of this separate account must meet strict state regulato</w:t>
            </w:r>
            <w:r w:rsidRPr="00F516C3">
              <w:t>ry scrutiny of the insurance regulator in the state in which the company is domiciled. When this occurs, the separate account essentially functions as a separate investment company within the insurer's operations. This is done to protect the pension's asse</w:t>
            </w:r>
            <w:r w:rsidRPr="00F516C3">
              <w:t xml:space="preserve">ts and guarantee future benefit payments to plan participants. In addition to the state oversight, a pension contract buyout between a large employer and a life insurer must </w:t>
            </w:r>
            <w:r>
              <w:t xml:space="preserve">also </w:t>
            </w:r>
            <w:r w:rsidRPr="00F516C3">
              <w:t xml:space="preserve">comply with </w:t>
            </w:r>
            <w:r>
              <w:t xml:space="preserve">federal </w:t>
            </w:r>
            <w:r w:rsidRPr="00F516C3">
              <w:t xml:space="preserve">regulations. Specifically, </w:t>
            </w:r>
            <w:r>
              <w:t xml:space="preserve">U.S. Department of Labor </w:t>
            </w:r>
            <w:r w:rsidRPr="00F516C3">
              <w:t>regul</w:t>
            </w:r>
            <w:r w:rsidRPr="00F516C3">
              <w:t xml:space="preserve">ations include a requirement that the plan fiduciary select the "safest available annuity" for it to satisfy its fiduciary duty and plan liabilities. This requirement leads fiduciaries to selecting only the strongest, most experienced insurers. </w:t>
            </w:r>
          </w:p>
          <w:p w14:paraId="2B420E1E" w14:textId="77777777" w:rsidR="00130D7D" w:rsidRDefault="00130D7D" w:rsidP="00737AEE">
            <w:pPr>
              <w:pStyle w:val="Header"/>
              <w:tabs>
                <w:tab w:val="clear" w:pos="4320"/>
                <w:tab w:val="clear" w:pos="8640"/>
              </w:tabs>
              <w:jc w:val="both"/>
            </w:pPr>
          </w:p>
          <w:p w14:paraId="74575D85" w14:textId="57A49212" w:rsidR="008423E4" w:rsidRDefault="00591951" w:rsidP="00737AEE">
            <w:pPr>
              <w:pStyle w:val="Header"/>
              <w:tabs>
                <w:tab w:val="clear" w:pos="4320"/>
                <w:tab w:val="clear" w:pos="8640"/>
              </w:tabs>
              <w:jc w:val="both"/>
            </w:pPr>
            <w:r w:rsidRPr="00F516C3">
              <w:t>Under cur</w:t>
            </w:r>
            <w:r w:rsidRPr="00F516C3">
              <w:t>rent law, once these negotiated forms have been finalized between the parties, they must then be filed for approval with the Texas Department of Insurance. This process is cumbersome and often can discourage or delay the ability of large employers and insu</w:t>
            </w:r>
            <w:r w:rsidRPr="00F516C3">
              <w:t xml:space="preserve">rers to implement these much-needed programs. </w:t>
            </w:r>
            <w:r w:rsidR="00130D7D">
              <w:t>Certain</w:t>
            </w:r>
            <w:r w:rsidRPr="00F516C3">
              <w:t xml:space="preserve"> procedures </w:t>
            </w:r>
            <w:r w:rsidR="00130D7D">
              <w:t xml:space="preserve">in place </w:t>
            </w:r>
            <w:r w:rsidRPr="00F516C3">
              <w:t>have caused significant problems for insurers seeking to service this important market to assure retirement benefits can be continued for existing and retired employees of various pl</w:t>
            </w:r>
            <w:r w:rsidRPr="00F516C3">
              <w:t>ans. H</w:t>
            </w:r>
            <w:r w:rsidR="00130D7D">
              <w:t>.</w:t>
            </w:r>
            <w:r w:rsidRPr="00F516C3">
              <w:t>B</w:t>
            </w:r>
            <w:r w:rsidR="00130D7D">
              <w:t>.</w:t>
            </w:r>
            <w:r w:rsidRPr="00F516C3">
              <w:t xml:space="preserve"> 1587 </w:t>
            </w:r>
            <w:r w:rsidR="00130D7D">
              <w:t>seeks to</w:t>
            </w:r>
            <w:r w:rsidRPr="00F516C3">
              <w:t xml:space="preserve"> modernize the </w:t>
            </w:r>
            <w:r w:rsidR="00130D7D">
              <w:t>state's</w:t>
            </w:r>
            <w:r w:rsidR="00130D7D" w:rsidRPr="00F516C3">
              <w:t xml:space="preserve"> </w:t>
            </w:r>
            <w:r w:rsidRPr="00F516C3">
              <w:t xml:space="preserve">regulatory </w:t>
            </w:r>
            <w:r w:rsidR="00130D7D">
              <w:t xml:space="preserve">approach to the </w:t>
            </w:r>
            <w:r w:rsidR="00130D7D" w:rsidRPr="00130D7D">
              <w:t>use by insurance companies of separate accounts in connection with life insurance and annuities</w:t>
            </w:r>
            <w:r w:rsidR="00130D7D">
              <w:t xml:space="preserve"> to ease these burdens.</w:t>
            </w:r>
          </w:p>
          <w:p w14:paraId="56ABB425" w14:textId="77777777" w:rsidR="008423E4" w:rsidRPr="00E26B13" w:rsidRDefault="008423E4" w:rsidP="00737AEE">
            <w:pPr>
              <w:rPr>
                <w:b/>
              </w:rPr>
            </w:pPr>
          </w:p>
        </w:tc>
      </w:tr>
      <w:tr w:rsidR="007740D6" w14:paraId="69F3C318" w14:textId="77777777" w:rsidTr="00345119">
        <w:tc>
          <w:tcPr>
            <w:tcW w:w="9576" w:type="dxa"/>
          </w:tcPr>
          <w:p w14:paraId="4C04F7F6" w14:textId="77777777" w:rsidR="0017725B" w:rsidRDefault="00591951" w:rsidP="00737AEE">
            <w:pPr>
              <w:rPr>
                <w:b/>
                <w:u w:val="single"/>
              </w:rPr>
            </w:pPr>
            <w:r>
              <w:rPr>
                <w:b/>
                <w:u w:val="single"/>
              </w:rPr>
              <w:t>CRIMINAL JUSTICE IMPACT</w:t>
            </w:r>
          </w:p>
          <w:p w14:paraId="75A973DA" w14:textId="77777777" w:rsidR="0017725B" w:rsidRDefault="0017725B" w:rsidP="00737AEE">
            <w:pPr>
              <w:rPr>
                <w:b/>
                <w:u w:val="single"/>
              </w:rPr>
            </w:pPr>
          </w:p>
          <w:p w14:paraId="14A63543" w14:textId="47560243" w:rsidR="00070973" w:rsidRPr="00070973" w:rsidRDefault="00591951" w:rsidP="00737AEE">
            <w:pPr>
              <w:jc w:val="both"/>
            </w:pPr>
            <w:r>
              <w:t>It is the committee's opinion that th</w:t>
            </w:r>
            <w:r>
              <w:t>is bill does not expressly create a criminal offense, increase the punishment for an existing criminal offense or category of offenses, or change the eligibility of a person for community supervision, parole, or mandatory supervision.</w:t>
            </w:r>
          </w:p>
          <w:p w14:paraId="09C87316" w14:textId="77777777" w:rsidR="0017725B" w:rsidRPr="0017725B" w:rsidRDefault="0017725B" w:rsidP="00737AEE">
            <w:pPr>
              <w:rPr>
                <w:b/>
                <w:u w:val="single"/>
              </w:rPr>
            </w:pPr>
          </w:p>
        </w:tc>
      </w:tr>
      <w:tr w:rsidR="007740D6" w14:paraId="58785A8D" w14:textId="77777777" w:rsidTr="00345119">
        <w:tc>
          <w:tcPr>
            <w:tcW w:w="9576" w:type="dxa"/>
          </w:tcPr>
          <w:p w14:paraId="47906C96" w14:textId="77777777" w:rsidR="008423E4" w:rsidRPr="00A8133F" w:rsidRDefault="00591951" w:rsidP="00737AEE">
            <w:pPr>
              <w:rPr>
                <w:b/>
              </w:rPr>
            </w:pPr>
            <w:r w:rsidRPr="009C1E9A">
              <w:rPr>
                <w:b/>
                <w:u w:val="single"/>
              </w:rPr>
              <w:t>RULEMAKING AUTHORITY</w:t>
            </w:r>
            <w:r>
              <w:rPr>
                <w:b/>
              </w:rPr>
              <w:t xml:space="preserve"> </w:t>
            </w:r>
          </w:p>
          <w:p w14:paraId="0AA29834" w14:textId="77777777" w:rsidR="008423E4" w:rsidRDefault="008423E4" w:rsidP="00737AEE"/>
          <w:p w14:paraId="4518820F" w14:textId="58425F80" w:rsidR="00070973" w:rsidRDefault="00591951" w:rsidP="00737AEE">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47530F22" w14:textId="77777777" w:rsidR="008423E4" w:rsidRPr="00E21FDC" w:rsidRDefault="008423E4" w:rsidP="00737AEE">
            <w:pPr>
              <w:rPr>
                <w:b/>
              </w:rPr>
            </w:pPr>
          </w:p>
        </w:tc>
      </w:tr>
      <w:tr w:rsidR="007740D6" w14:paraId="3EBC4278" w14:textId="77777777" w:rsidTr="00345119">
        <w:tc>
          <w:tcPr>
            <w:tcW w:w="9576" w:type="dxa"/>
          </w:tcPr>
          <w:p w14:paraId="1C36ACD7" w14:textId="77777777" w:rsidR="008423E4" w:rsidRPr="00A8133F" w:rsidRDefault="00591951" w:rsidP="00737AEE">
            <w:pPr>
              <w:rPr>
                <w:b/>
              </w:rPr>
            </w:pPr>
            <w:r w:rsidRPr="009C1E9A">
              <w:rPr>
                <w:b/>
                <w:u w:val="single"/>
              </w:rPr>
              <w:t>ANALYSIS</w:t>
            </w:r>
            <w:r>
              <w:rPr>
                <w:b/>
              </w:rPr>
              <w:t xml:space="preserve"> </w:t>
            </w:r>
          </w:p>
          <w:p w14:paraId="789170DF" w14:textId="77777777" w:rsidR="008423E4" w:rsidRDefault="008423E4" w:rsidP="00737AEE"/>
          <w:p w14:paraId="7EA400C3" w14:textId="0AC17C83" w:rsidR="009C36CD" w:rsidRDefault="00591951" w:rsidP="00737AEE">
            <w:pPr>
              <w:pStyle w:val="Header"/>
              <w:tabs>
                <w:tab w:val="clear" w:pos="4320"/>
                <w:tab w:val="clear" w:pos="8640"/>
              </w:tabs>
              <w:jc w:val="both"/>
            </w:pPr>
            <w:r>
              <w:t>H.B. 1587 amends the Insurance Code to exempt from</w:t>
            </w:r>
            <w:r w:rsidR="00070973">
              <w:t xml:space="preserve"> </w:t>
            </w:r>
            <w:r w:rsidR="006E2E0E">
              <w:t xml:space="preserve">the policy </w:t>
            </w:r>
            <w:r w:rsidR="006E2E0E" w:rsidRPr="00420448">
              <w:t>form</w:t>
            </w:r>
            <w:r>
              <w:t xml:space="preserve"> filing and approval requirements </w:t>
            </w:r>
            <w:r w:rsidR="006E2E0E" w:rsidRPr="00FB5C45">
              <w:t>under applicable state law</w:t>
            </w:r>
            <w:r w:rsidR="006E2E0E">
              <w:t xml:space="preserve"> </w:t>
            </w:r>
            <w:r w:rsidR="004219B9">
              <w:t xml:space="preserve">any group </w:t>
            </w:r>
            <w:r w:rsidR="004219B9" w:rsidRPr="004219B9">
              <w:t xml:space="preserve">annuity policy, certificate, or contract written or issued by an insurer authorized to engage in the business of insurance in </w:t>
            </w:r>
            <w:r w:rsidR="004219B9">
              <w:t xml:space="preserve">Texas </w:t>
            </w:r>
            <w:r w:rsidR="004219B9" w:rsidRPr="004219B9">
              <w:t>that involves use of a separate account if benefits would also have guarantees from an insurer's general account</w:t>
            </w:r>
            <w:r w:rsidR="004219B9">
              <w:t xml:space="preserve">. </w:t>
            </w:r>
            <w:r w:rsidR="006E2E0E">
              <w:t>For purposes of this exemption, a group annuity policy, certificate, or contract includes</w:t>
            </w:r>
            <w:r w:rsidR="004219B9">
              <w:t xml:space="preserve"> a single premium group annuity policy, certificate</w:t>
            </w:r>
            <w:r w:rsidR="00E3186C">
              <w:t>,</w:t>
            </w:r>
            <w:r w:rsidR="004219B9">
              <w:t xml:space="preserve"> or contract that is negotiated between an insurer and an applicable group or plan sponsor. </w:t>
            </w:r>
          </w:p>
          <w:p w14:paraId="3A3DE2D8" w14:textId="73343D66" w:rsidR="004219B9" w:rsidRDefault="004219B9" w:rsidP="00737AEE">
            <w:pPr>
              <w:pStyle w:val="Header"/>
              <w:tabs>
                <w:tab w:val="clear" w:pos="4320"/>
                <w:tab w:val="clear" w:pos="8640"/>
              </w:tabs>
              <w:jc w:val="both"/>
            </w:pPr>
          </w:p>
          <w:p w14:paraId="36247674" w14:textId="0C26C1DF" w:rsidR="004219B9" w:rsidRDefault="00591951" w:rsidP="00737AEE">
            <w:pPr>
              <w:pStyle w:val="Header"/>
              <w:tabs>
                <w:tab w:val="clear" w:pos="4320"/>
                <w:tab w:val="clear" w:pos="8640"/>
              </w:tabs>
              <w:jc w:val="both"/>
            </w:pPr>
            <w:r>
              <w:t xml:space="preserve">H.B. 1587 specifies that </w:t>
            </w:r>
            <w:r w:rsidR="006E2E0E">
              <w:t xml:space="preserve">the </w:t>
            </w:r>
            <w:r w:rsidR="005D3C50">
              <w:t>restrictions on the ability of</w:t>
            </w:r>
            <w:r w:rsidR="006E2E0E">
              <w:t xml:space="preserve"> an</w:t>
            </w:r>
            <w:r w:rsidR="00020174">
              <w:t xml:space="preserve"> insurance company</w:t>
            </w:r>
            <w:r>
              <w:t xml:space="preserve"> </w:t>
            </w:r>
            <w:r w:rsidR="005D3C50">
              <w:t xml:space="preserve">to </w:t>
            </w:r>
            <w:r>
              <w:t>maintain a reserve for a benefit guaranteed as to dollar amount and</w:t>
            </w:r>
            <w:r w:rsidRPr="004219B9">
              <w:t xml:space="preserve"> duration or funds guaranteed as to principal amou</w:t>
            </w:r>
            <w:r w:rsidRPr="004219B9">
              <w:t xml:space="preserve">nt or stated rate of interest in a separate account </w:t>
            </w:r>
            <w:r w:rsidR="005D3C50">
              <w:t>apply only with respect to domestic insurance companies</w:t>
            </w:r>
            <w:r w:rsidRPr="004219B9">
              <w:t>.</w:t>
            </w:r>
          </w:p>
          <w:p w14:paraId="607CFC97" w14:textId="48E43A5C" w:rsidR="00020174" w:rsidRDefault="00020174" w:rsidP="00737AEE">
            <w:pPr>
              <w:pStyle w:val="Header"/>
              <w:tabs>
                <w:tab w:val="clear" w:pos="4320"/>
                <w:tab w:val="clear" w:pos="8640"/>
              </w:tabs>
              <w:jc w:val="both"/>
            </w:pPr>
          </w:p>
          <w:p w14:paraId="242DA105" w14:textId="7A7B2DDA" w:rsidR="005D3C50" w:rsidRDefault="00591951" w:rsidP="00737AEE">
            <w:pPr>
              <w:pStyle w:val="Header"/>
              <w:tabs>
                <w:tab w:val="clear" w:pos="4320"/>
                <w:tab w:val="clear" w:pos="8640"/>
              </w:tabs>
              <w:jc w:val="both"/>
            </w:pPr>
            <w:r>
              <w:t xml:space="preserve">H.B. 1587 </w:t>
            </w:r>
            <w:r w:rsidR="00FA0AE0">
              <w:t xml:space="preserve">establishes </w:t>
            </w:r>
            <w:r>
              <w:t xml:space="preserve">that it is the </w:t>
            </w:r>
            <w:r w:rsidR="00FA0AE0">
              <w:t>legislat</w:t>
            </w:r>
            <w:r>
              <w:t>ure's</w:t>
            </w:r>
            <w:r w:rsidR="00FA0AE0">
              <w:t xml:space="preserve"> intent </w:t>
            </w:r>
            <w:r>
              <w:t>that the bill is</w:t>
            </w:r>
            <w:r w:rsidR="00FA0AE0">
              <w:t xml:space="preserve"> consistent with</w:t>
            </w:r>
            <w:r>
              <w:t>:</w:t>
            </w:r>
            <w:r w:rsidR="00FA0AE0">
              <w:t xml:space="preserve"> </w:t>
            </w:r>
          </w:p>
          <w:p w14:paraId="5438429F" w14:textId="1C7827FB" w:rsidR="00546D6C" w:rsidRDefault="00591951" w:rsidP="00737AEE">
            <w:pPr>
              <w:pStyle w:val="Header"/>
              <w:numPr>
                <w:ilvl w:val="0"/>
                <w:numId w:val="1"/>
              </w:numPr>
              <w:tabs>
                <w:tab w:val="clear" w:pos="4320"/>
                <w:tab w:val="clear" w:pos="8640"/>
              </w:tabs>
              <w:jc w:val="both"/>
            </w:pPr>
            <w:r>
              <w:t>uniform laws of the various states in which the appro</w:t>
            </w:r>
            <w:r>
              <w:t xml:space="preserve">val of </w:t>
            </w:r>
            <w:r w:rsidR="00043479">
              <w:t xml:space="preserve">a </w:t>
            </w:r>
            <w:r>
              <w:t xml:space="preserve">separate account and of the investments and reserves in a separate account is performed by the domiciliary state; </w:t>
            </w:r>
            <w:r w:rsidR="00070973">
              <w:t xml:space="preserve">and </w:t>
            </w:r>
          </w:p>
          <w:p w14:paraId="769FB76E" w14:textId="0603A0B0" w:rsidR="00020174" w:rsidRPr="009C36CD" w:rsidRDefault="00591951" w:rsidP="00737AEE">
            <w:pPr>
              <w:pStyle w:val="Header"/>
              <w:numPr>
                <w:ilvl w:val="0"/>
                <w:numId w:val="1"/>
              </w:numPr>
              <w:tabs>
                <w:tab w:val="clear" w:pos="4320"/>
                <w:tab w:val="clear" w:pos="8640"/>
              </w:tabs>
              <w:jc w:val="both"/>
            </w:pPr>
            <w:r>
              <w:t xml:space="preserve">recent legislative enactments designed to modernize insurance regulation by exempting certain large commercial-type policies from regulatory filing and approval. </w:t>
            </w:r>
          </w:p>
          <w:p w14:paraId="74BE2C74" w14:textId="77777777" w:rsidR="008423E4" w:rsidRPr="00835628" w:rsidRDefault="008423E4" w:rsidP="00737AEE">
            <w:pPr>
              <w:rPr>
                <w:b/>
              </w:rPr>
            </w:pPr>
          </w:p>
        </w:tc>
      </w:tr>
      <w:tr w:rsidR="007740D6" w14:paraId="10DF8AA6" w14:textId="77777777" w:rsidTr="00345119">
        <w:tc>
          <w:tcPr>
            <w:tcW w:w="9576" w:type="dxa"/>
          </w:tcPr>
          <w:p w14:paraId="574ED7D3" w14:textId="77777777" w:rsidR="008423E4" w:rsidRPr="00A8133F" w:rsidRDefault="00591951" w:rsidP="00737AEE">
            <w:pPr>
              <w:rPr>
                <w:b/>
              </w:rPr>
            </w:pPr>
            <w:r w:rsidRPr="009C1E9A">
              <w:rPr>
                <w:b/>
                <w:u w:val="single"/>
              </w:rPr>
              <w:t>EFFECTIVE DATE</w:t>
            </w:r>
            <w:r>
              <w:rPr>
                <w:b/>
              </w:rPr>
              <w:t xml:space="preserve"> </w:t>
            </w:r>
          </w:p>
          <w:p w14:paraId="06BA9884" w14:textId="77777777" w:rsidR="008423E4" w:rsidRDefault="008423E4" w:rsidP="00737AEE"/>
          <w:p w14:paraId="3F79B1C8" w14:textId="3117B988" w:rsidR="008423E4" w:rsidRPr="003624F2" w:rsidRDefault="00591951" w:rsidP="00737AEE">
            <w:pPr>
              <w:pStyle w:val="Header"/>
              <w:tabs>
                <w:tab w:val="clear" w:pos="4320"/>
                <w:tab w:val="clear" w:pos="8640"/>
              </w:tabs>
              <w:jc w:val="both"/>
            </w:pPr>
            <w:r>
              <w:t>On passage, or, if the bill does not receive the necessary vote, September</w:t>
            </w:r>
            <w:r>
              <w:t xml:space="preserve"> 1, 2023.</w:t>
            </w:r>
          </w:p>
          <w:p w14:paraId="3AA6177B" w14:textId="77777777" w:rsidR="008423E4" w:rsidRPr="00233FDB" w:rsidRDefault="008423E4" w:rsidP="00737AEE">
            <w:pPr>
              <w:rPr>
                <w:b/>
              </w:rPr>
            </w:pPr>
          </w:p>
        </w:tc>
      </w:tr>
    </w:tbl>
    <w:p w14:paraId="6AD6C849" w14:textId="77777777" w:rsidR="008423E4" w:rsidRPr="00BE0E75" w:rsidRDefault="008423E4" w:rsidP="00737AEE">
      <w:pPr>
        <w:jc w:val="both"/>
        <w:rPr>
          <w:rFonts w:ascii="Arial" w:hAnsi="Arial"/>
          <w:sz w:val="16"/>
          <w:szCs w:val="16"/>
        </w:rPr>
      </w:pPr>
    </w:p>
    <w:p w14:paraId="4CCE8B62" w14:textId="77777777" w:rsidR="004108C3" w:rsidRPr="008423E4" w:rsidRDefault="004108C3" w:rsidP="00737AEE"/>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92C98" w14:textId="77777777" w:rsidR="00000000" w:rsidRDefault="00591951">
      <w:r>
        <w:separator/>
      </w:r>
    </w:p>
  </w:endnote>
  <w:endnote w:type="continuationSeparator" w:id="0">
    <w:p w14:paraId="4516ACEE" w14:textId="77777777" w:rsidR="00000000" w:rsidRDefault="00591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6BFA0"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7740D6" w14:paraId="3DAF86CA" w14:textId="77777777" w:rsidTr="009C1E9A">
      <w:trPr>
        <w:cantSplit/>
      </w:trPr>
      <w:tc>
        <w:tcPr>
          <w:tcW w:w="0" w:type="pct"/>
        </w:tcPr>
        <w:p w14:paraId="33D7DD5E" w14:textId="77777777" w:rsidR="00137D90" w:rsidRDefault="00137D90" w:rsidP="009C1E9A">
          <w:pPr>
            <w:pStyle w:val="Footer"/>
            <w:tabs>
              <w:tab w:val="clear" w:pos="8640"/>
              <w:tab w:val="right" w:pos="9360"/>
            </w:tabs>
          </w:pPr>
        </w:p>
      </w:tc>
      <w:tc>
        <w:tcPr>
          <w:tcW w:w="2395" w:type="pct"/>
        </w:tcPr>
        <w:p w14:paraId="7B541FBC" w14:textId="77777777" w:rsidR="00137D90" w:rsidRDefault="00137D90" w:rsidP="009C1E9A">
          <w:pPr>
            <w:pStyle w:val="Footer"/>
            <w:tabs>
              <w:tab w:val="clear" w:pos="8640"/>
              <w:tab w:val="right" w:pos="9360"/>
            </w:tabs>
          </w:pPr>
        </w:p>
        <w:p w14:paraId="65525F2A" w14:textId="77777777" w:rsidR="001A4310" w:rsidRDefault="001A4310" w:rsidP="009C1E9A">
          <w:pPr>
            <w:pStyle w:val="Footer"/>
            <w:tabs>
              <w:tab w:val="clear" w:pos="8640"/>
              <w:tab w:val="right" w:pos="9360"/>
            </w:tabs>
          </w:pPr>
        </w:p>
        <w:p w14:paraId="2419AF71" w14:textId="77777777" w:rsidR="00137D90" w:rsidRDefault="00137D90" w:rsidP="009C1E9A">
          <w:pPr>
            <w:pStyle w:val="Footer"/>
            <w:tabs>
              <w:tab w:val="clear" w:pos="8640"/>
              <w:tab w:val="right" w:pos="9360"/>
            </w:tabs>
          </w:pPr>
        </w:p>
      </w:tc>
      <w:tc>
        <w:tcPr>
          <w:tcW w:w="2453" w:type="pct"/>
        </w:tcPr>
        <w:p w14:paraId="086C4C15" w14:textId="77777777" w:rsidR="00137D90" w:rsidRDefault="00137D90" w:rsidP="009C1E9A">
          <w:pPr>
            <w:pStyle w:val="Footer"/>
            <w:tabs>
              <w:tab w:val="clear" w:pos="8640"/>
              <w:tab w:val="right" w:pos="9360"/>
            </w:tabs>
            <w:jc w:val="right"/>
          </w:pPr>
        </w:p>
      </w:tc>
    </w:tr>
    <w:tr w:rsidR="007740D6" w14:paraId="69D751D2" w14:textId="77777777" w:rsidTr="009C1E9A">
      <w:trPr>
        <w:cantSplit/>
      </w:trPr>
      <w:tc>
        <w:tcPr>
          <w:tcW w:w="0" w:type="pct"/>
        </w:tcPr>
        <w:p w14:paraId="11D2BFF6" w14:textId="77777777" w:rsidR="00EC379B" w:rsidRDefault="00EC379B" w:rsidP="009C1E9A">
          <w:pPr>
            <w:pStyle w:val="Footer"/>
            <w:tabs>
              <w:tab w:val="clear" w:pos="8640"/>
              <w:tab w:val="right" w:pos="9360"/>
            </w:tabs>
          </w:pPr>
        </w:p>
      </w:tc>
      <w:tc>
        <w:tcPr>
          <w:tcW w:w="2395" w:type="pct"/>
        </w:tcPr>
        <w:p w14:paraId="5D1B0C45" w14:textId="080E4D86" w:rsidR="00EC379B" w:rsidRPr="009C1E9A" w:rsidRDefault="00591951" w:rsidP="009C1E9A">
          <w:pPr>
            <w:pStyle w:val="Footer"/>
            <w:tabs>
              <w:tab w:val="clear" w:pos="8640"/>
              <w:tab w:val="right" w:pos="9360"/>
            </w:tabs>
            <w:rPr>
              <w:rFonts w:ascii="Shruti" w:hAnsi="Shruti"/>
              <w:sz w:val="22"/>
            </w:rPr>
          </w:pPr>
          <w:r>
            <w:rPr>
              <w:rFonts w:ascii="Shruti" w:hAnsi="Shruti"/>
              <w:sz w:val="22"/>
            </w:rPr>
            <w:t>88R 22599-D</w:t>
          </w:r>
        </w:p>
      </w:tc>
      <w:tc>
        <w:tcPr>
          <w:tcW w:w="2453" w:type="pct"/>
        </w:tcPr>
        <w:p w14:paraId="71B28CFA" w14:textId="348546C9" w:rsidR="00EC379B" w:rsidRDefault="00591951" w:rsidP="009C1E9A">
          <w:pPr>
            <w:pStyle w:val="Footer"/>
            <w:tabs>
              <w:tab w:val="clear" w:pos="8640"/>
              <w:tab w:val="right" w:pos="9360"/>
            </w:tabs>
            <w:jc w:val="right"/>
          </w:pPr>
          <w:r>
            <w:fldChar w:fldCharType="begin"/>
          </w:r>
          <w:r>
            <w:instrText xml:space="preserve"> DOCPROPERTY  OTID  \* MERGEFORMAT </w:instrText>
          </w:r>
          <w:r>
            <w:fldChar w:fldCharType="separate"/>
          </w:r>
          <w:r w:rsidR="007E6C93">
            <w:t>23.97.464</w:t>
          </w:r>
          <w:r>
            <w:fldChar w:fldCharType="end"/>
          </w:r>
        </w:p>
      </w:tc>
    </w:tr>
    <w:tr w:rsidR="007740D6" w14:paraId="6EFCE26C" w14:textId="77777777" w:rsidTr="009C1E9A">
      <w:trPr>
        <w:cantSplit/>
      </w:trPr>
      <w:tc>
        <w:tcPr>
          <w:tcW w:w="0" w:type="pct"/>
        </w:tcPr>
        <w:p w14:paraId="046AE100" w14:textId="77777777" w:rsidR="00EC379B" w:rsidRDefault="00EC379B" w:rsidP="009C1E9A">
          <w:pPr>
            <w:pStyle w:val="Footer"/>
            <w:tabs>
              <w:tab w:val="clear" w:pos="4320"/>
              <w:tab w:val="clear" w:pos="8640"/>
              <w:tab w:val="left" w:pos="2865"/>
            </w:tabs>
          </w:pPr>
        </w:p>
      </w:tc>
      <w:tc>
        <w:tcPr>
          <w:tcW w:w="2395" w:type="pct"/>
        </w:tcPr>
        <w:p w14:paraId="13466C35"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0FB1F15E" w14:textId="77777777" w:rsidR="00EC379B" w:rsidRDefault="00EC379B" w:rsidP="006D504F">
          <w:pPr>
            <w:pStyle w:val="Footer"/>
            <w:rPr>
              <w:rStyle w:val="PageNumber"/>
            </w:rPr>
          </w:pPr>
        </w:p>
        <w:p w14:paraId="38855AE5" w14:textId="77777777" w:rsidR="00EC379B" w:rsidRDefault="00EC379B" w:rsidP="009C1E9A">
          <w:pPr>
            <w:pStyle w:val="Footer"/>
            <w:tabs>
              <w:tab w:val="clear" w:pos="8640"/>
              <w:tab w:val="right" w:pos="9360"/>
            </w:tabs>
            <w:jc w:val="right"/>
          </w:pPr>
        </w:p>
      </w:tc>
    </w:tr>
    <w:tr w:rsidR="007740D6" w14:paraId="08E01B2D" w14:textId="77777777" w:rsidTr="009C1E9A">
      <w:trPr>
        <w:cantSplit/>
        <w:trHeight w:val="323"/>
      </w:trPr>
      <w:tc>
        <w:tcPr>
          <w:tcW w:w="0" w:type="pct"/>
          <w:gridSpan w:val="3"/>
        </w:tcPr>
        <w:p w14:paraId="76874443" w14:textId="77777777" w:rsidR="00EC379B" w:rsidRDefault="00591951"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3E52C86F" w14:textId="77777777" w:rsidR="00EC379B" w:rsidRDefault="00EC379B" w:rsidP="009C1E9A">
          <w:pPr>
            <w:pStyle w:val="Footer"/>
            <w:tabs>
              <w:tab w:val="clear" w:pos="8640"/>
              <w:tab w:val="right" w:pos="9360"/>
            </w:tabs>
            <w:jc w:val="center"/>
          </w:pPr>
        </w:p>
      </w:tc>
    </w:tr>
  </w:tbl>
  <w:p w14:paraId="187F4074"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8EB1C"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4AA8B" w14:textId="77777777" w:rsidR="00000000" w:rsidRDefault="00591951">
      <w:r>
        <w:separator/>
      </w:r>
    </w:p>
  </w:footnote>
  <w:footnote w:type="continuationSeparator" w:id="0">
    <w:p w14:paraId="06ACEC19" w14:textId="77777777" w:rsidR="00000000" w:rsidRDefault="005919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B8424"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A2BDB"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72816"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A11907"/>
    <w:multiLevelType w:val="hybridMultilevel"/>
    <w:tmpl w:val="8EEC9EE2"/>
    <w:lvl w:ilvl="0" w:tplc="260A9A92">
      <w:start w:val="1"/>
      <w:numFmt w:val="bullet"/>
      <w:lvlText w:val=""/>
      <w:lvlJc w:val="left"/>
      <w:pPr>
        <w:tabs>
          <w:tab w:val="num" w:pos="720"/>
        </w:tabs>
        <w:ind w:left="720" w:hanging="360"/>
      </w:pPr>
      <w:rPr>
        <w:rFonts w:ascii="Symbol" w:hAnsi="Symbol" w:hint="default"/>
      </w:rPr>
    </w:lvl>
    <w:lvl w:ilvl="1" w:tplc="42CC20B0" w:tentative="1">
      <w:start w:val="1"/>
      <w:numFmt w:val="bullet"/>
      <w:lvlText w:val="o"/>
      <w:lvlJc w:val="left"/>
      <w:pPr>
        <w:ind w:left="1440" w:hanging="360"/>
      </w:pPr>
      <w:rPr>
        <w:rFonts w:ascii="Courier New" w:hAnsi="Courier New" w:cs="Courier New" w:hint="default"/>
      </w:rPr>
    </w:lvl>
    <w:lvl w:ilvl="2" w:tplc="4A889B4C" w:tentative="1">
      <w:start w:val="1"/>
      <w:numFmt w:val="bullet"/>
      <w:lvlText w:val=""/>
      <w:lvlJc w:val="left"/>
      <w:pPr>
        <w:ind w:left="2160" w:hanging="360"/>
      </w:pPr>
      <w:rPr>
        <w:rFonts w:ascii="Wingdings" w:hAnsi="Wingdings" w:hint="default"/>
      </w:rPr>
    </w:lvl>
    <w:lvl w:ilvl="3" w:tplc="30FA47B0" w:tentative="1">
      <w:start w:val="1"/>
      <w:numFmt w:val="bullet"/>
      <w:lvlText w:val=""/>
      <w:lvlJc w:val="left"/>
      <w:pPr>
        <w:ind w:left="2880" w:hanging="360"/>
      </w:pPr>
      <w:rPr>
        <w:rFonts w:ascii="Symbol" w:hAnsi="Symbol" w:hint="default"/>
      </w:rPr>
    </w:lvl>
    <w:lvl w:ilvl="4" w:tplc="7984502C" w:tentative="1">
      <w:start w:val="1"/>
      <w:numFmt w:val="bullet"/>
      <w:lvlText w:val="o"/>
      <w:lvlJc w:val="left"/>
      <w:pPr>
        <w:ind w:left="3600" w:hanging="360"/>
      </w:pPr>
      <w:rPr>
        <w:rFonts w:ascii="Courier New" w:hAnsi="Courier New" w:cs="Courier New" w:hint="default"/>
      </w:rPr>
    </w:lvl>
    <w:lvl w:ilvl="5" w:tplc="1F4643E0" w:tentative="1">
      <w:start w:val="1"/>
      <w:numFmt w:val="bullet"/>
      <w:lvlText w:val=""/>
      <w:lvlJc w:val="left"/>
      <w:pPr>
        <w:ind w:left="4320" w:hanging="360"/>
      </w:pPr>
      <w:rPr>
        <w:rFonts w:ascii="Wingdings" w:hAnsi="Wingdings" w:hint="default"/>
      </w:rPr>
    </w:lvl>
    <w:lvl w:ilvl="6" w:tplc="5B507350" w:tentative="1">
      <w:start w:val="1"/>
      <w:numFmt w:val="bullet"/>
      <w:lvlText w:val=""/>
      <w:lvlJc w:val="left"/>
      <w:pPr>
        <w:ind w:left="5040" w:hanging="360"/>
      </w:pPr>
      <w:rPr>
        <w:rFonts w:ascii="Symbol" w:hAnsi="Symbol" w:hint="default"/>
      </w:rPr>
    </w:lvl>
    <w:lvl w:ilvl="7" w:tplc="24DED4FE" w:tentative="1">
      <w:start w:val="1"/>
      <w:numFmt w:val="bullet"/>
      <w:lvlText w:val="o"/>
      <w:lvlJc w:val="left"/>
      <w:pPr>
        <w:ind w:left="5760" w:hanging="360"/>
      </w:pPr>
      <w:rPr>
        <w:rFonts w:ascii="Courier New" w:hAnsi="Courier New" w:cs="Courier New" w:hint="default"/>
      </w:rPr>
    </w:lvl>
    <w:lvl w:ilvl="8" w:tplc="8CE81EAC" w:tentative="1">
      <w:start w:val="1"/>
      <w:numFmt w:val="bullet"/>
      <w:lvlText w:val=""/>
      <w:lvlJc w:val="left"/>
      <w:pPr>
        <w:ind w:left="6480" w:hanging="360"/>
      </w:pPr>
      <w:rPr>
        <w:rFonts w:ascii="Wingdings" w:hAnsi="Wingdings" w:hint="default"/>
      </w:rPr>
    </w:lvl>
  </w:abstractNum>
  <w:num w:numId="1" w16cid:durableId="10711215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C67"/>
    <w:rsid w:val="00000A70"/>
    <w:rsid w:val="000032B8"/>
    <w:rsid w:val="00003B06"/>
    <w:rsid w:val="000054B9"/>
    <w:rsid w:val="00007461"/>
    <w:rsid w:val="0001117E"/>
    <w:rsid w:val="0001125F"/>
    <w:rsid w:val="0001338E"/>
    <w:rsid w:val="00013D24"/>
    <w:rsid w:val="00014AF0"/>
    <w:rsid w:val="000155D6"/>
    <w:rsid w:val="00015D4E"/>
    <w:rsid w:val="00020174"/>
    <w:rsid w:val="00020C1E"/>
    <w:rsid w:val="00020E9B"/>
    <w:rsid w:val="000236C1"/>
    <w:rsid w:val="000236EC"/>
    <w:rsid w:val="0002413D"/>
    <w:rsid w:val="000249F2"/>
    <w:rsid w:val="00027E81"/>
    <w:rsid w:val="00030AD8"/>
    <w:rsid w:val="0003107A"/>
    <w:rsid w:val="00031C95"/>
    <w:rsid w:val="000330D4"/>
    <w:rsid w:val="0003421D"/>
    <w:rsid w:val="0003572D"/>
    <w:rsid w:val="00035DB0"/>
    <w:rsid w:val="00037088"/>
    <w:rsid w:val="000400D5"/>
    <w:rsid w:val="00043479"/>
    <w:rsid w:val="00043B84"/>
    <w:rsid w:val="0004512B"/>
    <w:rsid w:val="000463F0"/>
    <w:rsid w:val="00046BDA"/>
    <w:rsid w:val="0004762E"/>
    <w:rsid w:val="000532BD"/>
    <w:rsid w:val="000555E0"/>
    <w:rsid w:val="00055C12"/>
    <w:rsid w:val="000608B0"/>
    <w:rsid w:val="0006104C"/>
    <w:rsid w:val="00064BF2"/>
    <w:rsid w:val="000667BA"/>
    <w:rsid w:val="000676A7"/>
    <w:rsid w:val="00070973"/>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0D7D"/>
    <w:rsid w:val="001312BB"/>
    <w:rsid w:val="00137D90"/>
    <w:rsid w:val="001404B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19D"/>
    <w:rsid w:val="00200B9E"/>
    <w:rsid w:val="00200BF5"/>
    <w:rsid w:val="002010D1"/>
    <w:rsid w:val="00201338"/>
    <w:rsid w:val="00203CCB"/>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150C"/>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0448"/>
    <w:rsid w:val="004219B9"/>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BEA"/>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46D6C"/>
    <w:rsid w:val="00551CA6"/>
    <w:rsid w:val="00555034"/>
    <w:rsid w:val="005570D2"/>
    <w:rsid w:val="00561528"/>
    <w:rsid w:val="0056153F"/>
    <w:rsid w:val="00561B14"/>
    <w:rsid w:val="00562C87"/>
    <w:rsid w:val="005636BD"/>
    <w:rsid w:val="005666D5"/>
    <w:rsid w:val="005669A7"/>
    <w:rsid w:val="00573401"/>
    <w:rsid w:val="00576188"/>
    <w:rsid w:val="00576714"/>
    <w:rsid w:val="0057685A"/>
    <w:rsid w:val="005832EE"/>
    <w:rsid w:val="005847EF"/>
    <w:rsid w:val="005851E6"/>
    <w:rsid w:val="005878B7"/>
    <w:rsid w:val="00591951"/>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3C50"/>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2E0E"/>
    <w:rsid w:val="006E30A8"/>
    <w:rsid w:val="006E45B0"/>
    <w:rsid w:val="006E5692"/>
    <w:rsid w:val="006F365D"/>
    <w:rsid w:val="006F4BB0"/>
    <w:rsid w:val="006F5A08"/>
    <w:rsid w:val="007031BD"/>
    <w:rsid w:val="00703E80"/>
    <w:rsid w:val="00705276"/>
    <w:rsid w:val="007066A0"/>
    <w:rsid w:val="007072D8"/>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37AEE"/>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40D6"/>
    <w:rsid w:val="00777518"/>
    <w:rsid w:val="0077779E"/>
    <w:rsid w:val="00780FB6"/>
    <w:rsid w:val="0078552A"/>
    <w:rsid w:val="00785729"/>
    <w:rsid w:val="00786058"/>
    <w:rsid w:val="0079487D"/>
    <w:rsid w:val="007966D4"/>
    <w:rsid w:val="00796A0A"/>
    <w:rsid w:val="0079792C"/>
    <w:rsid w:val="007A0989"/>
    <w:rsid w:val="007A1D31"/>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E6C93"/>
    <w:rsid w:val="007F3781"/>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0867"/>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437D"/>
    <w:rsid w:val="008F5E16"/>
    <w:rsid w:val="008F5EFC"/>
    <w:rsid w:val="00901670"/>
    <w:rsid w:val="00902212"/>
    <w:rsid w:val="00903E0A"/>
    <w:rsid w:val="00904721"/>
    <w:rsid w:val="00907780"/>
    <w:rsid w:val="00907B58"/>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4BF8"/>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06"/>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1D52"/>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83C67"/>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2C2"/>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186C"/>
    <w:rsid w:val="00E3469B"/>
    <w:rsid w:val="00E3679D"/>
    <w:rsid w:val="00E37031"/>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3F7D"/>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16C3"/>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94BE1"/>
    <w:rsid w:val="00F96602"/>
    <w:rsid w:val="00F9735A"/>
    <w:rsid w:val="00FA03B6"/>
    <w:rsid w:val="00FA0AE0"/>
    <w:rsid w:val="00FA32FC"/>
    <w:rsid w:val="00FA59FD"/>
    <w:rsid w:val="00FA5D8C"/>
    <w:rsid w:val="00FA6403"/>
    <w:rsid w:val="00FB16CD"/>
    <w:rsid w:val="00FB5C45"/>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8BF858B-9705-4CC8-A602-7A216D33B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020174"/>
    <w:rPr>
      <w:sz w:val="16"/>
      <w:szCs w:val="16"/>
    </w:rPr>
  </w:style>
  <w:style w:type="paragraph" w:styleId="CommentText">
    <w:name w:val="annotation text"/>
    <w:basedOn w:val="Normal"/>
    <w:link w:val="CommentTextChar"/>
    <w:semiHidden/>
    <w:unhideWhenUsed/>
    <w:rsid w:val="00020174"/>
    <w:rPr>
      <w:sz w:val="20"/>
      <w:szCs w:val="20"/>
    </w:rPr>
  </w:style>
  <w:style w:type="character" w:customStyle="1" w:styleId="CommentTextChar">
    <w:name w:val="Comment Text Char"/>
    <w:basedOn w:val="DefaultParagraphFont"/>
    <w:link w:val="CommentText"/>
    <w:semiHidden/>
    <w:rsid w:val="00020174"/>
  </w:style>
  <w:style w:type="paragraph" w:styleId="CommentSubject">
    <w:name w:val="annotation subject"/>
    <w:basedOn w:val="CommentText"/>
    <w:next w:val="CommentText"/>
    <w:link w:val="CommentSubjectChar"/>
    <w:semiHidden/>
    <w:unhideWhenUsed/>
    <w:rsid w:val="00020174"/>
    <w:rPr>
      <w:b/>
      <w:bCs/>
    </w:rPr>
  </w:style>
  <w:style w:type="character" w:customStyle="1" w:styleId="CommentSubjectChar">
    <w:name w:val="Comment Subject Char"/>
    <w:basedOn w:val="CommentTextChar"/>
    <w:link w:val="CommentSubject"/>
    <w:semiHidden/>
    <w:rsid w:val="00020174"/>
    <w:rPr>
      <w:b/>
      <w:bCs/>
    </w:rPr>
  </w:style>
  <w:style w:type="paragraph" w:styleId="Revision">
    <w:name w:val="Revision"/>
    <w:hidden/>
    <w:uiPriority w:val="99"/>
    <w:semiHidden/>
    <w:rsid w:val="00C722C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571</Words>
  <Characters>3204</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BA - HB01587 (Committee Report (Unamended))</vt:lpstr>
    </vt:vector>
  </TitlesOfParts>
  <Company>State of Texas</Company>
  <LinksUpToDate>false</LinksUpToDate>
  <CharactersWithSpaces>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22599</dc:subject>
  <dc:creator>State of Texas</dc:creator>
  <dc:description>HB 1587 by Oliverson-(H)Insurance</dc:description>
  <cp:lastModifiedBy>Stacey Nicchio</cp:lastModifiedBy>
  <cp:revision>2</cp:revision>
  <cp:lastPrinted>2003-11-26T17:21:00Z</cp:lastPrinted>
  <dcterms:created xsi:type="dcterms:W3CDTF">2023-04-17T23:33:00Z</dcterms:created>
  <dcterms:modified xsi:type="dcterms:W3CDTF">2023-04-17T23:33:00Z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23.97.464</vt:lpwstr>
  </property>
</Properties>
</file>