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C48FC" w14:paraId="1D7C0C4F" w14:textId="77777777" w:rsidTr="00345119">
        <w:tc>
          <w:tcPr>
            <w:tcW w:w="9576" w:type="dxa"/>
            <w:noWrap/>
          </w:tcPr>
          <w:p w14:paraId="7D541379" w14:textId="77777777" w:rsidR="008423E4" w:rsidRPr="0022177D" w:rsidRDefault="004A266E" w:rsidP="006665B4">
            <w:pPr>
              <w:pStyle w:val="Heading1"/>
            </w:pPr>
            <w:r w:rsidRPr="00631897">
              <w:t>BILL ANALYSIS</w:t>
            </w:r>
          </w:p>
        </w:tc>
      </w:tr>
    </w:tbl>
    <w:p w14:paraId="3AF0F636" w14:textId="77777777" w:rsidR="008423E4" w:rsidRPr="0022177D" w:rsidRDefault="008423E4" w:rsidP="006665B4">
      <w:pPr>
        <w:jc w:val="center"/>
      </w:pPr>
    </w:p>
    <w:p w14:paraId="49224258" w14:textId="77777777" w:rsidR="008423E4" w:rsidRPr="00B31F0E" w:rsidRDefault="008423E4" w:rsidP="006665B4"/>
    <w:p w14:paraId="425803CF" w14:textId="77777777" w:rsidR="008423E4" w:rsidRPr="00742794" w:rsidRDefault="008423E4" w:rsidP="006665B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C48FC" w14:paraId="4A305D67" w14:textId="77777777" w:rsidTr="00345119">
        <w:tc>
          <w:tcPr>
            <w:tcW w:w="9576" w:type="dxa"/>
          </w:tcPr>
          <w:p w14:paraId="4596EDDF" w14:textId="2A4D95E3" w:rsidR="008423E4" w:rsidRPr="00861995" w:rsidRDefault="004A266E" w:rsidP="006665B4">
            <w:pPr>
              <w:jc w:val="right"/>
            </w:pPr>
            <w:r>
              <w:t>C.S.H.B. 1590</w:t>
            </w:r>
          </w:p>
        </w:tc>
      </w:tr>
      <w:tr w:rsidR="00EC48FC" w14:paraId="7D17B3B1" w14:textId="77777777" w:rsidTr="00345119">
        <w:tc>
          <w:tcPr>
            <w:tcW w:w="9576" w:type="dxa"/>
          </w:tcPr>
          <w:p w14:paraId="3C7C06A5" w14:textId="22373CB3" w:rsidR="008423E4" w:rsidRPr="00861995" w:rsidRDefault="004A266E" w:rsidP="006665B4">
            <w:pPr>
              <w:jc w:val="right"/>
            </w:pPr>
            <w:r>
              <w:t xml:space="preserve">By: </w:t>
            </w:r>
            <w:r w:rsidR="00565E3A">
              <w:t>Burns</w:t>
            </w:r>
          </w:p>
        </w:tc>
      </w:tr>
      <w:tr w:rsidR="00EC48FC" w14:paraId="180E979D" w14:textId="77777777" w:rsidTr="00345119">
        <w:tc>
          <w:tcPr>
            <w:tcW w:w="9576" w:type="dxa"/>
          </w:tcPr>
          <w:p w14:paraId="11557FA5" w14:textId="46E0F7FA" w:rsidR="008423E4" w:rsidRPr="00861995" w:rsidRDefault="004A266E" w:rsidP="006665B4">
            <w:pPr>
              <w:jc w:val="right"/>
            </w:pPr>
            <w:r>
              <w:t>Higher Education</w:t>
            </w:r>
          </w:p>
        </w:tc>
      </w:tr>
      <w:tr w:rsidR="00EC48FC" w14:paraId="2B1FA564" w14:textId="77777777" w:rsidTr="00345119">
        <w:tc>
          <w:tcPr>
            <w:tcW w:w="9576" w:type="dxa"/>
          </w:tcPr>
          <w:p w14:paraId="02DB1E22" w14:textId="58FC486E" w:rsidR="008423E4" w:rsidRDefault="004A266E" w:rsidP="006665B4">
            <w:pPr>
              <w:jc w:val="right"/>
            </w:pPr>
            <w:r>
              <w:t>Committee Report (Substituted)</w:t>
            </w:r>
          </w:p>
        </w:tc>
      </w:tr>
    </w:tbl>
    <w:p w14:paraId="7818B928" w14:textId="77777777" w:rsidR="008423E4" w:rsidRDefault="008423E4" w:rsidP="006665B4">
      <w:pPr>
        <w:tabs>
          <w:tab w:val="right" w:pos="9360"/>
        </w:tabs>
      </w:pPr>
    </w:p>
    <w:p w14:paraId="67841D7A" w14:textId="77777777" w:rsidR="008423E4" w:rsidRDefault="008423E4" w:rsidP="006665B4"/>
    <w:p w14:paraId="526BCB87" w14:textId="77777777" w:rsidR="008423E4" w:rsidRDefault="008423E4" w:rsidP="006665B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C48FC" w14:paraId="282A6D8C" w14:textId="77777777" w:rsidTr="004F15F2">
        <w:tc>
          <w:tcPr>
            <w:tcW w:w="9360" w:type="dxa"/>
          </w:tcPr>
          <w:p w14:paraId="0C6BDDB3" w14:textId="77777777" w:rsidR="008423E4" w:rsidRPr="00A8133F" w:rsidRDefault="004A266E" w:rsidP="006665B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124E5D5" w14:textId="77777777" w:rsidR="008423E4" w:rsidRDefault="008423E4" w:rsidP="006665B4"/>
          <w:p w14:paraId="1F91F300" w14:textId="10572165" w:rsidR="008423E4" w:rsidRDefault="004A266E" w:rsidP="006665B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There is an issue with </w:t>
            </w:r>
            <w:r w:rsidR="00311C59">
              <w:t>high-</w:t>
            </w:r>
            <w:r>
              <w:t>achieving Texans from unde</w:t>
            </w:r>
            <w:r w:rsidR="001C38A7">
              <w:t>r</w:t>
            </w:r>
            <w:r>
              <w:t xml:space="preserve">served communities </w:t>
            </w:r>
            <w:r w:rsidR="001C38A7">
              <w:t xml:space="preserve">going out of </w:t>
            </w:r>
            <w:r>
              <w:t xml:space="preserve">state for their postsecondary education. </w:t>
            </w:r>
            <w:r w:rsidR="00995AE1">
              <w:t xml:space="preserve">The Texas Higher Education Coordinating Board </w:t>
            </w:r>
            <w:r w:rsidR="006B4422">
              <w:t xml:space="preserve">has reported </w:t>
            </w:r>
            <w:r>
              <w:t>that</w:t>
            </w:r>
            <w:r w:rsidR="00995AE1">
              <w:t xml:space="preserve"> </w:t>
            </w:r>
            <w:r w:rsidR="006B4422">
              <w:t xml:space="preserve">more than </w:t>
            </w:r>
            <w:r w:rsidR="00995AE1">
              <w:t>15</w:t>
            </w:r>
            <w:r w:rsidR="00C57CB5">
              <w:t xml:space="preserve"> percent</w:t>
            </w:r>
            <w:r w:rsidR="00995AE1">
              <w:t xml:space="preserve"> of </w:t>
            </w:r>
            <w:r>
              <w:t xml:space="preserve">the </w:t>
            </w:r>
            <w:r w:rsidR="00995AE1">
              <w:t>top</w:t>
            </w:r>
            <w:r w:rsidR="007E1F1C">
              <w:t xml:space="preserve"> </w:t>
            </w:r>
            <w:r w:rsidR="00311C59">
              <w:t>10</w:t>
            </w:r>
            <w:r>
              <w:t xml:space="preserve"> </w:t>
            </w:r>
            <w:r w:rsidR="00995AE1">
              <w:t xml:space="preserve">percent </w:t>
            </w:r>
            <w:r w:rsidR="007E1F1C">
              <w:t xml:space="preserve">of </w:t>
            </w:r>
            <w:r w:rsidR="00995AE1">
              <w:t xml:space="preserve">students in </w:t>
            </w:r>
            <w:r w:rsidR="00304B4B">
              <w:t>B</w:t>
            </w:r>
            <w:r w:rsidR="00995AE1">
              <w:t>lack, Latino, and rural communities</w:t>
            </w:r>
            <w:r w:rsidR="006B4422">
              <w:t xml:space="preserve"> do not</w:t>
            </w:r>
            <w:r w:rsidR="00995AE1">
              <w:t xml:space="preserve"> enroll </w:t>
            </w:r>
            <w:r w:rsidR="006B4422">
              <w:t xml:space="preserve">directly </w:t>
            </w:r>
            <w:r w:rsidR="00995AE1">
              <w:t xml:space="preserve">in </w:t>
            </w:r>
            <w:r w:rsidR="006B4422">
              <w:t xml:space="preserve">two-year or </w:t>
            </w:r>
            <w:r w:rsidR="00995AE1">
              <w:t>four</w:t>
            </w:r>
            <w:r w:rsidR="00CA0FB2">
              <w:noBreakHyphen/>
            </w:r>
            <w:r w:rsidR="00995AE1">
              <w:t>year institution</w:t>
            </w:r>
            <w:r>
              <w:t>s of higher education</w:t>
            </w:r>
            <w:r w:rsidR="00995AE1">
              <w:t xml:space="preserve"> in Texas</w:t>
            </w:r>
            <w:r w:rsidR="006B4422">
              <w:t xml:space="preserve"> or enroll in institutions out of state</w:t>
            </w:r>
            <w:r w:rsidR="00995AE1">
              <w:t xml:space="preserve">. </w:t>
            </w:r>
            <w:r>
              <w:t xml:space="preserve">As such, </w:t>
            </w:r>
            <w:r w:rsidR="00995AE1">
              <w:t xml:space="preserve">there is a need to create a personal and professional development program to help guide these students throughout their time in higher education and beyond. </w:t>
            </w:r>
            <w:r w:rsidR="001C38A7">
              <w:t xml:space="preserve">C.S.H.B. 1590 </w:t>
            </w:r>
            <w:r w:rsidR="009B3EC9">
              <w:t>seeks to address this issue by establishing</w:t>
            </w:r>
            <w:r w:rsidR="001C38A7">
              <w:t xml:space="preserve"> the Texas Leadership </w:t>
            </w:r>
            <w:r w:rsidR="00995AE1">
              <w:t xml:space="preserve">Scholars </w:t>
            </w:r>
            <w:r w:rsidR="00C530C4">
              <w:t>p</w:t>
            </w:r>
            <w:r w:rsidR="00995AE1">
              <w:t xml:space="preserve">rogram </w:t>
            </w:r>
            <w:r w:rsidR="002D4DA5">
              <w:t xml:space="preserve">to </w:t>
            </w:r>
            <w:r w:rsidR="00893CE9">
              <w:t xml:space="preserve">provide academic achievement </w:t>
            </w:r>
            <w:r w:rsidR="00CA0FB2">
              <w:t>support and leadership development to eligible high school students with financial need</w:t>
            </w:r>
            <w:r w:rsidR="00995AE1">
              <w:t xml:space="preserve">. </w:t>
            </w:r>
          </w:p>
          <w:p w14:paraId="3D23F994" w14:textId="77777777" w:rsidR="008423E4" w:rsidRPr="00E26B13" w:rsidRDefault="008423E4" w:rsidP="006665B4">
            <w:pPr>
              <w:rPr>
                <w:b/>
              </w:rPr>
            </w:pPr>
          </w:p>
        </w:tc>
      </w:tr>
      <w:tr w:rsidR="00EC48FC" w14:paraId="74429C4E" w14:textId="77777777" w:rsidTr="004F15F2">
        <w:tc>
          <w:tcPr>
            <w:tcW w:w="9360" w:type="dxa"/>
          </w:tcPr>
          <w:p w14:paraId="7EB951F9" w14:textId="77777777" w:rsidR="0017725B" w:rsidRDefault="004A266E" w:rsidP="006665B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68AAD8D" w14:textId="77777777" w:rsidR="0017725B" w:rsidRDefault="0017725B" w:rsidP="006665B4">
            <w:pPr>
              <w:rPr>
                <w:b/>
                <w:u w:val="single"/>
              </w:rPr>
            </w:pPr>
          </w:p>
          <w:p w14:paraId="101DBFA9" w14:textId="604E7662" w:rsidR="0038505A" w:rsidRPr="0038505A" w:rsidRDefault="004A266E" w:rsidP="006665B4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37BD4D13" w14:textId="77777777" w:rsidR="0017725B" w:rsidRPr="0017725B" w:rsidRDefault="0017725B" w:rsidP="006665B4">
            <w:pPr>
              <w:rPr>
                <w:b/>
                <w:u w:val="single"/>
              </w:rPr>
            </w:pPr>
          </w:p>
        </w:tc>
      </w:tr>
      <w:tr w:rsidR="00EC48FC" w14:paraId="2C1464FE" w14:textId="77777777" w:rsidTr="004F15F2">
        <w:tc>
          <w:tcPr>
            <w:tcW w:w="9360" w:type="dxa"/>
          </w:tcPr>
          <w:p w14:paraId="3A734456" w14:textId="77777777" w:rsidR="008423E4" w:rsidRPr="00A8133F" w:rsidRDefault="004A266E" w:rsidP="006665B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3117593" w14:textId="77777777" w:rsidR="008423E4" w:rsidRDefault="008423E4" w:rsidP="006665B4"/>
          <w:p w14:paraId="5800D6D1" w14:textId="2AD9ABA0" w:rsidR="0038505A" w:rsidRDefault="004A266E" w:rsidP="006665B4">
            <w:pPr>
              <w:pStyle w:val="Header"/>
              <w:jc w:val="both"/>
            </w:pPr>
            <w:r>
              <w:t xml:space="preserve">It is the committee's opinion that rulemaking authority is expressly granted to the Texas Higher Education Coordinating Board in </w:t>
            </w:r>
            <w:r w:rsidRPr="0038505A">
              <w:t>SECTION</w:t>
            </w:r>
            <w:r>
              <w:t xml:space="preserve"> 1 of this bill.</w:t>
            </w:r>
          </w:p>
          <w:p w14:paraId="2F2EA8F4" w14:textId="77777777" w:rsidR="008423E4" w:rsidRPr="00E21FDC" w:rsidRDefault="008423E4" w:rsidP="006665B4">
            <w:pPr>
              <w:rPr>
                <w:b/>
              </w:rPr>
            </w:pPr>
          </w:p>
        </w:tc>
      </w:tr>
      <w:tr w:rsidR="00EC48FC" w14:paraId="530F39CA" w14:textId="77777777" w:rsidTr="004F15F2">
        <w:tc>
          <w:tcPr>
            <w:tcW w:w="9360" w:type="dxa"/>
          </w:tcPr>
          <w:p w14:paraId="257341A3" w14:textId="77777777" w:rsidR="008423E4" w:rsidRPr="00A8133F" w:rsidRDefault="004A266E" w:rsidP="006665B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1A9CA21" w14:textId="77777777" w:rsidR="008423E4" w:rsidRDefault="008423E4" w:rsidP="006665B4"/>
          <w:p w14:paraId="0DCA6C59" w14:textId="2F6B4F86" w:rsidR="007E0406" w:rsidRDefault="004A266E" w:rsidP="006665B4">
            <w:pPr>
              <w:pStyle w:val="Header"/>
              <w:jc w:val="both"/>
            </w:pPr>
            <w:r w:rsidRPr="0046389C">
              <w:t>C.S.</w:t>
            </w:r>
            <w:r w:rsidR="0038505A">
              <w:t xml:space="preserve">H.B. 1590 amends the </w:t>
            </w:r>
            <w:r w:rsidR="0038505A" w:rsidRPr="0038505A">
              <w:t>Education Code</w:t>
            </w:r>
            <w:r w:rsidR="0038505A">
              <w:t xml:space="preserve"> to </w:t>
            </w:r>
            <w:r w:rsidR="0097361A">
              <w:t xml:space="preserve">establish the Texas </w:t>
            </w:r>
            <w:r w:rsidR="00C530C4">
              <w:t>L</w:t>
            </w:r>
            <w:r w:rsidR="0097361A">
              <w:t xml:space="preserve">eadership </w:t>
            </w:r>
            <w:r w:rsidR="00C530C4">
              <w:t>S</w:t>
            </w:r>
            <w:r w:rsidR="0097361A">
              <w:t xml:space="preserve">cholars </w:t>
            </w:r>
            <w:r w:rsidR="00234403">
              <w:t>P</w:t>
            </w:r>
            <w:r w:rsidR="0097361A">
              <w:t>rogram</w:t>
            </w:r>
            <w:r w:rsidR="007E1F1C">
              <w:t xml:space="preserve"> to serve</w:t>
            </w:r>
            <w:r w:rsidR="00562321">
              <w:t xml:space="preserve"> </w:t>
            </w:r>
            <w:r w:rsidR="00562321" w:rsidRPr="00562321">
              <w:t>as a merit-based scholarship and leadership opportunity program for high-achieving, emerging leaders with financial need</w:t>
            </w:r>
            <w:r w:rsidR="000278B9">
              <w:t xml:space="preserve"> administered by the Texas Higher Education Coordinating Board (THECB)</w:t>
            </w:r>
            <w:r w:rsidR="00562321">
              <w:t>.</w:t>
            </w:r>
            <w:r w:rsidR="00A61325">
              <w:t xml:space="preserve"> </w:t>
            </w:r>
            <w:r w:rsidR="00562321">
              <w:t xml:space="preserve">The bill </w:t>
            </w:r>
            <w:r w:rsidR="0038505A">
              <w:t>require</w:t>
            </w:r>
            <w:r w:rsidR="004406C1">
              <w:t>s</w:t>
            </w:r>
            <w:r w:rsidR="0038505A">
              <w:t xml:space="preserve"> </w:t>
            </w:r>
            <w:r w:rsidR="000278B9">
              <w:t xml:space="preserve">the </w:t>
            </w:r>
            <w:r w:rsidR="0038505A">
              <w:t>THECB</w:t>
            </w:r>
            <w:r w:rsidR="0097361A">
              <w:t xml:space="preserve">, using </w:t>
            </w:r>
            <w:r>
              <w:t xml:space="preserve">money </w:t>
            </w:r>
            <w:r w:rsidR="0097361A">
              <w:t>appropriated or otherwise available for the purpose,</w:t>
            </w:r>
            <w:r w:rsidR="0038505A">
              <w:t xml:space="preserve"> to </w:t>
            </w:r>
            <w:r w:rsidR="001307CE">
              <w:t>award</w:t>
            </w:r>
            <w:r w:rsidR="0038505A">
              <w:t xml:space="preserve"> </w:t>
            </w:r>
            <w:r w:rsidR="005E7B5D" w:rsidRPr="005E7B5D">
              <w:t xml:space="preserve">scholarships and </w:t>
            </w:r>
            <w:r w:rsidR="001307CE">
              <w:t xml:space="preserve">provide </w:t>
            </w:r>
            <w:r w:rsidR="005E7B5D" w:rsidRPr="005E7B5D">
              <w:t xml:space="preserve">academic achievement support and leadership development </w:t>
            </w:r>
            <w:r w:rsidR="001307CE">
              <w:t>to eligible</w:t>
            </w:r>
            <w:r w:rsidR="001307CE" w:rsidRPr="005E7B5D">
              <w:t xml:space="preserve"> </w:t>
            </w:r>
            <w:r w:rsidR="005E7B5D" w:rsidRPr="005E7B5D">
              <w:t>student</w:t>
            </w:r>
            <w:r w:rsidR="00C420A9">
              <w:t>s</w:t>
            </w:r>
            <w:r w:rsidR="005E7B5D" w:rsidRPr="005E7B5D">
              <w:t xml:space="preserve"> </w:t>
            </w:r>
            <w:r w:rsidR="001307CE">
              <w:t>under the</w:t>
            </w:r>
            <w:r w:rsidR="001307CE" w:rsidRPr="005E7B5D">
              <w:t xml:space="preserve"> </w:t>
            </w:r>
            <w:r w:rsidR="005E7B5D" w:rsidRPr="005E7B5D">
              <w:t>program</w:t>
            </w:r>
            <w:r w:rsidR="0097361A">
              <w:t>.</w:t>
            </w:r>
            <w:r w:rsidR="005E7B5D">
              <w:t xml:space="preserve"> </w:t>
            </w:r>
            <w:r w:rsidR="00A61325">
              <w:t>The bill</w:t>
            </w:r>
            <w:r w:rsidR="0038505A">
              <w:t xml:space="preserve"> requires a student</w:t>
            </w:r>
            <w:r w:rsidR="0097361A">
              <w:t xml:space="preserve"> to meet the following </w:t>
            </w:r>
            <w:r w:rsidR="00935AE7">
              <w:t xml:space="preserve">eligibility </w:t>
            </w:r>
            <w:r w:rsidR="0097361A">
              <w:t>criteria</w:t>
            </w:r>
            <w:r w:rsidR="0038505A">
              <w:t xml:space="preserve"> </w:t>
            </w:r>
            <w:r w:rsidR="00E22592">
              <w:t xml:space="preserve">for purposes of </w:t>
            </w:r>
            <w:r w:rsidR="00492191">
              <w:t xml:space="preserve">initially </w:t>
            </w:r>
            <w:r w:rsidR="00935AE7">
              <w:t xml:space="preserve">participating </w:t>
            </w:r>
            <w:r w:rsidR="00492191">
              <w:t xml:space="preserve">in the </w:t>
            </w:r>
            <w:r w:rsidR="0097361A">
              <w:t>p</w:t>
            </w:r>
            <w:r w:rsidR="0038505A" w:rsidRPr="0038505A">
              <w:t>rogram</w:t>
            </w:r>
            <w:r w:rsidR="0038505A">
              <w:t>:</w:t>
            </w:r>
          </w:p>
          <w:p w14:paraId="6FFCC7BD" w14:textId="5C51F3F2" w:rsidR="00BF21D3" w:rsidRDefault="004A266E" w:rsidP="006665B4">
            <w:pPr>
              <w:pStyle w:val="Header"/>
              <w:numPr>
                <w:ilvl w:val="0"/>
                <w:numId w:val="5"/>
              </w:numPr>
              <w:jc w:val="both"/>
            </w:pPr>
            <w:r>
              <w:t>be a graduate</w:t>
            </w:r>
            <w:r w:rsidR="00E22592">
              <w:t xml:space="preserve"> of a public high school in Texas</w:t>
            </w:r>
            <w:r>
              <w:t>;</w:t>
            </w:r>
          </w:p>
          <w:p w14:paraId="76548F8D" w14:textId="39777224" w:rsidR="005E7B5D" w:rsidRDefault="004A266E" w:rsidP="006665B4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either have qualified for automatic admission in a general academic teaching institution or be nominated by their</w:t>
            </w:r>
            <w:r>
              <w:t xml:space="preserve"> </w:t>
            </w:r>
            <w:r w:rsidR="000278B9">
              <w:t>high school</w:t>
            </w:r>
            <w:r>
              <w:t xml:space="preserve"> and h</w:t>
            </w:r>
            <w:r w:rsidR="0046605A">
              <w:t>o</w:t>
            </w:r>
            <w:r>
              <w:t xml:space="preserve">ld another academic distinction recognized by </w:t>
            </w:r>
            <w:r w:rsidR="0051032C" w:rsidRPr="0051032C">
              <w:t>the THECB</w:t>
            </w:r>
            <w:r>
              <w:t xml:space="preserve">; </w:t>
            </w:r>
          </w:p>
          <w:p w14:paraId="51167146" w14:textId="07961304" w:rsidR="00BF21D3" w:rsidRDefault="004A266E" w:rsidP="006665B4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be enrolled in a baccalaureate degree program at a general academic teaching institution;</w:t>
            </w:r>
          </w:p>
          <w:p w14:paraId="0E7D2A0E" w14:textId="108BB6ED" w:rsidR="005E7B5D" w:rsidRDefault="004A266E" w:rsidP="006665B4">
            <w:pPr>
              <w:pStyle w:val="Header"/>
              <w:numPr>
                <w:ilvl w:val="0"/>
                <w:numId w:val="3"/>
              </w:numPr>
              <w:jc w:val="both"/>
            </w:pPr>
            <w:r>
              <w:t>be economically disadvantaged</w:t>
            </w:r>
            <w:r w:rsidR="00100A31">
              <w:t>,</w:t>
            </w:r>
            <w:r>
              <w:t xml:space="preserve"> as determined by </w:t>
            </w:r>
            <w:r w:rsidR="0051032C" w:rsidRPr="0051032C">
              <w:t>THECB</w:t>
            </w:r>
            <w:r>
              <w:t xml:space="preserve"> rule; and </w:t>
            </w:r>
          </w:p>
          <w:p w14:paraId="3013C950" w14:textId="1F47E977" w:rsidR="00704D22" w:rsidRDefault="004A266E" w:rsidP="006665B4">
            <w:pPr>
              <w:pStyle w:val="Header"/>
              <w:numPr>
                <w:ilvl w:val="0"/>
                <w:numId w:val="3"/>
              </w:numPr>
              <w:jc w:val="both"/>
            </w:pPr>
            <w:r>
              <w:t>comply with any addition</w:t>
            </w:r>
            <w:r>
              <w:t>al requirement adopted by the THECB.</w:t>
            </w:r>
          </w:p>
          <w:p w14:paraId="58956D9A" w14:textId="11BB3040" w:rsidR="00100A31" w:rsidRDefault="004A266E" w:rsidP="006665B4">
            <w:pPr>
              <w:pStyle w:val="Header"/>
              <w:jc w:val="both"/>
            </w:pPr>
            <w:r>
              <w:t xml:space="preserve">The bill conditions the student's continued participation in the program on meeting the following criteria: </w:t>
            </w:r>
          </w:p>
          <w:p w14:paraId="750EA30E" w14:textId="73835ED3" w:rsidR="00100A31" w:rsidRDefault="004A266E" w:rsidP="006665B4">
            <w:pPr>
              <w:pStyle w:val="Header"/>
              <w:numPr>
                <w:ilvl w:val="0"/>
                <w:numId w:val="7"/>
              </w:numPr>
              <w:jc w:val="both"/>
            </w:pPr>
            <w:r>
              <w:t xml:space="preserve">being enrolled </w:t>
            </w:r>
            <w:r w:rsidR="007E1F1C">
              <w:t xml:space="preserve">in a baccalaureate degree program </w:t>
            </w:r>
            <w:r>
              <w:t xml:space="preserve">at a </w:t>
            </w:r>
            <w:r w:rsidRPr="00704D22">
              <w:t>general academic teaching institution</w:t>
            </w:r>
            <w:r>
              <w:t>;</w:t>
            </w:r>
          </w:p>
          <w:p w14:paraId="1703A014" w14:textId="6B38D682" w:rsidR="00100A31" w:rsidRDefault="004A266E" w:rsidP="006665B4">
            <w:pPr>
              <w:pStyle w:val="Header"/>
              <w:numPr>
                <w:ilvl w:val="0"/>
                <w:numId w:val="7"/>
              </w:numPr>
              <w:jc w:val="both"/>
            </w:pPr>
            <w:r>
              <w:t>maintain</w:t>
            </w:r>
            <w:r w:rsidR="002E466A">
              <w:t>ing</w:t>
            </w:r>
            <w:r>
              <w:t xml:space="preserve"> a minimum overall grade point average as determined by</w:t>
            </w:r>
            <w:r w:rsidR="00BF21D3">
              <w:t xml:space="preserve"> </w:t>
            </w:r>
            <w:r w:rsidR="0051032C">
              <w:t xml:space="preserve">THECB </w:t>
            </w:r>
            <w:r>
              <w:t>rule;</w:t>
            </w:r>
            <w:r w:rsidR="00DC4BE1">
              <w:t xml:space="preserve"> and </w:t>
            </w:r>
          </w:p>
          <w:p w14:paraId="6A8AB0E3" w14:textId="264343FF" w:rsidR="0038505A" w:rsidRDefault="004A266E" w:rsidP="006665B4">
            <w:pPr>
              <w:pStyle w:val="Header"/>
              <w:numPr>
                <w:ilvl w:val="0"/>
                <w:numId w:val="7"/>
              </w:numPr>
              <w:jc w:val="both"/>
            </w:pPr>
            <w:r>
              <w:t xml:space="preserve">complying </w:t>
            </w:r>
            <w:r w:rsidR="00DC4BE1">
              <w:t>with any additional requirements adopted by the THECB</w:t>
            </w:r>
            <w:r w:rsidR="005E7B5D">
              <w:t>.</w:t>
            </w:r>
          </w:p>
          <w:p w14:paraId="0A7FCF7B" w14:textId="0778B2BD" w:rsidR="0038505A" w:rsidRDefault="0038505A" w:rsidP="006665B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EAC0E9D" w14:textId="130459C0" w:rsidR="002E466A" w:rsidRDefault="004A266E" w:rsidP="006665B4">
            <w:pPr>
              <w:pStyle w:val="Header"/>
              <w:jc w:val="both"/>
            </w:pPr>
            <w:r w:rsidRPr="0046389C">
              <w:t>C.S.</w:t>
            </w:r>
            <w:r w:rsidR="007E0406">
              <w:t xml:space="preserve">H.B. </w:t>
            </w:r>
            <w:r w:rsidR="00446AA4">
              <w:t xml:space="preserve">1590 authorizes the THECB to enter into agreements with general academic teaching institutions or other </w:t>
            </w:r>
            <w:r>
              <w:t xml:space="preserve">institutions </w:t>
            </w:r>
            <w:r w:rsidR="00446AA4">
              <w:t>of higher education to provide students in the program with</w:t>
            </w:r>
            <w:r>
              <w:t xml:space="preserve"> the following:</w:t>
            </w:r>
            <w:r w:rsidR="00446AA4">
              <w:t xml:space="preserve"> </w:t>
            </w:r>
          </w:p>
          <w:p w14:paraId="32A8AE51" w14:textId="7D945E1B" w:rsidR="00446AA4" w:rsidRDefault="004A266E" w:rsidP="006665B4">
            <w:pPr>
              <w:pStyle w:val="Header"/>
              <w:numPr>
                <w:ilvl w:val="0"/>
                <w:numId w:val="8"/>
              </w:numPr>
              <w:jc w:val="both"/>
            </w:pPr>
            <w:r>
              <w:t>research-based support to make satisfactory academic progress</w:t>
            </w:r>
            <w:r w:rsidR="000278B9">
              <w:t xml:space="preserve"> and</w:t>
            </w:r>
            <w:r>
              <w:t xml:space="preserve"> graduate on</w:t>
            </w:r>
            <w:r w:rsidR="007253EC">
              <w:t xml:space="preserve"> </w:t>
            </w:r>
            <w:r>
              <w:t>time</w:t>
            </w:r>
            <w:r w:rsidR="002E466A">
              <w:t>;</w:t>
            </w:r>
            <w:r>
              <w:t xml:space="preserve"> and </w:t>
            </w:r>
          </w:p>
          <w:p w14:paraId="635500DD" w14:textId="5B0CD38B" w:rsidR="002E466A" w:rsidRDefault="004A266E" w:rsidP="006665B4">
            <w:pPr>
              <w:pStyle w:val="Header"/>
              <w:numPr>
                <w:ilvl w:val="0"/>
                <w:numId w:val="8"/>
              </w:numPr>
              <w:jc w:val="both"/>
            </w:pPr>
            <w:r>
              <w:t xml:space="preserve">leadership development opportunities, including: </w:t>
            </w:r>
          </w:p>
          <w:p w14:paraId="0BB77189" w14:textId="68E63A3C" w:rsidR="002E466A" w:rsidRDefault="004A266E" w:rsidP="006665B4">
            <w:pPr>
              <w:pStyle w:val="Header"/>
              <w:numPr>
                <w:ilvl w:val="1"/>
                <w:numId w:val="8"/>
              </w:numPr>
              <w:jc w:val="both"/>
            </w:pPr>
            <w:r>
              <w:t>program cohort learning communities;</w:t>
            </w:r>
          </w:p>
          <w:p w14:paraId="53FAFA98" w14:textId="7AFD2B4C" w:rsidR="002E466A" w:rsidRDefault="004A266E" w:rsidP="006665B4">
            <w:pPr>
              <w:pStyle w:val="Header"/>
              <w:numPr>
                <w:ilvl w:val="1"/>
                <w:numId w:val="8"/>
              </w:numPr>
              <w:jc w:val="both"/>
            </w:pPr>
            <w:r>
              <w:t>mentoring, research, and internship opportunities;</w:t>
            </w:r>
          </w:p>
          <w:p w14:paraId="034D03B1" w14:textId="25B609D4" w:rsidR="002E466A" w:rsidRDefault="004A266E" w:rsidP="006665B4">
            <w:pPr>
              <w:pStyle w:val="Header"/>
              <w:numPr>
                <w:ilvl w:val="1"/>
                <w:numId w:val="8"/>
              </w:numPr>
              <w:jc w:val="both"/>
            </w:pPr>
            <w:r>
              <w:t>networking with state government, business, and civic leaders; and</w:t>
            </w:r>
          </w:p>
          <w:p w14:paraId="7D8AD040" w14:textId="1D3C034E" w:rsidR="002E466A" w:rsidRDefault="004A266E" w:rsidP="006665B4">
            <w:pPr>
              <w:pStyle w:val="Header"/>
              <w:numPr>
                <w:ilvl w:val="1"/>
                <w:numId w:val="8"/>
              </w:numPr>
              <w:jc w:val="both"/>
            </w:pPr>
            <w:r>
              <w:t>statewide cohort learning</w:t>
            </w:r>
            <w:r>
              <w:t xml:space="preserve"> institutes or seminars</w:t>
            </w:r>
            <w:r w:rsidR="00446AA4">
              <w:t>.</w:t>
            </w:r>
            <w:r w:rsidR="00142E69">
              <w:t xml:space="preserve"> </w:t>
            </w:r>
          </w:p>
          <w:p w14:paraId="1B5183A3" w14:textId="0BA64C88" w:rsidR="00446AA4" w:rsidRDefault="004A266E" w:rsidP="006665B4">
            <w:pPr>
              <w:pStyle w:val="Header"/>
              <w:jc w:val="both"/>
            </w:pPr>
            <w:r>
              <w:t xml:space="preserve">The bill </w:t>
            </w:r>
            <w:r w:rsidRPr="00B2415A">
              <w:t xml:space="preserve">authorizes the THECB to solicit, accept, and spend grants, gifts, and donations from any public or private source for the purposes of the </w:t>
            </w:r>
            <w:r w:rsidR="000900C1">
              <w:t>p</w:t>
            </w:r>
            <w:r w:rsidRPr="00B2415A">
              <w:t>rogram</w:t>
            </w:r>
            <w:r w:rsidR="00D178D4">
              <w:t>.</w:t>
            </w:r>
            <w:r w:rsidR="000900C1">
              <w:t xml:space="preserve"> </w:t>
            </w:r>
            <w:r w:rsidR="00D178D4">
              <w:t xml:space="preserve">The bill </w:t>
            </w:r>
            <w:r>
              <w:t>requir</w:t>
            </w:r>
            <w:r w:rsidRPr="00446AA4">
              <w:t>es the THECB to</w:t>
            </w:r>
            <w:r>
              <w:t xml:space="preserve"> adopt rules for the administration of </w:t>
            </w:r>
            <w:r w:rsidR="005A0DEF" w:rsidRPr="005A0DEF">
              <w:t xml:space="preserve">the </w:t>
            </w:r>
            <w:r>
              <w:t>p</w:t>
            </w:r>
            <w:r w:rsidR="005A0DEF" w:rsidRPr="005A0DEF">
              <w:t>rogram</w:t>
            </w:r>
            <w:r w:rsidR="00E209D8">
              <w:t xml:space="preserve">, </w:t>
            </w:r>
            <w:r w:rsidR="00E209D8" w:rsidRPr="00E209D8">
              <w:t>including rules providing for the amount and permissible uses of a scholarship awarded under the program</w:t>
            </w:r>
            <w:r>
              <w:t xml:space="preserve">. </w:t>
            </w:r>
          </w:p>
          <w:p w14:paraId="42DDD3B2" w14:textId="77777777" w:rsidR="008423E4" w:rsidRPr="00835628" w:rsidRDefault="008423E4" w:rsidP="006665B4">
            <w:pPr>
              <w:rPr>
                <w:b/>
              </w:rPr>
            </w:pPr>
          </w:p>
        </w:tc>
      </w:tr>
      <w:tr w:rsidR="00EC48FC" w14:paraId="7804AE29" w14:textId="77777777" w:rsidTr="004F15F2">
        <w:tc>
          <w:tcPr>
            <w:tcW w:w="9360" w:type="dxa"/>
          </w:tcPr>
          <w:p w14:paraId="0A28EA54" w14:textId="77777777" w:rsidR="008423E4" w:rsidRPr="00A8133F" w:rsidRDefault="004A266E" w:rsidP="006665B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EB25A3A" w14:textId="77777777" w:rsidR="008423E4" w:rsidRDefault="008423E4" w:rsidP="006665B4"/>
          <w:p w14:paraId="7B3C485F" w14:textId="290D997C" w:rsidR="008423E4" w:rsidRPr="003624F2" w:rsidRDefault="004A266E" w:rsidP="006665B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52B15487" w14:textId="77777777" w:rsidR="008423E4" w:rsidRPr="00233FDB" w:rsidRDefault="008423E4" w:rsidP="006665B4">
            <w:pPr>
              <w:rPr>
                <w:b/>
              </w:rPr>
            </w:pPr>
          </w:p>
        </w:tc>
      </w:tr>
      <w:tr w:rsidR="00EC48FC" w14:paraId="3627CC8A" w14:textId="77777777" w:rsidTr="004F15F2">
        <w:tc>
          <w:tcPr>
            <w:tcW w:w="9360" w:type="dxa"/>
          </w:tcPr>
          <w:p w14:paraId="7CADC4CB" w14:textId="77777777" w:rsidR="00565E3A" w:rsidRDefault="004A266E" w:rsidP="00565E3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COMPARISON OF INTRODUCED AND </w:t>
            </w:r>
            <w:r>
              <w:rPr>
                <w:b/>
                <w:u w:val="single"/>
              </w:rPr>
              <w:t>SUBSTITUTE</w:t>
            </w:r>
          </w:p>
          <w:p w14:paraId="5912DCFD" w14:textId="77777777" w:rsidR="00791C36" w:rsidRDefault="00791C36" w:rsidP="00565E3A">
            <w:pPr>
              <w:jc w:val="both"/>
              <w:rPr>
                <w:b/>
                <w:u w:val="single"/>
              </w:rPr>
            </w:pPr>
          </w:p>
          <w:p w14:paraId="43B4C541" w14:textId="77777777" w:rsidR="006B4422" w:rsidRDefault="004A266E" w:rsidP="006B4422">
            <w:pPr>
              <w:jc w:val="both"/>
            </w:pPr>
            <w:r>
              <w:t>While C.S.H.B. 1590 may differ from the introduced in minor or nonsubstantive ways, the following summarizes the substantial differences between the introduced and committee substitute versions of the bill.</w:t>
            </w:r>
          </w:p>
          <w:p w14:paraId="0900254F" w14:textId="77777777" w:rsidR="006B4422" w:rsidRDefault="006B4422" w:rsidP="006B4422">
            <w:pPr>
              <w:jc w:val="both"/>
            </w:pPr>
          </w:p>
          <w:p w14:paraId="65A4013E" w14:textId="77777777" w:rsidR="006B4422" w:rsidRDefault="004A266E" w:rsidP="006B4422">
            <w:pPr>
              <w:jc w:val="both"/>
              <w:rPr>
                <w:bCs/>
              </w:rPr>
            </w:pPr>
            <w:r>
              <w:rPr>
                <w:bCs/>
              </w:rPr>
              <w:t>Whereas both the introduced and subs</w:t>
            </w:r>
            <w:r>
              <w:rPr>
                <w:bCs/>
              </w:rPr>
              <w:t xml:space="preserve">titute set out eligibility criteria for participation in the program, only the substitute includes the following criteria: </w:t>
            </w:r>
          </w:p>
          <w:p w14:paraId="5FD0948B" w14:textId="77777777" w:rsidR="006B4422" w:rsidRPr="00316DEF" w:rsidRDefault="004A266E" w:rsidP="006B4422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  <w:rPr>
                <w:bCs/>
              </w:rPr>
            </w:pPr>
            <w:r w:rsidRPr="00316DEF">
              <w:rPr>
                <w:bCs/>
              </w:rPr>
              <w:t xml:space="preserve">graduation from a public high school in Texas; </w:t>
            </w:r>
          </w:p>
          <w:p w14:paraId="5FDF7D59" w14:textId="77777777" w:rsidR="006B4422" w:rsidRDefault="004A266E" w:rsidP="006B4422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  <w:rPr>
                <w:bCs/>
              </w:rPr>
            </w:pPr>
            <w:r w:rsidRPr="00316DEF">
              <w:rPr>
                <w:bCs/>
              </w:rPr>
              <w:t>enrollment in a baccalaureate degree program at a general academic teaching institut</w:t>
            </w:r>
            <w:r w:rsidRPr="00316DEF">
              <w:rPr>
                <w:bCs/>
              </w:rPr>
              <w:t xml:space="preserve">ion; and </w:t>
            </w:r>
          </w:p>
          <w:p w14:paraId="1BD8ABE8" w14:textId="77777777" w:rsidR="006B4422" w:rsidRDefault="004A266E" w:rsidP="006B4422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  <w:rPr>
                <w:bCs/>
              </w:rPr>
            </w:pPr>
            <w:r w:rsidRPr="00316DEF">
              <w:rPr>
                <w:bCs/>
              </w:rPr>
              <w:t>compl</w:t>
            </w:r>
            <w:r>
              <w:rPr>
                <w:bCs/>
              </w:rPr>
              <w:t>iance</w:t>
            </w:r>
            <w:r w:rsidRPr="00316DEF">
              <w:rPr>
                <w:bCs/>
              </w:rPr>
              <w:t xml:space="preserve"> with any additional requirements adopted by the THECB. </w:t>
            </w:r>
          </w:p>
          <w:p w14:paraId="62479E53" w14:textId="77777777" w:rsidR="006B4422" w:rsidRPr="00CA3B6C" w:rsidRDefault="004A266E" w:rsidP="006B4422">
            <w:pPr>
              <w:jc w:val="both"/>
              <w:rPr>
                <w:bCs/>
              </w:rPr>
            </w:pPr>
            <w:r>
              <w:rPr>
                <w:bCs/>
              </w:rPr>
              <w:t>Whereas the introduced made a student eligible for a program scholarship on the nomination by their school district, the substitute makes a student initially eligible to participa</w:t>
            </w:r>
            <w:r>
              <w:rPr>
                <w:bCs/>
              </w:rPr>
              <w:t>te in the program on the nomination by their high school.</w:t>
            </w:r>
          </w:p>
          <w:p w14:paraId="7091B515" w14:textId="77777777" w:rsidR="006B4422" w:rsidRDefault="006B4422" w:rsidP="006B4422">
            <w:pPr>
              <w:jc w:val="both"/>
              <w:rPr>
                <w:bCs/>
              </w:rPr>
            </w:pPr>
          </w:p>
          <w:p w14:paraId="20DCEC27" w14:textId="77777777" w:rsidR="006B4422" w:rsidRDefault="004A266E" w:rsidP="006B4422">
            <w:pPr>
              <w:jc w:val="both"/>
              <w:rPr>
                <w:bCs/>
              </w:rPr>
            </w:pPr>
            <w:r>
              <w:rPr>
                <w:bCs/>
              </w:rPr>
              <w:t xml:space="preserve">The substitute includes a provision absent from the introduced providing for a student's continuing eligibility to participate in the program. Whereas the introduced required a student to maintain </w:t>
            </w:r>
            <w:r>
              <w:rPr>
                <w:bCs/>
              </w:rPr>
              <w:t>a minimum overall grade point average at a general academic teaching institution as determined by THECB rule to be eligible to participate in the program, the substitute requires a student to maintain a minimum overall grade point average determined by THE</w:t>
            </w:r>
            <w:r>
              <w:rPr>
                <w:bCs/>
              </w:rPr>
              <w:t>CB rule to continue participating in the program after establishing initial eligibility.</w:t>
            </w:r>
          </w:p>
          <w:p w14:paraId="565C6204" w14:textId="77777777" w:rsidR="006B4422" w:rsidRDefault="006B4422" w:rsidP="006B4422">
            <w:pPr>
              <w:jc w:val="both"/>
              <w:rPr>
                <w:bCs/>
              </w:rPr>
            </w:pPr>
          </w:p>
          <w:p w14:paraId="31292917" w14:textId="77777777" w:rsidR="006B4422" w:rsidRDefault="004A266E" w:rsidP="006B4422">
            <w:pPr>
              <w:jc w:val="both"/>
              <w:rPr>
                <w:bCs/>
              </w:rPr>
            </w:pPr>
            <w:r>
              <w:rPr>
                <w:bCs/>
              </w:rPr>
              <w:t>The substitute includes the following criteria for continued participation in the program, which did not appear in the introduced:</w:t>
            </w:r>
          </w:p>
          <w:p w14:paraId="131A37F1" w14:textId="77777777" w:rsidR="006B4422" w:rsidRDefault="004A266E" w:rsidP="006B4422">
            <w:pPr>
              <w:pStyle w:val="ListParagraph"/>
              <w:numPr>
                <w:ilvl w:val="0"/>
                <w:numId w:val="10"/>
              </w:numPr>
              <w:contextualSpacing w:val="0"/>
              <w:jc w:val="both"/>
              <w:rPr>
                <w:bCs/>
              </w:rPr>
            </w:pPr>
            <w:r w:rsidRPr="0077708F">
              <w:rPr>
                <w:bCs/>
              </w:rPr>
              <w:t>enrollment in a baccalaureate degre</w:t>
            </w:r>
            <w:r w:rsidRPr="0077708F">
              <w:rPr>
                <w:bCs/>
              </w:rPr>
              <w:t xml:space="preserve">e program at a general academic teaching institution; and </w:t>
            </w:r>
          </w:p>
          <w:p w14:paraId="6FE0D132" w14:textId="77777777" w:rsidR="006B4422" w:rsidRPr="0077708F" w:rsidRDefault="004A266E" w:rsidP="006B4422">
            <w:pPr>
              <w:pStyle w:val="ListParagraph"/>
              <w:numPr>
                <w:ilvl w:val="0"/>
                <w:numId w:val="10"/>
              </w:numPr>
              <w:contextualSpacing w:val="0"/>
              <w:jc w:val="both"/>
              <w:rPr>
                <w:bCs/>
              </w:rPr>
            </w:pPr>
            <w:r w:rsidRPr="0077708F">
              <w:rPr>
                <w:bCs/>
              </w:rPr>
              <w:t xml:space="preserve">compliance with any additional requirements adopted by the THECB. </w:t>
            </w:r>
          </w:p>
          <w:p w14:paraId="1EC6514B" w14:textId="77777777" w:rsidR="006B4422" w:rsidRDefault="006B4422" w:rsidP="006B4422">
            <w:pPr>
              <w:jc w:val="both"/>
              <w:rPr>
                <w:bCs/>
              </w:rPr>
            </w:pPr>
          </w:p>
          <w:p w14:paraId="7E58F7CF" w14:textId="392973E7" w:rsidR="006B4422" w:rsidRPr="00565E3A" w:rsidRDefault="004A266E" w:rsidP="006B4422">
            <w:pPr>
              <w:jc w:val="both"/>
              <w:rPr>
                <w:b/>
                <w:u w:val="single"/>
              </w:rPr>
            </w:pPr>
            <w:r>
              <w:rPr>
                <w:bCs/>
              </w:rPr>
              <w:t>The substitute omits a requirement in the introduced for the THECB to adopt rules providing for student scholarship eligibility, satisfactory academic progress criteria, and program administration. The substitute includes a requirement absent from the intr</w:t>
            </w:r>
            <w:r>
              <w:rPr>
                <w:bCs/>
              </w:rPr>
              <w:t>oduced for the THECB to adopt rules providing for the permissible uses of an awarded scholarship.</w:t>
            </w:r>
          </w:p>
        </w:tc>
      </w:tr>
    </w:tbl>
    <w:p w14:paraId="669A430B" w14:textId="77777777" w:rsidR="008423E4" w:rsidRPr="00BE0E75" w:rsidRDefault="008423E4" w:rsidP="006665B4">
      <w:pPr>
        <w:jc w:val="both"/>
        <w:rPr>
          <w:rFonts w:ascii="Arial" w:hAnsi="Arial"/>
          <w:sz w:val="16"/>
          <w:szCs w:val="16"/>
        </w:rPr>
      </w:pPr>
    </w:p>
    <w:p w14:paraId="470AE96B" w14:textId="77777777" w:rsidR="004108C3" w:rsidRPr="008423E4" w:rsidRDefault="004108C3" w:rsidP="006665B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B80A" w14:textId="77777777" w:rsidR="00000000" w:rsidRDefault="004A266E">
      <w:r>
        <w:separator/>
      </w:r>
    </w:p>
  </w:endnote>
  <w:endnote w:type="continuationSeparator" w:id="0">
    <w:p w14:paraId="549CB3DE" w14:textId="77777777" w:rsidR="00000000" w:rsidRDefault="004A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D86F" w14:textId="77777777" w:rsidR="00CB0B1F" w:rsidRDefault="00CB0B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C48FC" w14:paraId="0B384D65" w14:textId="77777777" w:rsidTr="009C1E9A">
      <w:trPr>
        <w:cantSplit/>
      </w:trPr>
      <w:tc>
        <w:tcPr>
          <w:tcW w:w="0" w:type="pct"/>
        </w:tcPr>
        <w:p w14:paraId="7085D5B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965341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A8CF39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C6A6E8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A2010F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C48FC" w14:paraId="150136F7" w14:textId="77777777" w:rsidTr="009C1E9A">
      <w:trPr>
        <w:cantSplit/>
      </w:trPr>
      <w:tc>
        <w:tcPr>
          <w:tcW w:w="0" w:type="pct"/>
        </w:tcPr>
        <w:p w14:paraId="09FDD7D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4EE74A" w14:textId="1DC22B6E" w:rsidR="00EC379B" w:rsidRPr="009C1E9A" w:rsidRDefault="004A266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20455-D</w:t>
          </w:r>
        </w:p>
      </w:tc>
      <w:tc>
        <w:tcPr>
          <w:tcW w:w="2453" w:type="pct"/>
        </w:tcPr>
        <w:p w14:paraId="700BEFF3" w14:textId="0D37049F" w:rsidR="00EC379B" w:rsidRDefault="004A266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62EB0">
            <w:t>23.84.108</w:t>
          </w:r>
          <w:r>
            <w:fldChar w:fldCharType="end"/>
          </w:r>
        </w:p>
      </w:tc>
    </w:tr>
    <w:tr w:rsidR="00EC48FC" w14:paraId="22817704" w14:textId="77777777" w:rsidTr="009C1E9A">
      <w:trPr>
        <w:cantSplit/>
      </w:trPr>
      <w:tc>
        <w:tcPr>
          <w:tcW w:w="0" w:type="pct"/>
        </w:tcPr>
        <w:p w14:paraId="6AA6549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A08A4F7" w14:textId="49D804A7" w:rsidR="00EC379B" w:rsidRPr="009C1E9A" w:rsidRDefault="004A266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17670</w:t>
          </w:r>
        </w:p>
      </w:tc>
      <w:tc>
        <w:tcPr>
          <w:tcW w:w="2453" w:type="pct"/>
        </w:tcPr>
        <w:p w14:paraId="08AD455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A4ACC0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C48FC" w14:paraId="1B29884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BBFABE5" w14:textId="77777777" w:rsidR="00EC379B" w:rsidRDefault="004A266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332490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35D349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F409" w14:textId="77777777" w:rsidR="00CB0B1F" w:rsidRDefault="00CB0B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E055" w14:textId="77777777" w:rsidR="00000000" w:rsidRDefault="004A266E">
      <w:r>
        <w:separator/>
      </w:r>
    </w:p>
  </w:footnote>
  <w:footnote w:type="continuationSeparator" w:id="0">
    <w:p w14:paraId="3CFA30DD" w14:textId="77777777" w:rsidR="00000000" w:rsidRDefault="004A2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A39E" w14:textId="77777777" w:rsidR="00CB0B1F" w:rsidRDefault="00CB0B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D484" w14:textId="77777777" w:rsidR="00CB0B1F" w:rsidRDefault="00CB0B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5309" w14:textId="77777777" w:rsidR="00CB0B1F" w:rsidRDefault="00CB0B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23BE"/>
    <w:multiLevelType w:val="hybridMultilevel"/>
    <w:tmpl w:val="EEAA9D7A"/>
    <w:lvl w:ilvl="0" w:tplc="BBFAE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4EDF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0895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25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8F7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085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CA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862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422E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C676E"/>
    <w:multiLevelType w:val="hybridMultilevel"/>
    <w:tmpl w:val="8536D1A0"/>
    <w:lvl w:ilvl="0" w:tplc="A094C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4B2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CA4D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0F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81E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886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2A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2A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5644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27CCA"/>
    <w:multiLevelType w:val="hybridMultilevel"/>
    <w:tmpl w:val="5440AA5A"/>
    <w:lvl w:ilvl="0" w:tplc="726C10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E47D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C62E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A4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A43A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CAB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CC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483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1A7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45250"/>
    <w:multiLevelType w:val="hybridMultilevel"/>
    <w:tmpl w:val="24F2C7AE"/>
    <w:lvl w:ilvl="0" w:tplc="C582C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4253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E87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CD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EC0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3CB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AC9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8D6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2A2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91038"/>
    <w:multiLevelType w:val="hybridMultilevel"/>
    <w:tmpl w:val="D884EC52"/>
    <w:lvl w:ilvl="0" w:tplc="BF62A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FE04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DE0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C45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071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3229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06DB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C7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324F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16B4E"/>
    <w:multiLevelType w:val="hybridMultilevel"/>
    <w:tmpl w:val="DD1E7A8C"/>
    <w:lvl w:ilvl="0" w:tplc="47B09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4A6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349D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0AA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67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767F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28EF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092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80D4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E3505"/>
    <w:multiLevelType w:val="hybridMultilevel"/>
    <w:tmpl w:val="6B7AAE7E"/>
    <w:lvl w:ilvl="0" w:tplc="7F5C4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F898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08F4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006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D4F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DD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6E0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926F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807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D6717"/>
    <w:multiLevelType w:val="hybridMultilevel"/>
    <w:tmpl w:val="5F12D2FA"/>
    <w:lvl w:ilvl="0" w:tplc="23641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1CB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E8D2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86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455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F88B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06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047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B0F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B7CD4"/>
    <w:multiLevelType w:val="hybridMultilevel"/>
    <w:tmpl w:val="2CDC4FA2"/>
    <w:lvl w:ilvl="0" w:tplc="697E8B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5C6B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1E89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F470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4E3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5815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2D4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0B9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740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47D80"/>
    <w:multiLevelType w:val="hybridMultilevel"/>
    <w:tmpl w:val="FA80A3CE"/>
    <w:lvl w:ilvl="0" w:tplc="0F5C94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AEB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A0BF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87E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6E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6A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A6F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AE0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F63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90360">
    <w:abstractNumId w:val="0"/>
  </w:num>
  <w:num w:numId="2" w16cid:durableId="1468160262">
    <w:abstractNumId w:val="5"/>
  </w:num>
  <w:num w:numId="3" w16cid:durableId="40909037">
    <w:abstractNumId w:val="9"/>
  </w:num>
  <w:num w:numId="4" w16cid:durableId="479154253">
    <w:abstractNumId w:val="4"/>
  </w:num>
  <w:num w:numId="5" w16cid:durableId="767887560">
    <w:abstractNumId w:val="3"/>
  </w:num>
  <w:num w:numId="6" w16cid:durableId="253364880">
    <w:abstractNumId w:val="6"/>
  </w:num>
  <w:num w:numId="7" w16cid:durableId="1311982524">
    <w:abstractNumId w:val="2"/>
  </w:num>
  <w:num w:numId="8" w16cid:durableId="1290749102">
    <w:abstractNumId w:val="1"/>
  </w:num>
  <w:num w:numId="9" w16cid:durableId="2101096741">
    <w:abstractNumId w:val="8"/>
  </w:num>
  <w:num w:numId="10" w16cid:durableId="126052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5A"/>
    <w:rsid w:val="00000A70"/>
    <w:rsid w:val="000032B8"/>
    <w:rsid w:val="00003B06"/>
    <w:rsid w:val="000054B9"/>
    <w:rsid w:val="000063FD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8B9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0180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0C1"/>
    <w:rsid w:val="00090E6B"/>
    <w:rsid w:val="00091B2C"/>
    <w:rsid w:val="00092ABC"/>
    <w:rsid w:val="00097AAF"/>
    <w:rsid w:val="00097D13"/>
    <w:rsid w:val="000A384B"/>
    <w:rsid w:val="000A4893"/>
    <w:rsid w:val="000A54E0"/>
    <w:rsid w:val="000A72C4"/>
    <w:rsid w:val="000B0F30"/>
    <w:rsid w:val="000B1486"/>
    <w:rsid w:val="000B3BA3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4BA6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0F7A78"/>
    <w:rsid w:val="00100A31"/>
    <w:rsid w:val="001011D2"/>
    <w:rsid w:val="0010154D"/>
    <w:rsid w:val="00102D3F"/>
    <w:rsid w:val="00102EC7"/>
    <w:rsid w:val="0010347D"/>
    <w:rsid w:val="0010636D"/>
    <w:rsid w:val="00110F8C"/>
    <w:rsid w:val="0011274A"/>
    <w:rsid w:val="00113522"/>
    <w:rsid w:val="0011378D"/>
    <w:rsid w:val="001143C1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07CE"/>
    <w:rsid w:val="001312BB"/>
    <w:rsid w:val="00135460"/>
    <w:rsid w:val="00137D90"/>
    <w:rsid w:val="00141FB6"/>
    <w:rsid w:val="00142E69"/>
    <w:rsid w:val="00142F8E"/>
    <w:rsid w:val="00143C8B"/>
    <w:rsid w:val="00144716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253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38A7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8DF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7B"/>
    <w:rsid w:val="002338DA"/>
    <w:rsid w:val="00233D66"/>
    <w:rsid w:val="00233FDB"/>
    <w:rsid w:val="00234403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6908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51D3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1EF3"/>
    <w:rsid w:val="002C3203"/>
    <w:rsid w:val="002C3B07"/>
    <w:rsid w:val="002C532B"/>
    <w:rsid w:val="002C5713"/>
    <w:rsid w:val="002D05CC"/>
    <w:rsid w:val="002D305A"/>
    <w:rsid w:val="002D4DA5"/>
    <w:rsid w:val="002E21B8"/>
    <w:rsid w:val="002E466A"/>
    <w:rsid w:val="002E7DF9"/>
    <w:rsid w:val="002F097B"/>
    <w:rsid w:val="002F19F0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4B4B"/>
    <w:rsid w:val="00311C59"/>
    <w:rsid w:val="00313DFE"/>
    <w:rsid w:val="003143B2"/>
    <w:rsid w:val="00314821"/>
    <w:rsid w:val="0031483F"/>
    <w:rsid w:val="00316DE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505A"/>
    <w:rsid w:val="0038731D"/>
    <w:rsid w:val="00387B60"/>
    <w:rsid w:val="00390098"/>
    <w:rsid w:val="00392DA1"/>
    <w:rsid w:val="00393718"/>
    <w:rsid w:val="003A0296"/>
    <w:rsid w:val="003A10BC"/>
    <w:rsid w:val="003A2104"/>
    <w:rsid w:val="003B1501"/>
    <w:rsid w:val="003B185E"/>
    <w:rsid w:val="003B198A"/>
    <w:rsid w:val="003B1CA3"/>
    <w:rsid w:val="003B1ED9"/>
    <w:rsid w:val="003B2891"/>
    <w:rsid w:val="003B2CD6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06C1"/>
    <w:rsid w:val="00441016"/>
    <w:rsid w:val="00441F2F"/>
    <w:rsid w:val="0044228B"/>
    <w:rsid w:val="00446AA4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389C"/>
    <w:rsid w:val="0046605A"/>
    <w:rsid w:val="00474927"/>
    <w:rsid w:val="00475913"/>
    <w:rsid w:val="00480080"/>
    <w:rsid w:val="004824A7"/>
    <w:rsid w:val="00483AF0"/>
    <w:rsid w:val="00484167"/>
    <w:rsid w:val="00492191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266E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15F2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32C"/>
    <w:rsid w:val="00510503"/>
    <w:rsid w:val="00511B6A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0DC2"/>
    <w:rsid w:val="00561528"/>
    <w:rsid w:val="0056153F"/>
    <w:rsid w:val="00561B14"/>
    <w:rsid w:val="00562321"/>
    <w:rsid w:val="00562C87"/>
    <w:rsid w:val="005636BD"/>
    <w:rsid w:val="00565E3A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DEF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E7B5D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A85"/>
    <w:rsid w:val="00607E64"/>
    <w:rsid w:val="006106E9"/>
    <w:rsid w:val="006112F2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65B4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422"/>
    <w:rsid w:val="006B54C5"/>
    <w:rsid w:val="006B5E80"/>
    <w:rsid w:val="006B7A2E"/>
    <w:rsid w:val="006C4709"/>
    <w:rsid w:val="006D0604"/>
    <w:rsid w:val="006D3005"/>
    <w:rsid w:val="006D504F"/>
    <w:rsid w:val="006E0CAC"/>
    <w:rsid w:val="006E1CFB"/>
    <w:rsid w:val="006E1F94"/>
    <w:rsid w:val="006E26C1"/>
    <w:rsid w:val="006E30A8"/>
    <w:rsid w:val="006E45B0"/>
    <w:rsid w:val="006E55EB"/>
    <w:rsid w:val="006E5692"/>
    <w:rsid w:val="006F365D"/>
    <w:rsid w:val="006F4BB0"/>
    <w:rsid w:val="007031BD"/>
    <w:rsid w:val="00703E80"/>
    <w:rsid w:val="00704D22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53EC"/>
    <w:rsid w:val="00726F69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08F"/>
    <w:rsid w:val="00777518"/>
    <w:rsid w:val="0077779E"/>
    <w:rsid w:val="00780FB6"/>
    <w:rsid w:val="0078552A"/>
    <w:rsid w:val="00785729"/>
    <w:rsid w:val="00786058"/>
    <w:rsid w:val="00791C36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0406"/>
    <w:rsid w:val="007E1F1C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3CE9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5AE7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361A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0289"/>
    <w:rsid w:val="0099403D"/>
    <w:rsid w:val="00995AE1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3EC9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0ABC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325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415A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C67F6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21D3"/>
    <w:rsid w:val="00BF4949"/>
    <w:rsid w:val="00BF4D7C"/>
    <w:rsid w:val="00BF5085"/>
    <w:rsid w:val="00BF676D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0A9"/>
    <w:rsid w:val="00C42B41"/>
    <w:rsid w:val="00C46166"/>
    <w:rsid w:val="00C4710D"/>
    <w:rsid w:val="00C50CAD"/>
    <w:rsid w:val="00C530C4"/>
    <w:rsid w:val="00C57933"/>
    <w:rsid w:val="00C57CB5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2B02"/>
    <w:rsid w:val="00C834CE"/>
    <w:rsid w:val="00C9047F"/>
    <w:rsid w:val="00C91F65"/>
    <w:rsid w:val="00C92310"/>
    <w:rsid w:val="00C95150"/>
    <w:rsid w:val="00C95A73"/>
    <w:rsid w:val="00CA02B0"/>
    <w:rsid w:val="00CA032E"/>
    <w:rsid w:val="00CA0FB2"/>
    <w:rsid w:val="00CA2182"/>
    <w:rsid w:val="00CA2186"/>
    <w:rsid w:val="00CA26EF"/>
    <w:rsid w:val="00CA3608"/>
    <w:rsid w:val="00CA3B6C"/>
    <w:rsid w:val="00CA4CA0"/>
    <w:rsid w:val="00CA5E5E"/>
    <w:rsid w:val="00CA7D7B"/>
    <w:rsid w:val="00CB0131"/>
    <w:rsid w:val="00CB0AE4"/>
    <w:rsid w:val="00CB0B1F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D7E38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78D4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2EB0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4BE1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09D8"/>
    <w:rsid w:val="00E21D55"/>
    <w:rsid w:val="00E21FDC"/>
    <w:rsid w:val="00E22592"/>
    <w:rsid w:val="00E25212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93F"/>
    <w:rsid w:val="00E61159"/>
    <w:rsid w:val="00E61501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48FC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196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43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54E779-C3CB-4574-B00B-9266CF70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850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50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505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5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505A"/>
    <w:rPr>
      <w:b/>
      <w:bCs/>
    </w:rPr>
  </w:style>
  <w:style w:type="paragraph" w:styleId="Revision">
    <w:name w:val="Revision"/>
    <w:hidden/>
    <w:uiPriority w:val="99"/>
    <w:semiHidden/>
    <w:rsid w:val="0097361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6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</Words>
  <Characters>5021</Characters>
  <Application>Microsoft Office Word</Application>
  <DocSecurity>4</DocSecurity>
  <Lines>110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HB01590 (Committee Report (Substituted))</vt:lpstr>
    </vt:vector>
  </TitlesOfParts>
  <Company>State of Texas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20455</dc:subject>
  <dc:creator>State of Texas</dc:creator>
  <dc:description>HB 1590 by Burns-(H)Higher Education (Substitute Document Number: 88R 17670)</dc:description>
  <cp:lastModifiedBy>Stacey Nicchio</cp:lastModifiedBy>
  <cp:revision>2</cp:revision>
  <cp:lastPrinted>2003-11-26T17:21:00Z</cp:lastPrinted>
  <dcterms:created xsi:type="dcterms:W3CDTF">2023-03-27T21:19:00Z</dcterms:created>
  <dcterms:modified xsi:type="dcterms:W3CDTF">2023-03-27T21:19:00Z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23.84.108</vt:lpwstr>
  </property>
</Properties>
</file>