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86A59" w14:paraId="2B2A953A" w14:textId="77777777" w:rsidTr="00345119">
        <w:tc>
          <w:tcPr>
            <w:tcW w:w="9576" w:type="dxa"/>
            <w:noWrap/>
          </w:tcPr>
          <w:p w14:paraId="51B1C049" w14:textId="77777777" w:rsidR="008423E4" w:rsidRPr="0022177D" w:rsidRDefault="00F84B0F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1BAB8A58" w14:textId="77777777" w:rsidR="008423E4" w:rsidRPr="0022177D" w:rsidRDefault="008423E4" w:rsidP="008423E4">
      <w:pPr>
        <w:jc w:val="center"/>
      </w:pPr>
    </w:p>
    <w:p w14:paraId="1EE71542" w14:textId="77777777" w:rsidR="008423E4" w:rsidRPr="00B31F0E" w:rsidRDefault="008423E4" w:rsidP="008423E4"/>
    <w:p w14:paraId="22273CCD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86A59" w14:paraId="79CD819B" w14:textId="77777777" w:rsidTr="00345119">
        <w:tc>
          <w:tcPr>
            <w:tcW w:w="9576" w:type="dxa"/>
          </w:tcPr>
          <w:p w14:paraId="5654444F" w14:textId="119BD457" w:rsidR="008423E4" w:rsidRPr="00861995" w:rsidRDefault="00F84B0F" w:rsidP="00345119">
            <w:pPr>
              <w:jc w:val="right"/>
            </w:pPr>
            <w:r>
              <w:t>H.B. 1654</w:t>
            </w:r>
          </w:p>
        </w:tc>
      </w:tr>
      <w:tr w:rsidR="00B86A59" w14:paraId="7300DCF3" w14:textId="77777777" w:rsidTr="00345119">
        <w:tc>
          <w:tcPr>
            <w:tcW w:w="9576" w:type="dxa"/>
          </w:tcPr>
          <w:p w14:paraId="5BF221A0" w14:textId="7EB7AB4C" w:rsidR="008423E4" w:rsidRPr="00861995" w:rsidRDefault="00F84B0F" w:rsidP="00345119">
            <w:pPr>
              <w:jc w:val="right"/>
            </w:pPr>
            <w:r>
              <w:t xml:space="preserve">By: </w:t>
            </w:r>
            <w:r w:rsidR="00A81D5F">
              <w:t>Cook</w:t>
            </w:r>
          </w:p>
        </w:tc>
      </w:tr>
      <w:tr w:rsidR="00B86A59" w14:paraId="630A2876" w14:textId="77777777" w:rsidTr="00345119">
        <w:tc>
          <w:tcPr>
            <w:tcW w:w="9576" w:type="dxa"/>
          </w:tcPr>
          <w:p w14:paraId="032950B7" w14:textId="6A649071" w:rsidR="008423E4" w:rsidRPr="00861995" w:rsidRDefault="00F84B0F" w:rsidP="00345119">
            <w:pPr>
              <w:jc w:val="right"/>
            </w:pPr>
            <w:r>
              <w:t>Juvenile Justice &amp; Family Issues</w:t>
            </w:r>
          </w:p>
        </w:tc>
      </w:tr>
      <w:tr w:rsidR="00B86A59" w14:paraId="1B85CF2D" w14:textId="77777777" w:rsidTr="00345119">
        <w:tc>
          <w:tcPr>
            <w:tcW w:w="9576" w:type="dxa"/>
          </w:tcPr>
          <w:p w14:paraId="17BF289D" w14:textId="1CBC3266" w:rsidR="008423E4" w:rsidRDefault="00F84B0F" w:rsidP="00345119">
            <w:pPr>
              <w:jc w:val="right"/>
            </w:pPr>
            <w:r>
              <w:t>Committee Report (Unamended)</w:t>
            </w:r>
          </w:p>
        </w:tc>
      </w:tr>
    </w:tbl>
    <w:p w14:paraId="7769B767" w14:textId="77777777" w:rsidR="008423E4" w:rsidRDefault="008423E4" w:rsidP="008423E4">
      <w:pPr>
        <w:tabs>
          <w:tab w:val="right" w:pos="9360"/>
        </w:tabs>
      </w:pPr>
    </w:p>
    <w:p w14:paraId="2DADE441" w14:textId="77777777" w:rsidR="008423E4" w:rsidRDefault="008423E4" w:rsidP="008423E4"/>
    <w:p w14:paraId="031A529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86A59" w14:paraId="7A64D6E3" w14:textId="77777777" w:rsidTr="00345119">
        <w:tc>
          <w:tcPr>
            <w:tcW w:w="9576" w:type="dxa"/>
          </w:tcPr>
          <w:p w14:paraId="23DEBDC0" w14:textId="77777777" w:rsidR="008423E4" w:rsidRPr="00A8133F" w:rsidRDefault="00F84B0F" w:rsidP="00E7361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223B41" w14:textId="77777777" w:rsidR="008423E4" w:rsidRDefault="008423E4" w:rsidP="00E73618"/>
          <w:p w14:paraId="08D681C3" w14:textId="4D71AF55" w:rsidR="006946BB" w:rsidRDefault="00F84B0F" w:rsidP="00E73618">
            <w:pPr>
              <w:pStyle w:val="Header"/>
              <w:jc w:val="both"/>
            </w:pPr>
            <w:r>
              <w:t xml:space="preserve">Juvenile gang violence is a serious threat to the safety of our communities. Currently, when faced with juveniles who </w:t>
            </w:r>
            <w:r>
              <w:t>engage in gang violence, the state is limited to two options: (1) indeterminate sentencing, which is often inadequate due to time and punishment limitations</w:t>
            </w:r>
            <w:r w:rsidR="005C0AC5">
              <w:t>,</w:t>
            </w:r>
            <w:r w:rsidR="00752338">
              <w:t xml:space="preserve"> or</w:t>
            </w:r>
          </w:p>
          <w:p w14:paraId="4348088D" w14:textId="1F7CD31E" w:rsidR="008423E4" w:rsidRDefault="00F84B0F" w:rsidP="00E73618">
            <w:pPr>
              <w:pStyle w:val="Header"/>
              <w:jc w:val="both"/>
            </w:pPr>
            <w:r>
              <w:t>(2) certifying juvenile gang members as adults, which eliminates available extended and essenti</w:t>
            </w:r>
            <w:r>
              <w:t>al rehabilitative resources available in the juvenile justice system. H.B. 1654 giv</w:t>
            </w:r>
            <w:r w:rsidR="008F37BC">
              <w:t>es</w:t>
            </w:r>
            <w:r>
              <w:t xml:space="preserve"> the state the option to seek a determinate sentence for a juvenile gang member who engages in organized criminal activity involving a violent criminal offense. Under a de</w:t>
            </w:r>
            <w:r>
              <w:t>terminate sentence, a juvenile offender can receive the benefits of extended and essential rehabilitative services with an</w:t>
            </w:r>
            <w:r w:rsidR="00B778AD">
              <w:t xml:space="preserve"> added</w:t>
            </w:r>
            <w:r>
              <w:t xml:space="preserve"> incentive to fully</w:t>
            </w:r>
            <w:r w:rsidR="008F37BC">
              <w:t xml:space="preserve"> </w:t>
            </w:r>
            <w:r>
              <w:t>participate in</w:t>
            </w:r>
            <w:r w:rsidR="00B778AD">
              <w:t xml:space="preserve"> the</w:t>
            </w:r>
            <w:r>
              <w:t xml:space="preserve"> services to avoid being transferred to the adult criminal justice system. </w:t>
            </w:r>
            <w:r w:rsidR="008F37BC">
              <w:t>This legislation</w:t>
            </w:r>
            <w:r>
              <w:t xml:space="preserve"> </w:t>
            </w:r>
            <w:r w:rsidR="008F37BC">
              <w:t xml:space="preserve">seeks to </w:t>
            </w:r>
            <w:r>
              <w:t xml:space="preserve">protect </w:t>
            </w:r>
            <w:r w:rsidR="008F37BC">
              <w:t xml:space="preserve">Texas </w:t>
            </w:r>
            <w:r>
              <w:t>communities from gang violence while providing appropriate rehabilitative resources to juvenile gang offenders</w:t>
            </w:r>
            <w:r w:rsidR="008F37BC">
              <w:t xml:space="preserve"> </w:t>
            </w:r>
            <w:r>
              <w:t>who commit serious violent crimes</w:t>
            </w:r>
            <w:r w:rsidR="007807CB">
              <w:t>, balancing community safety with important rehabilitation opportunities available in the juvenile justice system</w:t>
            </w:r>
            <w:r>
              <w:t>.</w:t>
            </w:r>
          </w:p>
          <w:p w14:paraId="3D7CDE31" w14:textId="77777777" w:rsidR="008423E4" w:rsidRPr="00E26B13" w:rsidRDefault="008423E4" w:rsidP="00E73618">
            <w:pPr>
              <w:rPr>
                <w:b/>
              </w:rPr>
            </w:pPr>
          </w:p>
        </w:tc>
      </w:tr>
      <w:tr w:rsidR="00B86A59" w14:paraId="1C8D6AC5" w14:textId="77777777" w:rsidTr="00345119">
        <w:tc>
          <w:tcPr>
            <w:tcW w:w="9576" w:type="dxa"/>
          </w:tcPr>
          <w:p w14:paraId="0994C18C" w14:textId="77777777" w:rsidR="0017725B" w:rsidRDefault="00F84B0F" w:rsidP="00E736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D1CDBC" w14:textId="77777777" w:rsidR="0017725B" w:rsidRDefault="0017725B" w:rsidP="00E73618">
            <w:pPr>
              <w:rPr>
                <w:b/>
                <w:u w:val="single"/>
              </w:rPr>
            </w:pPr>
          </w:p>
          <w:p w14:paraId="0772C1CE" w14:textId="5881AE30" w:rsidR="00766670" w:rsidRPr="00766670" w:rsidRDefault="00F84B0F" w:rsidP="00E7361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</w:t>
            </w:r>
            <w:r>
              <w:t xml:space="preserve"> a person for community supervision, parole, or mandatory supervision.</w:t>
            </w:r>
          </w:p>
          <w:p w14:paraId="03A2EDE7" w14:textId="77777777" w:rsidR="0017725B" w:rsidRPr="0017725B" w:rsidRDefault="0017725B" w:rsidP="00E73618">
            <w:pPr>
              <w:rPr>
                <w:b/>
                <w:u w:val="single"/>
              </w:rPr>
            </w:pPr>
          </w:p>
        </w:tc>
      </w:tr>
      <w:tr w:rsidR="00B86A59" w14:paraId="629BC2D2" w14:textId="77777777" w:rsidTr="00345119">
        <w:tc>
          <w:tcPr>
            <w:tcW w:w="9576" w:type="dxa"/>
          </w:tcPr>
          <w:p w14:paraId="7845D5B7" w14:textId="77777777" w:rsidR="008423E4" w:rsidRPr="00A8133F" w:rsidRDefault="00F84B0F" w:rsidP="00E7361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24B8A1" w14:textId="77777777" w:rsidR="008423E4" w:rsidRDefault="008423E4" w:rsidP="00E73618"/>
          <w:p w14:paraId="234D19CC" w14:textId="5FE35BEF" w:rsidR="00766670" w:rsidRDefault="00F84B0F" w:rsidP="00E736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6DE0C2BD" w14:textId="77777777" w:rsidR="008423E4" w:rsidRPr="00E21FDC" w:rsidRDefault="008423E4" w:rsidP="00E73618">
            <w:pPr>
              <w:rPr>
                <w:b/>
              </w:rPr>
            </w:pPr>
          </w:p>
        </w:tc>
      </w:tr>
      <w:tr w:rsidR="00B86A59" w14:paraId="0E5ABB83" w14:textId="77777777" w:rsidTr="00345119">
        <w:tc>
          <w:tcPr>
            <w:tcW w:w="9576" w:type="dxa"/>
          </w:tcPr>
          <w:p w14:paraId="0C8DDD5D" w14:textId="77777777" w:rsidR="008423E4" w:rsidRPr="00A8133F" w:rsidRDefault="00F84B0F" w:rsidP="00E7361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7201EA" w14:textId="77777777" w:rsidR="008423E4" w:rsidRDefault="008423E4" w:rsidP="00E73618"/>
          <w:p w14:paraId="5B0042A3" w14:textId="038A5271" w:rsidR="00486948" w:rsidRDefault="00F84B0F" w:rsidP="00E736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1654 amends the Family Code </w:t>
            </w:r>
            <w:r w:rsidR="005D080A">
              <w:t xml:space="preserve">to </w:t>
            </w:r>
            <w:r w:rsidR="004C767D">
              <w:t xml:space="preserve">expand </w:t>
            </w:r>
            <w:r>
              <w:t xml:space="preserve">the </w:t>
            </w:r>
            <w:r w:rsidR="00A24610">
              <w:t xml:space="preserve">delinquent </w:t>
            </w:r>
            <w:r w:rsidR="000F31B4">
              <w:t xml:space="preserve">conduct </w:t>
            </w:r>
            <w:r w:rsidR="00766670">
              <w:t>that make</w:t>
            </w:r>
            <w:r w:rsidR="000F31B4">
              <w:t>s</w:t>
            </w:r>
            <w:r w:rsidR="00766670">
              <w:t xml:space="preserve"> a child eligible for a</w:t>
            </w:r>
            <w:r w:rsidR="006C074C">
              <w:t xml:space="preserve"> </w:t>
            </w:r>
            <w:r w:rsidR="00766670">
              <w:t>determinate sentence</w:t>
            </w:r>
            <w:r w:rsidR="0002661F">
              <w:t xml:space="preserve"> </w:t>
            </w:r>
            <w:r w:rsidR="004C767D">
              <w:t xml:space="preserve">to include </w:t>
            </w:r>
            <w:r w:rsidRPr="00486948">
              <w:t>engaging in organized criminal activity</w:t>
            </w:r>
            <w:r w:rsidR="000F31B4">
              <w:t xml:space="preserve"> </w:t>
            </w:r>
            <w:r w:rsidR="004F033D">
              <w:t>the subject of which</w:t>
            </w:r>
            <w:r w:rsidR="000F31B4">
              <w:t xml:space="preserve"> includes any of the following:</w:t>
            </w:r>
          </w:p>
          <w:p w14:paraId="3FC2484A" w14:textId="242047B0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murder, capital murder, or manslaughter;</w:t>
            </w:r>
          </w:p>
          <w:p w14:paraId="1B5C059E" w14:textId="484C859F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aggravated kidnapping;</w:t>
            </w:r>
          </w:p>
          <w:p w14:paraId="15C15B83" w14:textId="583C51E4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sexual assault or aggravated sexual assault;</w:t>
            </w:r>
          </w:p>
          <w:p w14:paraId="56595AED" w14:textId="4BE07DDB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aggravated assault</w:t>
            </w:r>
            <w:r w:rsidR="00D615DD">
              <w:t xml:space="preserve"> or </w:t>
            </w:r>
            <w:r>
              <w:t>aggravated robbery;</w:t>
            </w:r>
          </w:p>
          <w:p w14:paraId="12A04212" w14:textId="5DEB6DE5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injury to a child, </w:t>
            </w:r>
            <w:r w:rsidR="00D615DD">
              <w:t xml:space="preserve">or </w:t>
            </w:r>
            <w:r>
              <w:t>elderly</w:t>
            </w:r>
            <w:r w:rsidR="00D615DD">
              <w:t xml:space="preserve"> or disabled</w:t>
            </w:r>
            <w:r>
              <w:t xml:space="preserve"> individual</w:t>
            </w:r>
            <w:r w:rsidR="00D615DD">
              <w:t>,</w:t>
            </w:r>
            <w:r>
              <w:t xml:space="preserve"> if the offense is p</w:t>
            </w:r>
            <w:r>
              <w:t>unishable as a felony, other than a state jail felony;</w:t>
            </w:r>
          </w:p>
          <w:p w14:paraId="682C018D" w14:textId="61EAB523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felony deadly conduct involving discharging a firearm;</w:t>
            </w:r>
          </w:p>
          <w:p w14:paraId="0DEC6AB0" w14:textId="0271DA4A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A24610">
              <w:t>certain offenses involving controlled substances</w:t>
            </w:r>
            <w:r>
              <w:t>, if the conduct constitut</w:t>
            </w:r>
            <w:r w:rsidR="00D615DD">
              <w:t>ing the offense is punishable as</w:t>
            </w:r>
            <w:r>
              <w:t xml:space="preserve"> a first degree felony or an aggravated </w:t>
            </w:r>
            <w:r>
              <w:t>controlled substance felony</w:t>
            </w:r>
            <w:r w:rsidR="00284FCD">
              <w:t>;</w:t>
            </w:r>
            <w:r>
              <w:t xml:space="preserve"> </w:t>
            </w:r>
          </w:p>
          <w:p w14:paraId="531BDF86" w14:textId="31806532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criminal solicitation</w:t>
            </w:r>
            <w:r w:rsidR="00D615DD">
              <w:t xml:space="preserve"> or criminal solicitation of a minor;</w:t>
            </w:r>
          </w:p>
          <w:p w14:paraId="1248E674" w14:textId="1D6584C4" w:rsidR="00A24610" w:rsidRDefault="00F84B0F" w:rsidP="00E7361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indecency with a child;</w:t>
            </w:r>
          </w:p>
          <w:p w14:paraId="725B1B40" w14:textId="71A2F123" w:rsidR="00A24610" w:rsidRDefault="00F84B0F" w:rsidP="00E73618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criminal attempt, if the offense attempted was murder</w:t>
            </w:r>
            <w:r w:rsidR="00D615DD">
              <w:t xml:space="preserve">, </w:t>
            </w:r>
            <w:r>
              <w:t>capital murder</w:t>
            </w:r>
            <w:r w:rsidR="00D615DD">
              <w:t xml:space="preserve">, or </w:t>
            </w:r>
            <w:r>
              <w:t xml:space="preserve">an offense </w:t>
            </w:r>
            <w:r w:rsidR="00D615DD">
              <w:t>disqualifying the defendant from judge-ordered community supervision;</w:t>
            </w:r>
          </w:p>
          <w:p w14:paraId="7CAD5379" w14:textId="241E4C58" w:rsidR="00A24610" w:rsidRDefault="00F84B0F" w:rsidP="00E73618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arson, if bodily injury or death is suffered by any person by reason of the commission of the conduct;</w:t>
            </w:r>
            <w:r w:rsidR="00D615DD">
              <w:t xml:space="preserve"> or</w:t>
            </w:r>
          </w:p>
          <w:p w14:paraId="517D2AE1" w14:textId="3E896B9F" w:rsidR="00A24610" w:rsidRDefault="00F84B0F" w:rsidP="00E7361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intoxication manslaughter</w:t>
            </w:r>
            <w:r w:rsidR="00D615DD">
              <w:t>.</w:t>
            </w:r>
          </w:p>
          <w:p w14:paraId="65C052A2" w14:textId="3994FAE0" w:rsidR="009C36CD" w:rsidRDefault="00F84B0F" w:rsidP="00E736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only to conduct violating a </w:t>
            </w:r>
            <w:r w:rsidR="009C5DAE">
              <w:t xml:space="preserve">state </w:t>
            </w:r>
            <w:r>
              <w:t xml:space="preserve">penal law that occurs on or after the bill's effective date. </w:t>
            </w:r>
            <w:r w:rsidR="008F37BC">
              <w:t>The bill provides for the continuation of the law in effect before the bill's effective date for purposes of conduct, or any element thereof, that occurred before that date.</w:t>
            </w:r>
          </w:p>
          <w:p w14:paraId="1E2F0EE2" w14:textId="77777777" w:rsidR="008423E4" w:rsidRPr="00835628" w:rsidRDefault="008423E4" w:rsidP="00E73618">
            <w:pPr>
              <w:rPr>
                <w:b/>
              </w:rPr>
            </w:pPr>
          </w:p>
        </w:tc>
      </w:tr>
      <w:tr w:rsidR="00B86A59" w14:paraId="6F334E35" w14:textId="77777777" w:rsidTr="00345119">
        <w:tc>
          <w:tcPr>
            <w:tcW w:w="9576" w:type="dxa"/>
          </w:tcPr>
          <w:p w14:paraId="49D84809" w14:textId="77777777" w:rsidR="008423E4" w:rsidRPr="00A8133F" w:rsidRDefault="00F84B0F" w:rsidP="00E7361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9506AFF" w14:textId="77777777" w:rsidR="008423E4" w:rsidRDefault="008423E4" w:rsidP="00E73618"/>
          <w:p w14:paraId="6D25776D" w14:textId="020443AE" w:rsidR="008423E4" w:rsidRPr="003624F2" w:rsidRDefault="00F84B0F" w:rsidP="00E736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</w:t>
            </w:r>
            <w:r>
              <w:t>ptember 1, 2023.</w:t>
            </w:r>
          </w:p>
          <w:p w14:paraId="516372AE" w14:textId="77777777" w:rsidR="008423E4" w:rsidRPr="00233FDB" w:rsidRDefault="008423E4" w:rsidP="00E73618">
            <w:pPr>
              <w:rPr>
                <w:b/>
              </w:rPr>
            </w:pPr>
          </w:p>
        </w:tc>
      </w:tr>
    </w:tbl>
    <w:p w14:paraId="1E4C2EA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BA6AFFB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1CDA" w14:textId="77777777" w:rsidR="00000000" w:rsidRDefault="00F84B0F">
      <w:r>
        <w:separator/>
      </w:r>
    </w:p>
  </w:endnote>
  <w:endnote w:type="continuationSeparator" w:id="0">
    <w:p w14:paraId="608F8748" w14:textId="77777777" w:rsidR="00000000" w:rsidRDefault="00F8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5A5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86A59" w14:paraId="21251BB8" w14:textId="77777777" w:rsidTr="009C1E9A">
      <w:trPr>
        <w:cantSplit/>
      </w:trPr>
      <w:tc>
        <w:tcPr>
          <w:tcW w:w="0" w:type="pct"/>
        </w:tcPr>
        <w:p w14:paraId="2E42D1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6044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1EAAB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8817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EA49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6A59" w14:paraId="1F08F717" w14:textId="77777777" w:rsidTr="009C1E9A">
      <w:trPr>
        <w:cantSplit/>
      </w:trPr>
      <w:tc>
        <w:tcPr>
          <w:tcW w:w="0" w:type="pct"/>
        </w:tcPr>
        <w:p w14:paraId="27A52D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C79315" w14:textId="557E953B" w:rsidR="00EC379B" w:rsidRPr="009C1E9A" w:rsidRDefault="00F84B0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21891-D</w:t>
          </w:r>
        </w:p>
      </w:tc>
      <w:tc>
        <w:tcPr>
          <w:tcW w:w="2453" w:type="pct"/>
        </w:tcPr>
        <w:p w14:paraId="31623145" w14:textId="6403AB78" w:rsidR="00EC379B" w:rsidRDefault="00F84B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7340">
            <w:t>23.92.284</w:t>
          </w:r>
          <w:r>
            <w:fldChar w:fldCharType="end"/>
          </w:r>
        </w:p>
      </w:tc>
    </w:tr>
    <w:tr w:rsidR="00B86A59" w14:paraId="727B9C4C" w14:textId="77777777" w:rsidTr="009C1E9A">
      <w:trPr>
        <w:cantSplit/>
      </w:trPr>
      <w:tc>
        <w:tcPr>
          <w:tcW w:w="0" w:type="pct"/>
        </w:tcPr>
        <w:p w14:paraId="35FBEA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688BF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1CEEEA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A762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6A59" w14:paraId="3D96437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2805DA" w14:textId="77777777" w:rsidR="00EC379B" w:rsidRDefault="00F84B0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7521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A7337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530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9AEC" w14:textId="77777777" w:rsidR="00000000" w:rsidRDefault="00F84B0F">
      <w:r>
        <w:separator/>
      </w:r>
    </w:p>
  </w:footnote>
  <w:footnote w:type="continuationSeparator" w:id="0">
    <w:p w14:paraId="567EE794" w14:textId="77777777" w:rsidR="00000000" w:rsidRDefault="00F8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D20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469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44C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0247"/>
    <w:multiLevelType w:val="hybridMultilevel"/>
    <w:tmpl w:val="2486A0CC"/>
    <w:lvl w:ilvl="0" w:tplc="3D903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84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1C8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8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82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4A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7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44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8A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701CA"/>
    <w:multiLevelType w:val="hybridMultilevel"/>
    <w:tmpl w:val="B7BC461E"/>
    <w:lvl w:ilvl="0" w:tplc="03EA9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4C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CD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C6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61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E6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2D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69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67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7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BCB"/>
    <w:rsid w:val="0002661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47E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1B4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34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1F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FCD"/>
    <w:rsid w:val="002874E3"/>
    <w:rsid w:val="00287656"/>
    <w:rsid w:val="00291518"/>
    <w:rsid w:val="00296FF0"/>
    <w:rsid w:val="002A17C0"/>
    <w:rsid w:val="002A454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CCE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D9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E5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94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67D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33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4F8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637"/>
    <w:rsid w:val="005A6D13"/>
    <w:rsid w:val="005B031F"/>
    <w:rsid w:val="005B3298"/>
    <w:rsid w:val="005B3C13"/>
    <w:rsid w:val="005B5516"/>
    <w:rsid w:val="005B5D2B"/>
    <w:rsid w:val="005C0AC5"/>
    <w:rsid w:val="005C1496"/>
    <w:rsid w:val="005C17C5"/>
    <w:rsid w:val="005C2B21"/>
    <w:rsid w:val="005C2C00"/>
    <w:rsid w:val="005C4C6F"/>
    <w:rsid w:val="005C5127"/>
    <w:rsid w:val="005C7CCB"/>
    <w:rsid w:val="005D080A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6BB"/>
    <w:rsid w:val="00695101"/>
    <w:rsid w:val="00695B9A"/>
    <w:rsid w:val="00696563"/>
    <w:rsid w:val="006979F8"/>
    <w:rsid w:val="006A3487"/>
    <w:rsid w:val="006A37F4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74C"/>
    <w:rsid w:val="006C4709"/>
    <w:rsid w:val="006D3005"/>
    <w:rsid w:val="006D504F"/>
    <w:rsid w:val="006E0CAC"/>
    <w:rsid w:val="006E1006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338"/>
    <w:rsid w:val="0075287B"/>
    <w:rsid w:val="00755C7B"/>
    <w:rsid w:val="00764786"/>
    <w:rsid w:val="00766670"/>
    <w:rsid w:val="00766E12"/>
    <w:rsid w:val="0077098E"/>
    <w:rsid w:val="00771287"/>
    <w:rsid w:val="0077149E"/>
    <w:rsid w:val="00777518"/>
    <w:rsid w:val="0077779E"/>
    <w:rsid w:val="007807CB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16D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7BC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904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DAE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9EF"/>
    <w:rsid w:val="00A232E4"/>
    <w:rsid w:val="00A24610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D5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43F"/>
    <w:rsid w:val="00B778AD"/>
    <w:rsid w:val="00B80532"/>
    <w:rsid w:val="00B82039"/>
    <w:rsid w:val="00B82454"/>
    <w:rsid w:val="00B86A5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85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FCD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10A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5DD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A31"/>
    <w:rsid w:val="00E634DC"/>
    <w:rsid w:val="00E667F3"/>
    <w:rsid w:val="00E67794"/>
    <w:rsid w:val="00E70CC6"/>
    <w:rsid w:val="00E71254"/>
    <w:rsid w:val="00E73618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F3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F79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12C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B0F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4AA520-BCF9-4D6E-928C-880D8005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66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6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66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6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6670"/>
    <w:rPr>
      <w:b/>
      <w:bCs/>
    </w:rPr>
  </w:style>
  <w:style w:type="paragraph" w:styleId="Revision">
    <w:name w:val="Revision"/>
    <w:hidden/>
    <w:uiPriority w:val="99"/>
    <w:semiHidden/>
    <w:rsid w:val="004C76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2741</Characters>
  <Application>Microsoft Office Word</Application>
  <DocSecurity>4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HB01654 (Committee Report (Unamended))</vt:lpstr>
    </vt:vector>
  </TitlesOfParts>
  <Company>State of Texas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21891</dc:subject>
  <dc:creator>State of Texas</dc:creator>
  <dc:description>HB 1654 by Cook-(H)Juvenile Justice &amp; Family Issues</dc:description>
  <cp:lastModifiedBy>Damian Duarte</cp:lastModifiedBy>
  <cp:revision>2</cp:revision>
  <cp:lastPrinted>2003-11-26T17:21:00Z</cp:lastPrinted>
  <dcterms:created xsi:type="dcterms:W3CDTF">2023-04-06T22:48:00Z</dcterms:created>
  <dcterms:modified xsi:type="dcterms:W3CDTF">2023-04-06T22:48:00Z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23.92.284</vt:lpwstr>
  </property>
</Properties>
</file>