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1F8A" w14:paraId="0478DA2C" w14:textId="77777777" w:rsidTr="00345119">
        <w:tc>
          <w:tcPr>
            <w:tcW w:w="9576" w:type="dxa"/>
            <w:noWrap/>
          </w:tcPr>
          <w:p w14:paraId="68A45C61" w14:textId="77777777" w:rsidR="008423E4" w:rsidRPr="0022177D" w:rsidRDefault="00564EAF" w:rsidP="00F229F8">
            <w:pPr>
              <w:pStyle w:val="Heading1"/>
            </w:pPr>
            <w:r w:rsidRPr="00631897">
              <w:t>BILL ANALYSIS</w:t>
            </w:r>
          </w:p>
        </w:tc>
      </w:tr>
    </w:tbl>
    <w:p w14:paraId="2B5670CC" w14:textId="77777777" w:rsidR="008423E4" w:rsidRPr="0022177D" w:rsidRDefault="008423E4" w:rsidP="00F229F8">
      <w:pPr>
        <w:jc w:val="center"/>
      </w:pPr>
    </w:p>
    <w:p w14:paraId="2E321F66" w14:textId="77777777" w:rsidR="008423E4" w:rsidRPr="00B31F0E" w:rsidRDefault="008423E4" w:rsidP="00F229F8"/>
    <w:p w14:paraId="53EB4500" w14:textId="77777777" w:rsidR="008423E4" w:rsidRPr="00742794" w:rsidRDefault="008423E4" w:rsidP="00F229F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1F8A" w14:paraId="67FD08AC" w14:textId="77777777" w:rsidTr="00345119">
        <w:tc>
          <w:tcPr>
            <w:tcW w:w="9576" w:type="dxa"/>
          </w:tcPr>
          <w:p w14:paraId="03C2ECA4" w14:textId="49225A7B" w:rsidR="008423E4" w:rsidRPr="00861995" w:rsidRDefault="00564EAF" w:rsidP="00F229F8">
            <w:pPr>
              <w:jc w:val="right"/>
            </w:pPr>
            <w:r>
              <w:t>H.B. 1671</w:t>
            </w:r>
          </w:p>
        </w:tc>
      </w:tr>
      <w:tr w:rsidR="00F81F8A" w14:paraId="22D04EAB" w14:textId="77777777" w:rsidTr="00345119">
        <w:tc>
          <w:tcPr>
            <w:tcW w:w="9576" w:type="dxa"/>
          </w:tcPr>
          <w:p w14:paraId="7142980E" w14:textId="0CC11C03" w:rsidR="008423E4" w:rsidRPr="00861995" w:rsidRDefault="00564EAF" w:rsidP="00F229F8">
            <w:pPr>
              <w:jc w:val="right"/>
            </w:pPr>
            <w:r>
              <w:t xml:space="preserve">By: </w:t>
            </w:r>
            <w:r w:rsidR="000D5827">
              <w:t>Jetton</w:t>
            </w:r>
          </w:p>
        </w:tc>
      </w:tr>
      <w:tr w:rsidR="00F81F8A" w14:paraId="7BFD87CD" w14:textId="77777777" w:rsidTr="00345119">
        <w:tc>
          <w:tcPr>
            <w:tcW w:w="9576" w:type="dxa"/>
          </w:tcPr>
          <w:p w14:paraId="2C66BA15" w14:textId="7EC98F13" w:rsidR="008423E4" w:rsidRPr="00861995" w:rsidRDefault="00564EAF" w:rsidP="00F229F8">
            <w:pPr>
              <w:jc w:val="right"/>
            </w:pPr>
            <w:r>
              <w:t>Elections</w:t>
            </w:r>
          </w:p>
        </w:tc>
      </w:tr>
      <w:tr w:rsidR="00F81F8A" w14:paraId="335E0046" w14:textId="77777777" w:rsidTr="00345119">
        <w:tc>
          <w:tcPr>
            <w:tcW w:w="9576" w:type="dxa"/>
          </w:tcPr>
          <w:p w14:paraId="484FAAF3" w14:textId="3A5752CC" w:rsidR="008423E4" w:rsidRDefault="00564EAF" w:rsidP="00F229F8">
            <w:pPr>
              <w:jc w:val="right"/>
            </w:pPr>
            <w:r>
              <w:t>Committee Report (Unamended)</w:t>
            </w:r>
          </w:p>
        </w:tc>
      </w:tr>
    </w:tbl>
    <w:p w14:paraId="383D48A9" w14:textId="77777777" w:rsidR="008423E4" w:rsidRDefault="008423E4" w:rsidP="00F229F8">
      <w:pPr>
        <w:tabs>
          <w:tab w:val="right" w:pos="9360"/>
        </w:tabs>
      </w:pPr>
    </w:p>
    <w:p w14:paraId="22193CF5" w14:textId="77777777" w:rsidR="008423E4" w:rsidRDefault="008423E4" w:rsidP="00F229F8"/>
    <w:p w14:paraId="3D445A5F" w14:textId="77777777" w:rsidR="008423E4" w:rsidRDefault="008423E4" w:rsidP="00F229F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1F8A" w14:paraId="6AE8615B" w14:textId="77777777" w:rsidTr="003D5766">
        <w:tc>
          <w:tcPr>
            <w:tcW w:w="9360" w:type="dxa"/>
          </w:tcPr>
          <w:p w14:paraId="024BC06A" w14:textId="77777777" w:rsidR="008423E4" w:rsidRPr="00A8133F" w:rsidRDefault="00564EAF" w:rsidP="00F229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F8942A" w14:textId="77777777" w:rsidR="00F82A30" w:rsidRDefault="00F82A30" w:rsidP="00F229F8"/>
          <w:p w14:paraId="2A3D7522" w14:textId="34DE3ECF" w:rsidR="008423E4" w:rsidRDefault="00564EAF" w:rsidP="00F229F8">
            <w:pPr>
              <w:pStyle w:val="Header"/>
              <w:jc w:val="both"/>
            </w:pPr>
            <w:r w:rsidRPr="00242C2D">
              <w:t xml:space="preserve">Texans have requested a civil </w:t>
            </w:r>
            <w:r w:rsidR="00261D04">
              <w:t>mechanism</w:t>
            </w:r>
            <w:r w:rsidR="00261D04" w:rsidRPr="00242C2D">
              <w:t xml:space="preserve"> </w:t>
            </w:r>
            <w:r w:rsidR="00261D04">
              <w:t>through which to</w:t>
            </w:r>
            <w:r w:rsidR="00261D04" w:rsidRPr="00242C2D">
              <w:t xml:space="preserve"> </w:t>
            </w:r>
            <w:r w:rsidRPr="00242C2D">
              <w:t xml:space="preserve">recoup costs resulting from </w:t>
            </w:r>
            <w:r w:rsidR="00261D04">
              <w:t xml:space="preserve">bad actors providing </w:t>
            </w:r>
            <w:r w:rsidRPr="00242C2D">
              <w:t>vote harvesting</w:t>
            </w:r>
            <w:r w:rsidR="00261D04">
              <w:t xml:space="preserve"> services</w:t>
            </w:r>
            <w:r w:rsidRPr="00242C2D">
              <w:t>.</w:t>
            </w:r>
            <w:r>
              <w:t xml:space="preserve"> </w:t>
            </w:r>
            <w:r w:rsidRPr="00242C2D">
              <w:t>H</w:t>
            </w:r>
            <w:r>
              <w:t>.</w:t>
            </w:r>
            <w:r w:rsidRPr="00242C2D">
              <w:t>B</w:t>
            </w:r>
            <w:r>
              <w:t>.</w:t>
            </w:r>
            <w:r w:rsidRPr="00242C2D">
              <w:t xml:space="preserve"> 1671 </w:t>
            </w:r>
            <w:r>
              <w:t xml:space="preserve">seeks to establish such a </w:t>
            </w:r>
            <w:r w:rsidR="00261D04">
              <w:t>mechanism</w:t>
            </w:r>
            <w:r w:rsidR="00F82A30">
              <w:t xml:space="preserve"> by creating civil penalties for a person who commits vote harvesting and by making </w:t>
            </w:r>
            <w:r w:rsidR="00261D04">
              <w:t xml:space="preserve">these </w:t>
            </w:r>
            <w:r w:rsidR="00F82A30">
              <w:t>offenders liable to any candidate harmed by the vote harvesting services</w:t>
            </w:r>
            <w:r>
              <w:t xml:space="preserve">. </w:t>
            </w:r>
          </w:p>
          <w:p w14:paraId="12C356DF" w14:textId="77777777" w:rsidR="008423E4" w:rsidRPr="00E26B13" w:rsidRDefault="008423E4" w:rsidP="00F229F8">
            <w:pPr>
              <w:rPr>
                <w:b/>
              </w:rPr>
            </w:pPr>
          </w:p>
        </w:tc>
      </w:tr>
      <w:tr w:rsidR="00F81F8A" w14:paraId="67E517BD" w14:textId="77777777" w:rsidTr="003D5766">
        <w:tc>
          <w:tcPr>
            <w:tcW w:w="9360" w:type="dxa"/>
          </w:tcPr>
          <w:p w14:paraId="6FEBD0AC" w14:textId="77777777" w:rsidR="0017725B" w:rsidRDefault="00564EAF" w:rsidP="00F229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4B156FD" w14:textId="77777777" w:rsidR="0017725B" w:rsidRDefault="0017725B" w:rsidP="00F229F8">
            <w:pPr>
              <w:rPr>
                <w:b/>
                <w:u w:val="single"/>
              </w:rPr>
            </w:pPr>
          </w:p>
          <w:p w14:paraId="6262EF2A" w14:textId="5BF31AB2" w:rsidR="001A65F7" w:rsidRPr="001A65F7" w:rsidRDefault="00564EAF" w:rsidP="00F229F8">
            <w:pPr>
              <w:jc w:val="both"/>
            </w:pPr>
            <w:r>
              <w:t>It is the committee's o</w:t>
            </w:r>
            <w:r>
              <w:t>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87E1480" w14:textId="77777777" w:rsidR="0017725B" w:rsidRPr="0017725B" w:rsidRDefault="0017725B" w:rsidP="00F229F8">
            <w:pPr>
              <w:rPr>
                <w:b/>
                <w:u w:val="single"/>
              </w:rPr>
            </w:pPr>
          </w:p>
        </w:tc>
      </w:tr>
      <w:tr w:rsidR="00F81F8A" w14:paraId="626FCD0A" w14:textId="77777777" w:rsidTr="003D5766">
        <w:tc>
          <w:tcPr>
            <w:tcW w:w="9360" w:type="dxa"/>
          </w:tcPr>
          <w:p w14:paraId="5ACC9210" w14:textId="77777777" w:rsidR="008423E4" w:rsidRPr="00A8133F" w:rsidRDefault="00564EAF" w:rsidP="00F229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0C58EF" w14:textId="77777777" w:rsidR="008423E4" w:rsidRDefault="008423E4" w:rsidP="00F229F8"/>
          <w:p w14:paraId="75BCC2F4" w14:textId="77777777" w:rsidR="001A65F7" w:rsidRDefault="00564EAF" w:rsidP="00F229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5900DD7" w14:textId="77777777" w:rsidR="008423E4" w:rsidRPr="00E21FDC" w:rsidRDefault="008423E4" w:rsidP="00F229F8">
            <w:pPr>
              <w:rPr>
                <w:b/>
              </w:rPr>
            </w:pPr>
          </w:p>
        </w:tc>
      </w:tr>
      <w:tr w:rsidR="00F81F8A" w14:paraId="26B588C4" w14:textId="77777777" w:rsidTr="003D5766">
        <w:tc>
          <w:tcPr>
            <w:tcW w:w="9360" w:type="dxa"/>
          </w:tcPr>
          <w:p w14:paraId="56393A4E" w14:textId="00A2B8AC" w:rsidR="000068B1" w:rsidRDefault="00564EAF" w:rsidP="00F229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C7EA743" w14:textId="77777777" w:rsidR="00CD79B9" w:rsidRDefault="00CD79B9" w:rsidP="00F229F8">
            <w:pPr>
              <w:pStyle w:val="Header"/>
              <w:jc w:val="both"/>
            </w:pPr>
          </w:p>
          <w:p w14:paraId="51E3A8E1" w14:textId="13F5331D" w:rsidR="00D8175D" w:rsidRDefault="00564EAF" w:rsidP="00F229F8">
            <w:pPr>
              <w:pStyle w:val="Header"/>
              <w:jc w:val="both"/>
            </w:pPr>
            <w:r w:rsidRPr="00EB4340">
              <w:t xml:space="preserve">H.B. 1671 </w:t>
            </w:r>
            <w:r w:rsidR="003E2C1B">
              <w:t xml:space="preserve">amends the Election Code to </w:t>
            </w:r>
            <w:r w:rsidR="00CD79B9">
              <w:t xml:space="preserve">make a person who commits </w:t>
            </w:r>
            <w:r w:rsidR="00550097">
              <w:t xml:space="preserve">the </w:t>
            </w:r>
            <w:r w:rsidR="009C1264">
              <w:t xml:space="preserve">third degree felony </w:t>
            </w:r>
            <w:r w:rsidR="00CD79B9">
              <w:t>offense</w:t>
            </w:r>
            <w:r w:rsidR="00EC4AB5">
              <w:t xml:space="preserve"> of vote harvesting</w:t>
            </w:r>
            <w:r w:rsidR="00CD79B9">
              <w:t xml:space="preserve"> </w:t>
            </w:r>
            <w:r w:rsidRPr="00D8175D">
              <w:t>liable to any candidate harmed by the vote harvesting services for damages and penalties</w:t>
            </w:r>
            <w:r>
              <w:t xml:space="preserve"> in an amount that includes the following: </w:t>
            </w:r>
          </w:p>
          <w:p w14:paraId="25D29D2D" w14:textId="77777777" w:rsidR="00D8175D" w:rsidRDefault="00564EAF" w:rsidP="00F229F8">
            <w:pPr>
              <w:pStyle w:val="Header"/>
              <w:numPr>
                <w:ilvl w:val="0"/>
                <w:numId w:val="2"/>
              </w:numPr>
              <w:jc w:val="both"/>
            </w:pPr>
            <w:r w:rsidRPr="00D8175D">
              <w:t>the amount of any c</w:t>
            </w:r>
            <w:r w:rsidRPr="00D8175D">
              <w:t>ompensation paid to or received by the person in exchange for the vote harvesting services</w:t>
            </w:r>
            <w:r>
              <w:t xml:space="preserve">; </w:t>
            </w:r>
          </w:p>
          <w:p w14:paraId="1BE48E3B" w14:textId="77777777" w:rsidR="00D8175D" w:rsidRDefault="00564EAF" w:rsidP="00F229F8">
            <w:pPr>
              <w:pStyle w:val="Header"/>
              <w:numPr>
                <w:ilvl w:val="0"/>
                <w:numId w:val="2"/>
              </w:numPr>
              <w:jc w:val="both"/>
            </w:pPr>
            <w:r w:rsidRPr="00D8175D">
              <w:t>the fair market value of any benefit given or received in exchange for the</w:t>
            </w:r>
            <w:r>
              <w:t xml:space="preserve"> services; </w:t>
            </w:r>
          </w:p>
          <w:p w14:paraId="2A3140D5" w14:textId="77777777" w:rsidR="00CD79B9" w:rsidRDefault="00564EAF" w:rsidP="00F229F8">
            <w:pPr>
              <w:pStyle w:val="Header"/>
              <w:numPr>
                <w:ilvl w:val="0"/>
                <w:numId w:val="2"/>
              </w:numPr>
              <w:jc w:val="both"/>
            </w:pPr>
            <w:r w:rsidRPr="00D8175D">
              <w:t>a penalty in the amount of $25,000</w:t>
            </w:r>
            <w:r>
              <w:t xml:space="preserve">; </w:t>
            </w:r>
          </w:p>
          <w:p w14:paraId="3E90E539" w14:textId="77777777" w:rsidR="00DE3B02" w:rsidRDefault="00564EAF" w:rsidP="00F229F8">
            <w:pPr>
              <w:pStyle w:val="Header"/>
              <w:numPr>
                <w:ilvl w:val="0"/>
                <w:numId w:val="2"/>
              </w:numPr>
              <w:jc w:val="both"/>
            </w:pPr>
            <w:r w:rsidRPr="00D8175D">
              <w:t>reasonable attorney's fees, court costs,</w:t>
            </w:r>
            <w:r w:rsidRPr="00D8175D">
              <w:t xml:space="preserve"> witness fees, and deposition fees</w:t>
            </w:r>
            <w:r>
              <w:t xml:space="preserve">; and </w:t>
            </w:r>
          </w:p>
          <w:p w14:paraId="57B69E3D" w14:textId="2548B87F" w:rsidR="00D8175D" w:rsidRDefault="00564EAF" w:rsidP="00F229F8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any of the litigant's </w:t>
            </w:r>
            <w:r w:rsidR="00E7545C">
              <w:t xml:space="preserve">properly filed and </w:t>
            </w:r>
            <w:r>
              <w:t xml:space="preserve">reported campaign expenditures and fees and expenses </w:t>
            </w:r>
            <w:r w:rsidRPr="00DE3B02">
              <w:t>incurred by the litigant in filing and securing a place on the ballot</w:t>
            </w:r>
            <w:r w:rsidR="00841591">
              <w:t>, if the</w:t>
            </w:r>
            <w:r w:rsidR="00550097">
              <w:t xml:space="preserve"> litigant</w:t>
            </w:r>
            <w:r w:rsidR="00841591">
              <w:t xml:space="preserve"> </w:t>
            </w:r>
            <w:r w:rsidR="00841591" w:rsidRPr="00841591">
              <w:t>shows that the number of voters contacted by the vote harvesting services exceeds the number of votes by which the litigant lost the election</w:t>
            </w:r>
            <w:r w:rsidR="00550097">
              <w:t>.</w:t>
            </w:r>
          </w:p>
          <w:p w14:paraId="13E15E88" w14:textId="43DED5FF" w:rsidR="00D8175D" w:rsidRDefault="00564EAF" w:rsidP="00F229F8">
            <w:pPr>
              <w:pStyle w:val="Header"/>
              <w:jc w:val="both"/>
            </w:pPr>
            <w:r>
              <w:t xml:space="preserve">The bill </w:t>
            </w:r>
            <w:r w:rsidR="000A59E2">
              <w:t xml:space="preserve">defines "vote harvesting services" as </w:t>
            </w:r>
            <w:r w:rsidR="000A59E2" w:rsidRPr="003E2C1B">
              <w:t>in-person interaction with one or more voters, in the physical presence of an official ballot or a ballot voted by mail, intended to deliver votes for a specific candidate or measure.</w:t>
            </w:r>
            <w:r w:rsidR="000A59E2">
              <w:t xml:space="preserve"> The bill </w:t>
            </w:r>
            <w:r w:rsidR="009C3233">
              <w:t xml:space="preserve">establishes that a candidate is considered harmed if the candidate can demonstrate that </w:t>
            </w:r>
            <w:r w:rsidR="00550097">
              <w:t>the</w:t>
            </w:r>
            <w:r w:rsidR="00184943">
              <w:t>y</w:t>
            </w:r>
            <w:r w:rsidR="00550097">
              <w:t xml:space="preserve"> </w:t>
            </w:r>
            <w:r w:rsidR="00184943">
              <w:t>were</w:t>
            </w:r>
            <w:r w:rsidR="009C3233">
              <w:t xml:space="preserve"> a candidate</w:t>
            </w:r>
            <w:r w:rsidR="00550097">
              <w:t xml:space="preserve"> for office</w:t>
            </w:r>
            <w:r w:rsidR="009C3233">
              <w:t xml:space="preserve">, the liable party committed the offense, and another candidate </w:t>
            </w:r>
            <w:r w:rsidR="00550097">
              <w:t xml:space="preserve">seeking </w:t>
            </w:r>
            <w:r w:rsidR="009C3233">
              <w:t xml:space="preserve">the same office </w:t>
            </w:r>
            <w:r w:rsidR="009C3233" w:rsidRPr="009C3233">
              <w:t>received a vote attributable to the offense, regardless of whether the other candidate knowingly participated in the vote harvesting services.</w:t>
            </w:r>
            <w:r w:rsidR="00E243CB">
              <w:t xml:space="preserve"> The bill </w:t>
            </w:r>
            <w:r w:rsidR="00184943">
              <w:t xml:space="preserve">provides for the prevailing litigant's recovery of the prescribed damages and </w:t>
            </w:r>
            <w:r w:rsidR="00E243CB" w:rsidRPr="00E243CB">
              <w:t xml:space="preserve">makes a person </w:t>
            </w:r>
            <w:r w:rsidR="00550097">
              <w:t xml:space="preserve">who commits the offense and is </w:t>
            </w:r>
            <w:r w:rsidR="00E243CB" w:rsidRPr="00E243CB">
              <w:t xml:space="preserve">found liable for damages </w:t>
            </w:r>
            <w:r w:rsidR="00550097">
              <w:t>arising from the</w:t>
            </w:r>
            <w:r w:rsidR="00550097" w:rsidRPr="00E243CB">
              <w:t xml:space="preserve"> </w:t>
            </w:r>
            <w:r w:rsidR="00E243CB" w:rsidRPr="00E243CB">
              <w:t xml:space="preserve">vote harvesting </w:t>
            </w:r>
            <w:r w:rsidR="00550097">
              <w:t>services</w:t>
            </w:r>
            <w:r w:rsidR="00E243CB" w:rsidRPr="00E243CB">
              <w:t xml:space="preserve"> jointly liable with any other defendant for the entire amount of damages</w:t>
            </w:r>
            <w:r w:rsidR="00E243CB">
              <w:t>.</w:t>
            </w:r>
          </w:p>
          <w:p w14:paraId="47F44F1D" w14:textId="77777777" w:rsidR="00841591" w:rsidRDefault="00841591" w:rsidP="00F229F8">
            <w:pPr>
              <w:pStyle w:val="Header"/>
              <w:jc w:val="both"/>
            </w:pPr>
          </w:p>
          <w:p w14:paraId="2399BD94" w14:textId="53ED12DC" w:rsidR="003E2C1B" w:rsidRDefault="00564EAF" w:rsidP="00F229F8">
            <w:pPr>
              <w:pStyle w:val="Header"/>
              <w:jc w:val="both"/>
            </w:pPr>
            <w:r w:rsidRPr="00EB4340">
              <w:t>H.B. 1</w:t>
            </w:r>
            <w:r w:rsidRPr="00EB4340">
              <w:t xml:space="preserve">671 </w:t>
            </w:r>
            <w:r w:rsidR="00E243CB">
              <w:t xml:space="preserve">establishes that the cause of action is cumulative to </w:t>
            </w:r>
            <w:r w:rsidR="00E243CB" w:rsidRPr="00E243CB">
              <w:t>any other remedy provided by common law or statute</w:t>
            </w:r>
            <w:r w:rsidR="00E243CB">
              <w:t xml:space="preserve"> but excludes the action from </w:t>
            </w:r>
            <w:r w:rsidR="001A65F7">
              <w:t xml:space="preserve">applicability of </w:t>
            </w:r>
            <w:r w:rsidR="00E243CB">
              <w:t xml:space="preserve">the expedited actions process </w:t>
            </w:r>
            <w:r w:rsidR="00E243CB" w:rsidRPr="00E243CB">
              <w:t>created by Rule 169, Texas Rules of Civil Procedure</w:t>
            </w:r>
            <w:r w:rsidR="00C965CF">
              <w:t>,</w:t>
            </w:r>
            <w:r w:rsidR="001A65F7">
              <w:t xml:space="preserve"> and </w:t>
            </w:r>
            <w:r w:rsidR="00984D27">
              <w:t xml:space="preserve">Civil Practice and Remedies Code </w:t>
            </w:r>
            <w:r w:rsidR="001A65F7">
              <w:t xml:space="preserve">provisions relating to actions involving the exercise of certain constitutional rights. The bill authorizes the cause of action to be brought </w:t>
            </w:r>
            <w:r w:rsidR="001A65F7" w:rsidRPr="001A65F7">
              <w:t>in the county where any part of the vote harvesting services occurred.</w:t>
            </w:r>
            <w:r w:rsidR="001A65F7">
              <w:t xml:space="preserve"> </w:t>
            </w:r>
          </w:p>
          <w:p w14:paraId="4AF150CC" w14:textId="77777777" w:rsidR="008423E4" w:rsidRPr="00835628" w:rsidRDefault="008423E4" w:rsidP="00F229F8">
            <w:pPr>
              <w:rPr>
                <w:b/>
              </w:rPr>
            </w:pPr>
          </w:p>
        </w:tc>
      </w:tr>
      <w:tr w:rsidR="00F81F8A" w14:paraId="3BC12041" w14:textId="77777777" w:rsidTr="003D5766">
        <w:tc>
          <w:tcPr>
            <w:tcW w:w="9360" w:type="dxa"/>
          </w:tcPr>
          <w:p w14:paraId="1D4C8BD7" w14:textId="77777777" w:rsidR="008423E4" w:rsidRPr="00A8133F" w:rsidRDefault="00564EAF" w:rsidP="00F229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9D7945" w14:textId="77777777" w:rsidR="008423E4" w:rsidRDefault="008423E4" w:rsidP="00F229F8"/>
          <w:p w14:paraId="60420E74" w14:textId="40CBB3B2" w:rsidR="008423E4" w:rsidRPr="003624F2" w:rsidRDefault="00564EAF" w:rsidP="00F229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</w:t>
            </w:r>
            <w:r>
              <w:t>ember 1, 202</w:t>
            </w:r>
            <w:r w:rsidR="00EB4340">
              <w:t>3</w:t>
            </w:r>
            <w:r>
              <w:t>.</w:t>
            </w:r>
          </w:p>
          <w:p w14:paraId="61314F6E" w14:textId="77777777" w:rsidR="008423E4" w:rsidRPr="00233FDB" w:rsidRDefault="008423E4" w:rsidP="00F229F8">
            <w:pPr>
              <w:rPr>
                <w:b/>
              </w:rPr>
            </w:pPr>
          </w:p>
        </w:tc>
      </w:tr>
    </w:tbl>
    <w:p w14:paraId="7AFF29AA" w14:textId="77777777" w:rsidR="008423E4" w:rsidRPr="00BE0E75" w:rsidRDefault="008423E4" w:rsidP="00F229F8">
      <w:pPr>
        <w:jc w:val="both"/>
        <w:rPr>
          <w:rFonts w:ascii="Arial" w:hAnsi="Arial"/>
          <w:sz w:val="16"/>
          <w:szCs w:val="16"/>
        </w:rPr>
      </w:pPr>
    </w:p>
    <w:p w14:paraId="29EE469C" w14:textId="77777777" w:rsidR="004108C3" w:rsidRPr="008423E4" w:rsidRDefault="004108C3" w:rsidP="00F229F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239E" w14:textId="77777777" w:rsidR="00000000" w:rsidRDefault="00564EAF">
      <w:r>
        <w:separator/>
      </w:r>
    </w:p>
  </w:endnote>
  <w:endnote w:type="continuationSeparator" w:id="0">
    <w:p w14:paraId="660B724F" w14:textId="77777777" w:rsidR="00000000" w:rsidRDefault="0056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D0F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1F8A" w14:paraId="7041DCA4" w14:textId="77777777" w:rsidTr="009C1E9A">
      <w:trPr>
        <w:cantSplit/>
      </w:trPr>
      <w:tc>
        <w:tcPr>
          <w:tcW w:w="0" w:type="pct"/>
        </w:tcPr>
        <w:p w14:paraId="768561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EC5E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024A1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E143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F1E0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1F8A" w14:paraId="50AB57C3" w14:textId="77777777" w:rsidTr="009C1E9A">
      <w:trPr>
        <w:cantSplit/>
      </w:trPr>
      <w:tc>
        <w:tcPr>
          <w:tcW w:w="0" w:type="pct"/>
        </w:tcPr>
        <w:p w14:paraId="29BA6C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F36DC9" w14:textId="3CDB3B70" w:rsidR="00EC379B" w:rsidRPr="009C1E9A" w:rsidRDefault="00564E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27615-D</w:t>
          </w:r>
        </w:p>
      </w:tc>
      <w:tc>
        <w:tcPr>
          <w:tcW w:w="2453" w:type="pct"/>
        </w:tcPr>
        <w:p w14:paraId="68C7B659" w14:textId="48F951B8" w:rsidR="00EC379B" w:rsidRDefault="00564E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C0AB0">
            <w:t>23.123.151</w:t>
          </w:r>
          <w:r>
            <w:fldChar w:fldCharType="end"/>
          </w:r>
        </w:p>
      </w:tc>
    </w:tr>
    <w:tr w:rsidR="00F81F8A" w14:paraId="5A6517C3" w14:textId="77777777" w:rsidTr="009C1E9A">
      <w:trPr>
        <w:cantSplit/>
      </w:trPr>
      <w:tc>
        <w:tcPr>
          <w:tcW w:w="0" w:type="pct"/>
        </w:tcPr>
        <w:p w14:paraId="5852AF1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7145B6C" w14:textId="7C9CEF6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043C6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8E83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1F8A" w14:paraId="637AF43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4D7E4F" w14:textId="5C19F17D" w:rsidR="00EC379B" w:rsidRDefault="00564E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8243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7EF3A1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F7DD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EC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CE86" w14:textId="77777777" w:rsidR="00000000" w:rsidRDefault="00564EAF">
      <w:r>
        <w:separator/>
      </w:r>
    </w:p>
  </w:footnote>
  <w:footnote w:type="continuationSeparator" w:id="0">
    <w:p w14:paraId="45AE8F36" w14:textId="77777777" w:rsidR="00000000" w:rsidRDefault="0056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494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08A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B65C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249"/>
    <w:multiLevelType w:val="hybridMultilevel"/>
    <w:tmpl w:val="F5AECD32"/>
    <w:lvl w:ilvl="0" w:tplc="82AA5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AE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82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67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9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42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2B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E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2F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5419"/>
    <w:multiLevelType w:val="hybridMultilevel"/>
    <w:tmpl w:val="26D04B5A"/>
    <w:lvl w:ilvl="0" w:tplc="48626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E6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6F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CF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D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86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0F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C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62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AA"/>
    <w:rsid w:val="00000A70"/>
    <w:rsid w:val="0000207A"/>
    <w:rsid w:val="000032B8"/>
    <w:rsid w:val="00003B06"/>
    <w:rsid w:val="000054B9"/>
    <w:rsid w:val="000068B1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6D8C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59E2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025"/>
    <w:rsid w:val="000D46E5"/>
    <w:rsid w:val="000D5827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C97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943"/>
    <w:rsid w:val="00184B03"/>
    <w:rsid w:val="00185C59"/>
    <w:rsid w:val="00187C1B"/>
    <w:rsid w:val="001908AC"/>
    <w:rsid w:val="00190CFB"/>
    <w:rsid w:val="0019457A"/>
    <w:rsid w:val="00194E26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5F7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B1A"/>
    <w:rsid w:val="001E655E"/>
    <w:rsid w:val="001F108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C2D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D04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2A2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5DAB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1C9"/>
    <w:rsid w:val="00300710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9E0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1D7"/>
    <w:rsid w:val="00344530"/>
    <w:rsid w:val="003446DC"/>
    <w:rsid w:val="00347B4A"/>
    <w:rsid w:val="003500C3"/>
    <w:rsid w:val="003523BD"/>
    <w:rsid w:val="00352681"/>
    <w:rsid w:val="003536AA"/>
    <w:rsid w:val="00353B16"/>
    <w:rsid w:val="003544CE"/>
    <w:rsid w:val="00355A98"/>
    <w:rsid w:val="00355D7E"/>
    <w:rsid w:val="00356EEB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6CC"/>
    <w:rsid w:val="00387B60"/>
    <w:rsid w:val="00390098"/>
    <w:rsid w:val="00392899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73D"/>
    <w:rsid w:val="003C1871"/>
    <w:rsid w:val="003C1C55"/>
    <w:rsid w:val="003C25EA"/>
    <w:rsid w:val="003C36FD"/>
    <w:rsid w:val="003C664C"/>
    <w:rsid w:val="003D27F6"/>
    <w:rsid w:val="003D5766"/>
    <w:rsid w:val="003D726D"/>
    <w:rsid w:val="003E0875"/>
    <w:rsid w:val="003E0BB8"/>
    <w:rsid w:val="003E2C1B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5CC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34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1B29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4AB6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097"/>
    <w:rsid w:val="00551CA6"/>
    <w:rsid w:val="00555034"/>
    <w:rsid w:val="005570D2"/>
    <w:rsid w:val="0056153F"/>
    <w:rsid w:val="00561B14"/>
    <w:rsid w:val="00562C87"/>
    <w:rsid w:val="005636BD"/>
    <w:rsid w:val="00564EAF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490"/>
    <w:rsid w:val="006E0CAC"/>
    <w:rsid w:val="006E0CE8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1AD"/>
    <w:rsid w:val="00722EC5"/>
    <w:rsid w:val="00723326"/>
    <w:rsid w:val="00724252"/>
    <w:rsid w:val="00727E7A"/>
    <w:rsid w:val="007304B5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E17"/>
    <w:rsid w:val="007D7FCB"/>
    <w:rsid w:val="007E33B6"/>
    <w:rsid w:val="007E59E8"/>
    <w:rsid w:val="007F3861"/>
    <w:rsid w:val="007F4162"/>
    <w:rsid w:val="007F5441"/>
    <w:rsid w:val="007F7668"/>
    <w:rsid w:val="00800213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591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617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1703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25D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3DED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D27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264"/>
    <w:rsid w:val="009C1E9A"/>
    <w:rsid w:val="009C2A33"/>
    <w:rsid w:val="009C2E49"/>
    <w:rsid w:val="009C3233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1F44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0E44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E24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525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494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F55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8D9"/>
    <w:rsid w:val="00C525D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5CF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56F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9B9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75D"/>
    <w:rsid w:val="00D81A44"/>
    <w:rsid w:val="00D83072"/>
    <w:rsid w:val="00D83ABC"/>
    <w:rsid w:val="00D84870"/>
    <w:rsid w:val="00D91B92"/>
    <w:rsid w:val="00D926B3"/>
    <w:rsid w:val="00D92F63"/>
    <w:rsid w:val="00D93269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A64"/>
    <w:rsid w:val="00DB311F"/>
    <w:rsid w:val="00DB53C6"/>
    <w:rsid w:val="00DB59E3"/>
    <w:rsid w:val="00DB6CB6"/>
    <w:rsid w:val="00DB758F"/>
    <w:rsid w:val="00DC0AB0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B0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3CB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7AA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45C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340"/>
    <w:rsid w:val="00EB5373"/>
    <w:rsid w:val="00EC02A2"/>
    <w:rsid w:val="00EC379B"/>
    <w:rsid w:val="00EC37DF"/>
    <w:rsid w:val="00EC41B1"/>
    <w:rsid w:val="00EC4AB5"/>
    <w:rsid w:val="00EC56D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9F8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1F8A"/>
    <w:rsid w:val="00F82811"/>
    <w:rsid w:val="00F82A30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B6B1D8-F3D8-4798-9A7B-DE9C6A9A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F1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F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F44"/>
    <w:rPr>
      <w:b/>
      <w:bCs/>
    </w:rPr>
  </w:style>
  <w:style w:type="paragraph" w:styleId="Revision">
    <w:name w:val="Revision"/>
    <w:hidden/>
    <w:uiPriority w:val="99"/>
    <w:semiHidden/>
    <w:rsid w:val="00323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2702</Characters>
  <Application>Microsoft Office Word</Application>
  <DocSecurity>4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HB01671 (Committee Report (Unamended))</vt:lpstr>
    </vt:vector>
  </TitlesOfParts>
  <Company>State of Texas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27615</dc:subject>
  <dc:creator>State of Texas</dc:creator>
  <dc:description>HB 1671 by Jetton-(H)Elections</dc:description>
  <cp:lastModifiedBy>Matthew Lee</cp:lastModifiedBy>
  <cp:revision>2</cp:revision>
  <cp:lastPrinted>2003-11-26T17:21:00Z</cp:lastPrinted>
  <dcterms:created xsi:type="dcterms:W3CDTF">2023-05-05T23:39:00Z</dcterms:created>
  <dcterms:modified xsi:type="dcterms:W3CDTF">2023-05-05T23:39:00Z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23.123.151</vt:lpwstr>
  </property>
</Properties>
</file>