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82018" w14:paraId="51545121" w14:textId="77777777" w:rsidTr="00345119">
        <w:tc>
          <w:tcPr>
            <w:tcW w:w="9576" w:type="dxa"/>
            <w:noWrap/>
          </w:tcPr>
          <w:p w14:paraId="3EEE26D3" w14:textId="77777777" w:rsidR="008423E4" w:rsidRPr="0022177D" w:rsidRDefault="0005190B" w:rsidP="00345119">
            <w:pPr>
              <w:pStyle w:val="Heading1"/>
            </w:pPr>
            <w:r w:rsidRPr="00631897">
              <w:t>BILL ANALYSIS</w:t>
            </w:r>
          </w:p>
        </w:tc>
      </w:tr>
    </w:tbl>
    <w:p w14:paraId="2AB94F15" w14:textId="77777777" w:rsidR="008423E4" w:rsidRPr="0022177D" w:rsidRDefault="008423E4" w:rsidP="008423E4">
      <w:pPr>
        <w:jc w:val="center"/>
      </w:pPr>
    </w:p>
    <w:p w14:paraId="221BA848" w14:textId="77777777" w:rsidR="008423E4" w:rsidRPr="00B31F0E" w:rsidRDefault="008423E4" w:rsidP="008423E4"/>
    <w:p w14:paraId="1A1388DB"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582018" w14:paraId="1C82DC5F" w14:textId="77777777" w:rsidTr="00345119">
        <w:tc>
          <w:tcPr>
            <w:tcW w:w="9576" w:type="dxa"/>
          </w:tcPr>
          <w:p w14:paraId="7A7603F6" w14:textId="38D654FA" w:rsidR="008423E4" w:rsidRPr="00861995" w:rsidRDefault="0005190B" w:rsidP="00345119">
            <w:pPr>
              <w:jc w:val="right"/>
            </w:pPr>
            <w:r>
              <w:t>H.B. 1693</w:t>
            </w:r>
          </w:p>
        </w:tc>
      </w:tr>
      <w:tr w:rsidR="00582018" w14:paraId="174CC2D3" w14:textId="77777777" w:rsidTr="00345119">
        <w:tc>
          <w:tcPr>
            <w:tcW w:w="9576" w:type="dxa"/>
          </w:tcPr>
          <w:p w14:paraId="634CE07B" w14:textId="701C1635" w:rsidR="008423E4" w:rsidRPr="00861995" w:rsidRDefault="0005190B" w:rsidP="00AA5F19">
            <w:pPr>
              <w:jc w:val="right"/>
            </w:pPr>
            <w:r>
              <w:t xml:space="preserve">By: </w:t>
            </w:r>
            <w:r w:rsidR="00C54350">
              <w:t>Lambert</w:t>
            </w:r>
          </w:p>
        </w:tc>
      </w:tr>
      <w:tr w:rsidR="00582018" w14:paraId="45F4FBB5" w14:textId="77777777" w:rsidTr="00345119">
        <w:tc>
          <w:tcPr>
            <w:tcW w:w="9576" w:type="dxa"/>
          </w:tcPr>
          <w:p w14:paraId="76DAE0F5" w14:textId="24CDC2AC" w:rsidR="008423E4" w:rsidRPr="00861995" w:rsidRDefault="0005190B" w:rsidP="00345119">
            <w:pPr>
              <w:jc w:val="right"/>
            </w:pPr>
            <w:r>
              <w:t>Culture, Recreation &amp; Tourism</w:t>
            </w:r>
          </w:p>
        </w:tc>
      </w:tr>
      <w:tr w:rsidR="00582018" w14:paraId="77FF189C" w14:textId="77777777" w:rsidTr="00345119">
        <w:tc>
          <w:tcPr>
            <w:tcW w:w="9576" w:type="dxa"/>
          </w:tcPr>
          <w:p w14:paraId="62692D63" w14:textId="4937A579" w:rsidR="008423E4" w:rsidRDefault="0005190B" w:rsidP="00345119">
            <w:pPr>
              <w:jc w:val="right"/>
            </w:pPr>
            <w:r>
              <w:t>Committee Report (Unamended)</w:t>
            </w:r>
          </w:p>
        </w:tc>
      </w:tr>
    </w:tbl>
    <w:p w14:paraId="10601D39" w14:textId="77777777" w:rsidR="008423E4" w:rsidRDefault="008423E4" w:rsidP="008423E4">
      <w:pPr>
        <w:tabs>
          <w:tab w:val="right" w:pos="9360"/>
        </w:tabs>
      </w:pPr>
    </w:p>
    <w:p w14:paraId="524DD39F" w14:textId="77777777" w:rsidR="008423E4" w:rsidRDefault="008423E4" w:rsidP="008423E4"/>
    <w:p w14:paraId="0EBC5248"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582018" w14:paraId="2621457A" w14:textId="77777777" w:rsidTr="00345119">
        <w:tc>
          <w:tcPr>
            <w:tcW w:w="9576" w:type="dxa"/>
          </w:tcPr>
          <w:p w14:paraId="69AD4DA0" w14:textId="77777777" w:rsidR="008423E4" w:rsidRPr="00A8133F" w:rsidRDefault="0005190B" w:rsidP="004C2C0B">
            <w:pPr>
              <w:rPr>
                <w:b/>
              </w:rPr>
            </w:pPr>
            <w:r w:rsidRPr="009C1E9A">
              <w:rPr>
                <w:b/>
                <w:u w:val="single"/>
              </w:rPr>
              <w:t>BACKGROUND AND PURPOSE</w:t>
            </w:r>
            <w:r>
              <w:rPr>
                <w:b/>
              </w:rPr>
              <w:t xml:space="preserve"> </w:t>
            </w:r>
          </w:p>
          <w:p w14:paraId="3887D92E" w14:textId="77777777" w:rsidR="008423E4" w:rsidRDefault="008423E4" w:rsidP="004C2C0B"/>
          <w:p w14:paraId="1F19D182" w14:textId="76A89D49" w:rsidR="00343E0F" w:rsidRDefault="0005190B" w:rsidP="004C2C0B">
            <w:pPr>
              <w:pStyle w:val="Header"/>
              <w:tabs>
                <w:tab w:val="clear" w:pos="4320"/>
                <w:tab w:val="clear" w:pos="8640"/>
              </w:tabs>
              <w:jc w:val="both"/>
            </w:pPr>
            <w:r w:rsidRPr="00057E5B">
              <w:t>Mila Gibson, a commissioner for the Texas Commission on the Arts and constituent living in Nolan County</w:t>
            </w:r>
            <w:r w:rsidR="00A46E6C">
              <w:t>,</w:t>
            </w:r>
            <w:r>
              <w:t xml:space="preserve"> </w:t>
            </w:r>
            <w:r w:rsidR="00A46E6C">
              <w:t>points out</w:t>
            </w:r>
            <w:r>
              <w:t xml:space="preserve"> that the</w:t>
            </w:r>
            <w:r w:rsidRPr="00057E5B">
              <w:t xml:space="preserve"> process for the selection of the </w:t>
            </w:r>
            <w:r>
              <w:t>Texas s</w:t>
            </w:r>
            <w:r w:rsidRPr="00057E5B">
              <w:t xml:space="preserve">tate </w:t>
            </w:r>
            <w:r>
              <w:t>m</w:t>
            </w:r>
            <w:r w:rsidRPr="00057E5B">
              <w:t xml:space="preserve">usician has allowed the </w:t>
            </w:r>
            <w:r w:rsidR="003C5CF3">
              <w:t>l</w:t>
            </w:r>
            <w:r w:rsidRPr="00057E5B">
              <w:t xml:space="preserve">egislature to recognize the outstanding contributions made by </w:t>
            </w:r>
            <w:r w:rsidR="00A46E6C">
              <w:t>our</w:t>
            </w:r>
            <w:r>
              <w:t xml:space="preserve"> state's</w:t>
            </w:r>
            <w:r w:rsidRPr="00057E5B">
              <w:t xml:space="preserve"> amazing artists. </w:t>
            </w:r>
            <w:r>
              <w:t xml:space="preserve">However, </w:t>
            </w:r>
            <w:r w:rsidRPr="00057E5B">
              <w:t xml:space="preserve">amazing </w:t>
            </w:r>
            <w:r>
              <w:t>c</w:t>
            </w:r>
            <w:r w:rsidRPr="00057E5B">
              <w:t>lassical artists have rarely been recognized with the honor. Since</w:t>
            </w:r>
            <w:r w:rsidRPr="00057E5B">
              <w:t xml:space="preserve"> 1973, 18 artists have been named Texas </w:t>
            </w:r>
            <w:r>
              <w:t>s</w:t>
            </w:r>
            <w:r w:rsidRPr="00057E5B">
              <w:t xml:space="preserve">tate </w:t>
            </w:r>
            <w:r>
              <w:t>m</w:t>
            </w:r>
            <w:r w:rsidRPr="00057E5B">
              <w:t xml:space="preserve">usician, but only </w:t>
            </w:r>
            <w:r w:rsidR="003C5CF3">
              <w:t>two</w:t>
            </w:r>
            <w:r w:rsidR="003C5CF3" w:rsidRPr="00057E5B">
              <w:t xml:space="preserve"> </w:t>
            </w:r>
            <w:r w:rsidRPr="00057E5B">
              <w:t xml:space="preserve">were from the </w:t>
            </w:r>
            <w:r>
              <w:t>c</w:t>
            </w:r>
            <w:r w:rsidRPr="00057E5B">
              <w:t xml:space="preserve">lassical field. Although numerous classical musicians are nominated (many with international recognition), it is very difficult for them to compete with </w:t>
            </w:r>
            <w:r w:rsidR="003C5CF3">
              <w:t>n</w:t>
            </w:r>
            <w:r w:rsidRPr="00057E5B">
              <w:t>on</w:t>
            </w:r>
            <w:r w:rsidR="003C5CF3">
              <w:t>c</w:t>
            </w:r>
            <w:r w:rsidRPr="00057E5B">
              <w:t>lassical musici</w:t>
            </w:r>
            <w:r w:rsidRPr="00057E5B">
              <w:t>ans such as Willie Nelson, Lyle Lovett, and George Strait. Texas musicians who achieve international fame in the genres of opera, symphony, classical piano, choral music, jazz, etc. typically do not have the mass media coverage of pop or country western mu</w:t>
            </w:r>
            <w:r w:rsidRPr="00057E5B">
              <w:t xml:space="preserve">sicians. </w:t>
            </w:r>
            <w:r>
              <w:t>H.B. 1693</w:t>
            </w:r>
            <w:r w:rsidRPr="00057E5B">
              <w:t xml:space="preserve"> seeks to address this issue by providing for a Texas state musician for the classical </w:t>
            </w:r>
            <w:r w:rsidR="003C5CF3">
              <w:t>and nonclassical genre</w:t>
            </w:r>
            <w:r w:rsidR="00A46E6C">
              <w:t>s</w:t>
            </w:r>
            <w:r w:rsidRPr="00057E5B">
              <w:t>.</w:t>
            </w:r>
          </w:p>
          <w:p w14:paraId="70E541FC" w14:textId="77777777" w:rsidR="008423E4" w:rsidRPr="00E26B13" w:rsidRDefault="008423E4" w:rsidP="004C2C0B">
            <w:pPr>
              <w:rPr>
                <w:b/>
              </w:rPr>
            </w:pPr>
          </w:p>
        </w:tc>
      </w:tr>
      <w:tr w:rsidR="00582018" w14:paraId="45093C2E" w14:textId="77777777" w:rsidTr="00345119">
        <w:tc>
          <w:tcPr>
            <w:tcW w:w="9576" w:type="dxa"/>
          </w:tcPr>
          <w:p w14:paraId="65732692" w14:textId="77777777" w:rsidR="0017725B" w:rsidRDefault="0005190B" w:rsidP="004C2C0B">
            <w:pPr>
              <w:rPr>
                <w:b/>
                <w:u w:val="single"/>
              </w:rPr>
            </w:pPr>
            <w:r>
              <w:rPr>
                <w:b/>
                <w:u w:val="single"/>
              </w:rPr>
              <w:t>CRIMINAL JUSTICE IMPACT</w:t>
            </w:r>
          </w:p>
          <w:p w14:paraId="0D9B934C" w14:textId="77777777" w:rsidR="0017725B" w:rsidRDefault="0017725B" w:rsidP="004C2C0B">
            <w:pPr>
              <w:rPr>
                <w:b/>
                <w:u w:val="single"/>
              </w:rPr>
            </w:pPr>
          </w:p>
          <w:p w14:paraId="246E7F70" w14:textId="77777777" w:rsidR="00322DAF" w:rsidRPr="00322DAF" w:rsidRDefault="0005190B" w:rsidP="004C2C0B">
            <w:pPr>
              <w:jc w:val="both"/>
            </w:pPr>
            <w:r>
              <w:t xml:space="preserve">It is the committee's opinion that this bill does not expressly create a criminal offense, </w:t>
            </w:r>
            <w:r>
              <w:t>increase the punishment for an existing criminal offense or category of offenses, or change the eligibility of a person for community supervision, parole, or mandatory supervision.</w:t>
            </w:r>
          </w:p>
          <w:p w14:paraId="3E1BA156" w14:textId="77777777" w:rsidR="0017725B" w:rsidRPr="0017725B" w:rsidRDefault="0017725B" w:rsidP="004C2C0B">
            <w:pPr>
              <w:rPr>
                <w:b/>
                <w:u w:val="single"/>
              </w:rPr>
            </w:pPr>
          </w:p>
        </w:tc>
      </w:tr>
      <w:tr w:rsidR="00582018" w14:paraId="480377D4" w14:textId="77777777" w:rsidTr="00345119">
        <w:tc>
          <w:tcPr>
            <w:tcW w:w="9576" w:type="dxa"/>
          </w:tcPr>
          <w:p w14:paraId="0E5685AF" w14:textId="77777777" w:rsidR="008423E4" w:rsidRPr="00A8133F" w:rsidRDefault="0005190B" w:rsidP="004C2C0B">
            <w:pPr>
              <w:rPr>
                <w:b/>
              </w:rPr>
            </w:pPr>
            <w:r w:rsidRPr="009C1E9A">
              <w:rPr>
                <w:b/>
                <w:u w:val="single"/>
              </w:rPr>
              <w:t>RULEMAKING AUTHORITY</w:t>
            </w:r>
            <w:r>
              <w:rPr>
                <w:b/>
              </w:rPr>
              <w:t xml:space="preserve"> </w:t>
            </w:r>
          </w:p>
          <w:p w14:paraId="28533D4D" w14:textId="77777777" w:rsidR="008423E4" w:rsidRDefault="008423E4" w:rsidP="004C2C0B"/>
          <w:p w14:paraId="1C638BB1" w14:textId="77777777" w:rsidR="00E774C6" w:rsidRDefault="0005190B" w:rsidP="004C2C0B">
            <w:pPr>
              <w:pStyle w:val="Header"/>
              <w:tabs>
                <w:tab w:val="clear" w:pos="4320"/>
                <w:tab w:val="clear" w:pos="8640"/>
              </w:tabs>
              <w:jc w:val="both"/>
            </w:pPr>
            <w:r>
              <w:t xml:space="preserve">It is the committee's opinion that this bill does </w:t>
            </w:r>
            <w:r>
              <w:t>not expressly grant any additional rulemaking authority to a state officer, department, agency, or institution.</w:t>
            </w:r>
          </w:p>
          <w:p w14:paraId="31F2BB2D" w14:textId="77777777" w:rsidR="008423E4" w:rsidRPr="00E21FDC" w:rsidRDefault="008423E4" w:rsidP="004C2C0B">
            <w:pPr>
              <w:rPr>
                <w:b/>
              </w:rPr>
            </w:pPr>
          </w:p>
        </w:tc>
      </w:tr>
      <w:tr w:rsidR="00582018" w14:paraId="08B0EB50" w14:textId="77777777" w:rsidTr="00345119">
        <w:tc>
          <w:tcPr>
            <w:tcW w:w="9576" w:type="dxa"/>
          </w:tcPr>
          <w:p w14:paraId="4818C89F" w14:textId="77777777" w:rsidR="008423E4" w:rsidRPr="00A8133F" w:rsidRDefault="0005190B" w:rsidP="004C2C0B">
            <w:pPr>
              <w:rPr>
                <w:b/>
              </w:rPr>
            </w:pPr>
            <w:r w:rsidRPr="009C1E9A">
              <w:rPr>
                <w:b/>
                <w:u w:val="single"/>
              </w:rPr>
              <w:t>ANALYSIS</w:t>
            </w:r>
            <w:r>
              <w:rPr>
                <w:b/>
              </w:rPr>
              <w:t xml:space="preserve"> </w:t>
            </w:r>
          </w:p>
          <w:p w14:paraId="79D555F9" w14:textId="77777777" w:rsidR="008423E4" w:rsidRDefault="008423E4" w:rsidP="004C2C0B"/>
          <w:p w14:paraId="085025F9" w14:textId="3B91C36F" w:rsidR="009C36CD" w:rsidRDefault="0005190B" w:rsidP="004C2C0B">
            <w:pPr>
              <w:pStyle w:val="Header"/>
              <w:tabs>
                <w:tab w:val="clear" w:pos="4320"/>
                <w:tab w:val="clear" w:pos="8640"/>
              </w:tabs>
              <w:jc w:val="both"/>
            </w:pPr>
            <w:r>
              <w:t xml:space="preserve">H.B. </w:t>
            </w:r>
            <w:r w:rsidR="00C6712F">
              <w:t>1693</w:t>
            </w:r>
            <w:r>
              <w:t xml:space="preserve"> amends the Government Code to split the designation of the Texas state musician into two designations as follows:</w:t>
            </w:r>
          </w:p>
          <w:p w14:paraId="05CD8652" w14:textId="77777777" w:rsidR="00F728F4" w:rsidRDefault="0005190B" w:rsidP="004C2C0B">
            <w:pPr>
              <w:pStyle w:val="Header"/>
              <w:numPr>
                <w:ilvl w:val="0"/>
                <w:numId w:val="1"/>
              </w:numPr>
              <w:jc w:val="both"/>
            </w:pPr>
            <w:r>
              <w:t>a Texas state musician for the classical genre; and</w:t>
            </w:r>
          </w:p>
          <w:p w14:paraId="38A6A87E" w14:textId="77777777" w:rsidR="00F728F4" w:rsidRPr="009C36CD" w:rsidRDefault="0005190B" w:rsidP="004C2C0B">
            <w:pPr>
              <w:pStyle w:val="Header"/>
              <w:numPr>
                <w:ilvl w:val="0"/>
                <w:numId w:val="1"/>
              </w:numPr>
              <w:tabs>
                <w:tab w:val="clear" w:pos="4320"/>
                <w:tab w:val="clear" w:pos="8640"/>
              </w:tabs>
              <w:jc w:val="both"/>
            </w:pPr>
            <w:r>
              <w:t>a Texas state musician for the nonclassical genre.</w:t>
            </w:r>
          </w:p>
          <w:p w14:paraId="6C9AC628" w14:textId="77777777" w:rsidR="008423E4" w:rsidRPr="00835628" w:rsidRDefault="008423E4" w:rsidP="004C2C0B">
            <w:pPr>
              <w:rPr>
                <w:b/>
              </w:rPr>
            </w:pPr>
          </w:p>
        </w:tc>
      </w:tr>
      <w:tr w:rsidR="00582018" w14:paraId="1B3237D5" w14:textId="77777777" w:rsidTr="00345119">
        <w:tc>
          <w:tcPr>
            <w:tcW w:w="9576" w:type="dxa"/>
          </w:tcPr>
          <w:p w14:paraId="06401C6E" w14:textId="77777777" w:rsidR="008423E4" w:rsidRPr="00A8133F" w:rsidRDefault="0005190B" w:rsidP="004C2C0B">
            <w:pPr>
              <w:rPr>
                <w:b/>
              </w:rPr>
            </w:pPr>
            <w:r w:rsidRPr="009C1E9A">
              <w:rPr>
                <w:b/>
                <w:u w:val="single"/>
              </w:rPr>
              <w:t>EFFECTIVE DATE</w:t>
            </w:r>
            <w:r>
              <w:rPr>
                <w:b/>
              </w:rPr>
              <w:t xml:space="preserve"> </w:t>
            </w:r>
          </w:p>
          <w:p w14:paraId="648F5C8F" w14:textId="77777777" w:rsidR="008423E4" w:rsidRDefault="008423E4" w:rsidP="004C2C0B"/>
          <w:p w14:paraId="6ADEC76B" w14:textId="6203526A" w:rsidR="008423E4" w:rsidRPr="003624F2" w:rsidRDefault="0005190B" w:rsidP="004C2C0B">
            <w:pPr>
              <w:pStyle w:val="Header"/>
              <w:tabs>
                <w:tab w:val="clear" w:pos="4320"/>
                <w:tab w:val="clear" w:pos="8640"/>
              </w:tabs>
              <w:jc w:val="both"/>
            </w:pPr>
            <w:r>
              <w:t>September 1, 202</w:t>
            </w:r>
            <w:r w:rsidR="00C6712F">
              <w:t>3</w:t>
            </w:r>
            <w:r>
              <w:t>.</w:t>
            </w:r>
          </w:p>
          <w:p w14:paraId="7F953C2B" w14:textId="77777777" w:rsidR="008423E4" w:rsidRPr="00233FDB" w:rsidRDefault="008423E4" w:rsidP="004C2C0B">
            <w:pPr>
              <w:rPr>
                <w:b/>
              </w:rPr>
            </w:pPr>
          </w:p>
        </w:tc>
      </w:tr>
    </w:tbl>
    <w:p w14:paraId="7094A3BE" w14:textId="77777777" w:rsidR="008423E4" w:rsidRPr="00BE0E75" w:rsidRDefault="008423E4" w:rsidP="008423E4">
      <w:pPr>
        <w:spacing w:line="480" w:lineRule="auto"/>
        <w:jc w:val="both"/>
        <w:rPr>
          <w:rFonts w:ascii="Arial" w:hAnsi="Arial"/>
          <w:sz w:val="16"/>
          <w:szCs w:val="16"/>
        </w:rPr>
      </w:pPr>
    </w:p>
    <w:p w14:paraId="115AA72A"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437E" w14:textId="77777777" w:rsidR="00000000" w:rsidRDefault="0005190B">
      <w:r>
        <w:separator/>
      </w:r>
    </w:p>
  </w:endnote>
  <w:endnote w:type="continuationSeparator" w:id="0">
    <w:p w14:paraId="626B534D" w14:textId="77777777" w:rsidR="00000000" w:rsidRDefault="0005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DE1"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82018" w14:paraId="004A09C7" w14:textId="77777777" w:rsidTr="009C1E9A">
      <w:trPr>
        <w:cantSplit/>
      </w:trPr>
      <w:tc>
        <w:tcPr>
          <w:tcW w:w="0" w:type="pct"/>
        </w:tcPr>
        <w:p w14:paraId="09AF8722" w14:textId="77777777" w:rsidR="00137D90" w:rsidRDefault="00137D90" w:rsidP="009C1E9A">
          <w:pPr>
            <w:pStyle w:val="Footer"/>
            <w:tabs>
              <w:tab w:val="clear" w:pos="8640"/>
              <w:tab w:val="right" w:pos="9360"/>
            </w:tabs>
          </w:pPr>
        </w:p>
      </w:tc>
      <w:tc>
        <w:tcPr>
          <w:tcW w:w="2395" w:type="pct"/>
        </w:tcPr>
        <w:p w14:paraId="2DDFCBE4" w14:textId="77777777" w:rsidR="00137D90" w:rsidRDefault="00137D90" w:rsidP="009C1E9A">
          <w:pPr>
            <w:pStyle w:val="Footer"/>
            <w:tabs>
              <w:tab w:val="clear" w:pos="8640"/>
              <w:tab w:val="right" w:pos="9360"/>
            </w:tabs>
          </w:pPr>
        </w:p>
        <w:p w14:paraId="7D9DA791" w14:textId="77777777" w:rsidR="001A4310" w:rsidRDefault="001A4310" w:rsidP="009C1E9A">
          <w:pPr>
            <w:pStyle w:val="Footer"/>
            <w:tabs>
              <w:tab w:val="clear" w:pos="8640"/>
              <w:tab w:val="right" w:pos="9360"/>
            </w:tabs>
          </w:pPr>
        </w:p>
        <w:p w14:paraId="2432594B" w14:textId="77777777" w:rsidR="00137D90" w:rsidRDefault="00137D90" w:rsidP="009C1E9A">
          <w:pPr>
            <w:pStyle w:val="Footer"/>
            <w:tabs>
              <w:tab w:val="clear" w:pos="8640"/>
              <w:tab w:val="right" w:pos="9360"/>
            </w:tabs>
          </w:pPr>
        </w:p>
      </w:tc>
      <w:tc>
        <w:tcPr>
          <w:tcW w:w="2453" w:type="pct"/>
        </w:tcPr>
        <w:p w14:paraId="3A985036" w14:textId="77777777" w:rsidR="00137D90" w:rsidRDefault="00137D90" w:rsidP="009C1E9A">
          <w:pPr>
            <w:pStyle w:val="Footer"/>
            <w:tabs>
              <w:tab w:val="clear" w:pos="8640"/>
              <w:tab w:val="right" w:pos="9360"/>
            </w:tabs>
            <w:jc w:val="right"/>
          </w:pPr>
        </w:p>
      </w:tc>
    </w:tr>
    <w:tr w:rsidR="00582018" w14:paraId="665ADB58" w14:textId="77777777" w:rsidTr="009C1E9A">
      <w:trPr>
        <w:cantSplit/>
      </w:trPr>
      <w:tc>
        <w:tcPr>
          <w:tcW w:w="0" w:type="pct"/>
        </w:tcPr>
        <w:p w14:paraId="3365C8D2" w14:textId="77777777" w:rsidR="00EC379B" w:rsidRDefault="00EC379B" w:rsidP="009C1E9A">
          <w:pPr>
            <w:pStyle w:val="Footer"/>
            <w:tabs>
              <w:tab w:val="clear" w:pos="8640"/>
              <w:tab w:val="right" w:pos="9360"/>
            </w:tabs>
          </w:pPr>
        </w:p>
      </w:tc>
      <w:tc>
        <w:tcPr>
          <w:tcW w:w="2395" w:type="pct"/>
        </w:tcPr>
        <w:p w14:paraId="62D5FC9A" w14:textId="5EE3B1C4" w:rsidR="00EC379B" w:rsidRPr="009C1E9A" w:rsidRDefault="0005190B" w:rsidP="009C1E9A">
          <w:pPr>
            <w:pStyle w:val="Footer"/>
            <w:tabs>
              <w:tab w:val="clear" w:pos="8640"/>
              <w:tab w:val="right" w:pos="9360"/>
            </w:tabs>
            <w:rPr>
              <w:rFonts w:ascii="Shruti" w:hAnsi="Shruti"/>
              <w:sz w:val="22"/>
            </w:rPr>
          </w:pPr>
          <w:r>
            <w:rPr>
              <w:rFonts w:ascii="Shruti" w:hAnsi="Shruti"/>
              <w:sz w:val="22"/>
            </w:rPr>
            <w:t>88R 20358-D</w:t>
          </w:r>
        </w:p>
      </w:tc>
      <w:tc>
        <w:tcPr>
          <w:tcW w:w="2453" w:type="pct"/>
        </w:tcPr>
        <w:p w14:paraId="46487FC7" w14:textId="64FD4666" w:rsidR="00EC379B" w:rsidRDefault="0005190B" w:rsidP="009C1E9A">
          <w:pPr>
            <w:pStyle w:val="Footer"/>
            <w:tabs>
              <w:tab w:val="clear" w:pos="8640"/>
              <w:tab w:val="right" w:pos="9360"/>
            </w:tabs>
            <w:jc w:val="right"/>
          </w:pPr>
          <w:r>
            <w:fldChar w:fldCharType="begin"/>
          </w:r>
          <w:r>
            <w:instrText xml:space="preserve"> DOCPROPERTY  OTID  \* MERGEFORMAT </w:instrText>
          </w:r>
          <w:r>
            <w:fldChar w:fldCharType="separate"/>
          </w:r>
          <w:r w:rsidR="004C2C0B">
            <w:t>23.84.118</w:t>
          </w:r>
          <w:r>
            <w:fldChar w:fldCharType="end"/>
          </w:r>
        </w:p>
      </w:tc>
    </w:tr>
    <w:tr w:rsidR="00582018" w14:paraId="53C3493B" w14:textId="77777777" w:rsidTr="009C1E9A">
      <w:trPr>
        <w:cantSplit/>
      </w:trPr>
      <w:tc>
        <w:tcPr>
          <w:tcW w:w="0" w:type="pct"/>
        </w:tcPr>
        <w:p w14:paraId="469DA7F1" w14:textId="77777777" w:rsidR="00EC379B" w:rsidRDefault="00EC379B" w:rsidP="009C1E9A">
          <w:pPr>
            <w:pStyle w:val="Footer"/>
            <w:tabs>
              <w:tab w:val="clear" w:pos="4320"/>
              <w:tab w:val="clear" w:pos="8640"/>
              <w:tab w:val="left" w:pos="2865"/>
            </w:tabs>
          </w:pPr>
        </w:p>
      </w:tc>
      <w:tc>
        <w:tcPr>
          <w:tcW w:w="2395" w:type="pct"/>
        </w:tcPr>
        <w:p w14:paraId="2940B4C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262E851" w14:textId="77777777" w:rsidR="00EC379B" w:rsidRDefault="00EC379B" w:rsidP="006D504F">
          <w:pPr>
            <w:pStyle w:val="Footer"/>
            <w:rPr>
              <w:rStyle w:val="PageNumber"/>
            </w:rPr>
          </w:pPr>
        </w:p>
        <w:p w14:paraId="1777389B" w14:textId="77777777" w:rsidR="00EC379B" w:rsidRDefault="00EC379B" w:rsidP="009C1E9A">
          <w:pPr>
            <w:pStyle w:val="Footer"/>
            <w:tabs>
              <w:tab w:val="clear" w:pos="8640"/>
              <w:tab w:val="right" w:pos="9360"/>
            </w:tabs>
            <w:jc w:val="right"/>
          </w:pPr>
        </w:p>
      </w:tc>
    </w:tr>
    <w:tr w:rsidR="00582018" w14:paraId="0FE409DB" w14:textId="77777777" w:rsidTr="009C1E9A">
      <w:trPr>
        <w:cantSplit/>
        <w:trHeight w:val="323"/>
      </w:trPr>
      <w:tc>
        <w:tcPr>
          <w:tcW w:w="0" w:type="pct"/>
          <w:gridSpan w:val="3"/>
        </w:tcPr>
        <w:p w14:paraId="05DD3BBF" w14:textId="6655ECDA" w:rsidR="00EC379B" w:rsidRDefault="0005190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A321D">
            <w:rPr>
              <w:rStyle w:val="PageNumber"/>
              <w:noProof/>
            </w:rPr>
            <w:t>1</w:t>
          </w:r>
          <w:r>
            <w:rPr>
              <w:rStyle w:val="PageNumber"/>
            </w:rPr>
            <w:fldChar w:fldCharType="end"/>
          </w:r>
        </w:p>
        <w:p w14:paraId="1349C3AA" w14:textId="77777777" w:rsidR="00EC379B" w:rsidRDefault="00EC379B" w:rsidP="009C1E9A">
          <w:pPr>
            <w:pStyle w:val="Footer"/>
            <w:tabs>
              <w:tab w:val="clear" w:pos="8640"/>
              <w:tab w:val="right" w:pos="9360"/>
            </w:tabs>
            <w:jc w:val="center"/>
          </w:pPr>
        </w:p>
      </w:tc>
    </w:tr>
  </w:tbl>
  <w:p w14:paraId="3A5AD9C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8A89"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109B" w14:textId="77777777" w:rsidR="00000000" w:rsidRDefault="0005190B">
      <w:r>
        <w:separator/>
      </w:r>
    </w:p>
  </w:footnote>
  <w:footnote w:type="continuationSeparator" w:id="0">
    <w:p w14:paraId="77536D51" w14:textId="77777777" w:rsidR="00000000" w:rsidRDefault="00051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FAA"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BBE"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AFFC"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9C7"/>
    <w:multiLevelType w:val="hybridMultilevel"/>
    <w:tmpl w:val="97E23EEE"/>
    <w:lvl w:ilvl="0" w:tplc="81449EA0">
      <w:start w:val="1"/>
      <w:numFmt w:val="bullet"/>
      <w:lvlText w:val=""/>
      <w:lvlJc w:val="left"/>
      <w:pPr>
        <w:ind w:left="720" w:hanging="360"/>
      </w:pPr>
      <w:rPr>
        <w:rFonts w:ascii="Symbol" w:hAnsi="Symbol" w:hint="default"/>
      </w:rPr>
    </w:lvl>
    <w:lvl w:ilvl="1" w:tplc="D8FE3E22" w:tentative="1">
      <w:start w:val="1"/>
      <w:numFmt w:val="bullet"/>
      <w:lvlText w:val="o"/>
      <w:lvlJc w:val="left"/>
      <w:pPr>
        <w:ind w:left="1440" w:hanging="360"/>
      </w:pPr>
      <w:rPr>
        <w:rFonts w:ascii="Courier New" w:hAnsi="Courier New" w:cs="Courier New" w:hint="default"/>
      </w:rPr>
    </w:lvl>
    <w:lvl w:ilvl="2" w:tplc="E83CC60E" w:tentative="1">
      <w:start w:val="1"/>
      <w:numFmt w:val="bullet"/>
      <w:lvlText w:val=""/>
      <w:lvlJc w:val="left"/>
      <w:pPr>
        <w:ind w:left="2160" w:hanging="360"/>
      </w:pPr>
      <w:rPr>
        <w:rFonts w:ascii="Wingdings" w:hAnsi="Wingdings" w:hint="default"/>
      </w:rPr>
    </w:lvl>
    <w:lvl w:ilvl="3" w:tplc="9B1E755E" w:tentative="1">
      <w:start w:val="1"/>
      <w:numFmt w:val="bullet"/>
      <w:lvlText w:val=""/>
      <w:lvlJc w:val="left"/>
      <w:pPr>
        <w:ind w:left="2880" w:hanging="360"/>
      </w:pPr>
      <w:rPr>
        <w:rFonts w:ascii="Symbol" w:hAnsi="Symbol" w:hint="default"/>
      </w:rPr>
    </w:lvl>
    <w:lvl w:ilvl="4" w:tplc="3A4021EC" w:tentative="1">
      <w:start w:val="1"/>
      <w:numFmt w:val="bullet"/>
      <w:lvlText w:val="o"/>
      <w:lvlJc w:val="left"/>
      <w:pPr>
        <w:ind w:left="3600" w:hanging="360"/>
      </w:pPr>
      <w:rPr>
        <w:rFonts w:ascii="Courier New" w:hAnsi="Courier New" w:cs="Courier New" w:hint="default"/>
      </w:rPr>
    </w:lvl>
    <w:lvl w:ilvl="5" w:tplc="CC9054BE" w:tentative="1">
      <w:start w:val="1"/>
      <w:numFmt w:val="bullet"/>
      <w:lvlText w:val=""/>
      <w:lvlJc w:val="left"/>
      <w:pPr>
        <w:ind w:left="4320" w:hanging="360"/>
      </w:pPr>
      <w:rPr>
        <w:rFonts w:ascii="Wingdings" w:hAnsi="Wingdings" w:hint="default"/>
      </w:rPr>
    </w:lvl>
    <w:lvl w:ilvl="6" w:tplc="51906166" w:tentative="1">
      <w:start w:val="1"/>
      <w:numFmt w:val="bullet"/>
      <w:lvlText w:val=""/>
      <w:lvlJc w:val="left"/>
      <w:pPr>
        <w:ind w:left="5040" w:hanging="360"/>
      </w:pPr>
      <w:rPr>
        <w:rFonts w:ascii="Symbol" w:hAnsi="Symbol" w:hint="default"/>
      </w:rPr>
    </w:lvl>
    <w:lvl w:ilvl="7" w:tplc="DDF46E00" w:tentative="1">
      <w:start w:val="1"/>
      <w:numFmt w:val="bullet"/>
      <w:lvlText w:val="o"/>
      <w:lvlJc w:val="left"/>
      <w:pPr>
        <w:ind w:left="5760" w:hanging="360"/>
      </w:pPr>
      <w:rPr>
        <w:rFonts w:ascii="Courier New" w:hAnsi="Courier New" w:cs="Courier New" w:hint="default"/>
      </w:rPr>
    </w:lvl>
    <w:lvl w:ilvl="8" w:tplc="6C4ABBB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C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190B"/>
    <w:rsid w:val="000532BD"/>
    <w:rsid w:val="00055C12"/>
    <w:rsid w:val="00057E5B"/>
    <w:rsid w:val="00057F81"/>
    <w:rsid w:val="000608B0"/>
    <w:rsid w:val="0006104C"/>
    <w:rsid w:val="00064BF2"/>
    <w:rsid w:val="000667BA"/>
    <w:rsid w:val="000676A7"/>
    <w:rsid w:val="00073914"/>
    <w:rsid w:val="00074236"/>
    <w:rsid w:val="000746BD"/>
    <w:rsid w:val="00076D7D"/>
    <w:rsid w:val="00080D95"/>
    <w:rsid w:val="00084C78"/>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3DE6"/>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1BE"/>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CA0"/>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2181"/>
    <w:rsid w:val="002874E3"/>
    <w:rsid w:val="00287656"/>
    <w:rsid w:val="00291518"/>
    <w:rsid w:val="00296FF0"/>
    <w:rsid w:val="002A016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DAF"/>
    <w:rsid w:val="003237F6"/>
    <w:rsid w:val="00324077"/>
    <w:rsid w:val="0032453B"/>
    <w:rsid w:val="00324868"/>
    <w:rsid w:val="003305F5"/>
    <w:rsid w:val="00333930"/>
    <w:rsid w:val="00336BA4"/>
    <w:rsid w:val="00336C7A"/>
    <w:rsid w:val="00337392"/>
    <w:rsid w:val="00337659"/>
    <w:rsid w:val="003427C9"/>
    <w:rsid w:val="00343A92"/>
    <w:rsid w:val="00343E0F"/>
    <w:rsid w:val="00344530"/>
    <w:rsid w:val="003446DC"/>
    <w:rsid w:val="00345119"/>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5CF3"/>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87F28"/>
    <w:rsid w:val="00492211"/>
    <w:rsid w:val="00492325"/>
    <w:rsid w:val="00492A6D"/>
    <w:rsid w:val="0049387A"/>
    <w:rsid w:val="00494303"/>
    <w:rsid w:val="0049682B"/>
    <w:rsid w:val="004A03F7"/>
    <w:rsid w:val="004A081C"/>
    <w:rsid w:val="004A123F"/>
    <w:rsid w:val="004A2172"/>
    <w:rsid w:val="004B138F"/>
    <w:rsid w:val="004B412A"/>
    <w:rsid w:val="004B4CFF"/>
    <w:rsid w:val="004B576C"/>
    <w:rsid w:val="004B772A"/>
    <w:rsid w:val="004C2C0B"/>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47F0"/>
    <w:rsid w:val="00545548"/>
    <w:rsid w:val="00546923"/>
    <w:rsid w:val="00551CA6"/>
    <w:rsid w:val="00555034"/>
    <w:rsid w:val="005570D2"/>
    <w:rsid w:val="00560EF7"/>
    <w:rsid w:val="0056153F"/>
    <w:rsid w:val="00561B14"/>
    <w:rsid w:val="00562C87"/>
    <w:rsid w:val="005636BD"/>
    <w:rsid w:val="005666D5"/>
    <w:rsid w:val="005669A7"/>
    <w:rsid w:val="00573401"/>
    <w:rsid w:val="00576714"/>
    <w:rsid w:val="0057685A"/>
    <w:rsid w:val="00582018"/>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6A1"/>
    <w:rsid w:val="006249CB"/>
    <w:rsid w:val="006272DD"/>
    <w:rsid w:val="00630963"/>
    <w:rsid w:val="00631897"/>
    <w:rsid w:val="00632928"/>
    <w:rsid w:val="006330DA"/>
    <w:rsid w:val="00633262"/>
    <w:rsid w:val="00633460"/>
    <w:rsid w:val="006402E7"/>
    <w:rsid w:val="00640CB6"/>
    <w:rsid w:val="00641B42"/>
    <w:rsid w:val="00645750"/>
    <w:rsid w:val="00646965"/>
    <w:rsid w:val="00650692"/>
    <w:rsid w:val="006508D3"/>
    <w:rsid w:val="00650AFA"/>
    <w:rsid w:val="00655E81"/>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2F9"/>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311B"/>
    <w:rsid w:val="007D47E1"/>
    <w:rsid w:val="007D7FCB"/>
    <w:rsid w:val="007E33B6"/>
    <w:rsid w:val="007E59E8"/>
    <w:rsid w:val="007F262B"/>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97E"/>
    <w:rsid w:val="008618E7"/>
    <w:rsid w:val="00861995"/>
    <w:rsid w:val="0086231A"/>
    <w:rsid w:val="0086477C"/>
    <w:rsid w:val="00864BAD"/>
    <w:rsid w:val="00866F9D"/>
    <w:rsid w:val="008673D9"/>
    <w:rsid w:val="00870C7B"/>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2D59"/>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0FAB"/>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46E6C"/>
    <w:rsid w:val="00A50CDB"/>
    <w:rsid w:val="00A51F3E"/>
    <w:rsid w:val="00A5364B"/>
    <w:rsid w:val="00A54142"/>
    <w:rsid w:val="00A54C42"/>
    <w:rsid w:val="00A572B1"/>
    <w:rsid w:val="00A577AF"/>
    <w:rsid w:val="00A57B0D"/>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5F19"/>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2C4"/>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182"/>
    <w:rsid w:val="00B34F25"/>
    <w:rsid w:val="00B43672"/>
    <w:rsid w:val="00B43A8C"/>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C7E4A"/>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350"/>
    <w:rsid w:val="00C57933"/>
    <w:rsid w:val="00C60206"/>
    <w:rsid w:val="00C615D4"/>
    <w:rsid w:val="00C61B5D"/>
    <w:rsid w:val="00C61C0E"/>
    <w:rsid w:val="00C61C64"/>
    <w:rsid w:val="00C61CDA"/>
    <w:rsid w:val="00C6712F"/>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20D"/>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786"/>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807"/>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E26"/>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B7C"/>
    <w:rsid w:val="00E26B13"/>
    <w:rsid w:val="00E27E5A"/>
    <w:rsid w:val="00E31135"/>
    <w:rsid w:val="00E3160C"/>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2008"/>
    <w:rsid w:val="00E73CCD"/>
    <w:rsid w:val="00E76453"/>
    <w:rsid w:val="00E77353"/>
    <w:rsid w:val="00E774C6"/>
    <w:rsid w:val="00E775AE"/>
    <w:rsid w:val="00E8272C"/>
    <w:rsid w:val="00E827C7"/>
    <w:rsid w:val="00E85DBD"/>
    <w:rsid w:val="00E87A99"/>
    <w:rsid w:val="00E90702"/>
    <w:rsid w:val="00E911C1"/>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3BD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28F4"/>
    <w:rsid w:val="00F733A4"/>
    <w:rsid w:val="00F73984"/>
    <w:rsid w:val="00F7758F"/>
    <w:rsid w:val="00F82811"/>
    <w:rsid w:val="00F84153"/>
    <w:rsid w:val="00F85661"/>
    <w:rsid w:val="00F96602"/>
    <w:rsid w:val="00F9735A"/>
    <w:rsid w:val="00FA321D"/>
    <w:rsid w:val="00FA32FC"/>
    <w:rsid w:val="00FA59FD"/>
    <w:rsid w:val="00FA5D8C"/>
    <w:rsid w:val="00FA6403"/>
    <w:rsid w:val="00FB16CD"/>
    <w:rsid w:val="00FB2FA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B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75E4F0-8A83-450F-BE3E-7148B4B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774C6"/>
    <w:rPr>
      <w:sz w:val="16"/>
      <w:szCs w:val="16"/>
    </w:rPr>
  </w:style>
  <w:style w:type="paragraph" w:styleId="CommentText">
    <w:name w:val="annotation text"/>
    <w:basedOn w:val="Normal"/>
    <w:link w:val="CommentTextChar"/>
    <w:semiHidden/>
    <w:unhideWhenUsed/>
    <w:rsid w:val="00E774C6"/>
    <w:rPr>
      <w:sz w:val="20"/>
      <w:szCs w:val="20"/>
    </w:rPr>
  </w:style>
  <w:style w:type="character" w:customStyle="1" w:styleId="CommentTextChar">
    <w:name w:val="Comment Text Char"/>
    <w:basedOn w:val="DefaultParagraphFont"/>
    <w:link w:val="CommentText"/>
    <w:semiHidden/>
    <w:rsid w:val="00E774C6"/>
  </w:style>
  <w:style w:type="paragraph" w:styleId="CommentSubject">
    <w:name w:val="annotation subject"/>
    <w:basedOn w:val="CommentText"/>
    <w:next w:val="CommentText"/>
    <w:link w:val="CommentSubjectChar"/>
    <w:semiHidden/>
    <w:unhideWhenUsed/>
    <w:rsid w:val="00E774C6"/>
    <w:rPr>
      <w:b/>
      <w:bCs/>
    </w:rPr>
  </w:style>
  <w:style w:type="character" w:customStyle="1" w:styleId="CommentSubjectChar">
    <w:name w:val="Comment Subject Char"/>
    <w:basedOn w:val="CommentTextChar"/>
    <w:link w:val="CommentSubject"/>
    <w:semiHidden/>
    <w:rsid w:val="00E774C6"/>
    <w:rPr>
      <w:b/>
      <w:bCs/>
    </w:rPr>
  </w:style>
  <w:style w:type="paragraph" w:styleId="Revision">
    <w:name w:val="Revision"/>
    <w:hidden/>
    <w:uiPriority w:val="99"/>
    <w:semiHidden/>
    <w:rsid w:val="007F26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1597</Characters>
  <Application>Microsoft Office Word</Application>
  <DocSecurity>4</DocSecurity>
  <Lines>48</Lines>
  <Paragraphs>17</Paragraphs>
  <ScaleCrop>false</ScaleCrop>
  <HeadingPairs>
    <vt:vector size="2" baseType="variant">
      <vt:variant>
        <vt:lpstr>Title</vt:lpstr>
      </vt:variant>
      <vt:variant>
        <vt:i4>1</vt:i4>
      </vt:variant>
    </vt:vector>
  </HeadingPairs>
  <TitlesOfParts>
    <vt:vector size="1" baseType="lpstr">
      <vt:lpstr>BA - HB01693 (Committee Report (Unamended))</vt:lpstr>
    </vt:vector>
  </TitlesOfParts>
  <Company>State of Texas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20358</dc:subject>
  <dc:creator>State of Texas</dc:creator>
  <dc:description>HB 1693 by Lambert-(H)Culture, Recreation &amp; Tourism</dc:description>
  <cp:lastModifiedBy>Matthew Lee</cp:lastModifiedBy>
  <cp:revision>2</cp:revision>
  <cp:lastPrinted>2003-11-26T17:21:00Z</cp:lastPrinted>
  <dcterms:created xsi:type="dcterms:W3CDTF">2023-03-27T22:48:00Z</dcterms:created>
  <dcterms:modified xsi:type="dcterms:W3CDTF">2023-03-27T22:48:00Z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23.84.118</vt:lpwstr>
  </property>
</Properties>
</file>