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F2D78" w14:paraId="642CB31F" w14:textId="77777777" w:rsidTr="00345119">
        <w:tc>
          <w:tcPr>
            <w:tcW w:w="9576" w:type="dxa"/>
            <w:noWrap/>
          </w:tcPr>
          <w:p w14:paraId="31ECCACC" w14:textId="77777777" w:rsidR="008423E4" w:rsidRPr="0022177D" w:rsidRDefault="00117590" w:rsidP="00262992">
            <w:pPr>
              <w:pStyle w:val="Heading1"/>
            </w:pPr>
            <w:r w:rsidRPr="00631897">
              <w:t>BILL ANALYSIS</w:t>
            </w:r>
          </w:p>
        </w:tc>
      </w:tr>
    </w:tbl>
    <w:p w14:paraId="21E0A340" w14:textId="77777777" w:rsidR="008423E4" w:rsidRPr="0022177D" w:rsidRDefault="008423E4" w:rsidP="00262992">
      <w:pPr>
        <w:jc w:val="center"/>
      </w:pPr>
    </w:p>
    <w:p w14:paraId="41E392CF" w14:textId="77777777" w:rsidR="008423E4" w:rsidRPr="00B31F0E" w:rsidRDefault="008423E4" w:rsidP="00262992"/>
    <w:p w14:paraId="5283F0C1" w14:textId="77777777" w:rsidR="008423E4" w:rsidRPr="00742794" w:rsidRDefault="008423E4" w:rsidP="0026299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F2D78" w14:paraId="713D8276" w14:textId="77777777" w:rsidTr="00345119">
        <w:tc>
          <w:tcPr>
            <w:tcW w:w="9576" w:type="dxa"/>
          </w:tcPr>
          <w:p w14:paraId="2AB808FC" w14:textId="1282C7A0" w:rsidR="008423E4" w:rsidRPr="00861995" w:rsidRDefault="00117590" w:rsidP="00262992">
            <w:pPr>
              <w:jc w:val="right"/>
            </w:pPr>
            <w:r>
              <w:t>C.S.H.B. 1704</w:t>
            </w:r>
          </w:p>
        </w:tc>
      </w:tr>
      <w:tr w:rsidR="002F2D78" w14:paraId="51BF3CF1" w14:textId="77777777" w:rsidTr="00345119">
        <w:tc>
          <w:tcPr>
            <w:tcW w:w="9576" w:type="dxa"/>
          </w:tcPr>
          <w:p w14:paraId="5FC2DDAE" w14:textId="0F4DC74C" w:rsidR="008423E4" w:rsidRPr="00861995" w:rsidRDefault="00117590" w:rsidP="00262992">
            <w:pPr>
              <w:jc w:val="right"/>
            </w:pPr>
            <w:r>
              <w:t xml:space="preserve">By: </w:t>
            </w:r>
            <w:r w:rsidR="005269E8">
              <w:t>Walle</w:t>
            </w:r>
          </w:p>
        </w:tc>
      </w:tr>
      <w:tr w:rsidR="002F2D78" w14:paraId="65DEA405" w14:textId="77777777" w:rsidTr="00345119">
        <w:tc>
          <w:tcPr>
            <w:tcW w:w="9576" w:type="dxa"/>
          </w:tcPr>
          <w:p w14:paraId="3091D67F" w14:textId="5C16AB8D" w:rsidR="008423E4" w:rsidRPr="00861995" w:rsidRDefault="00117590" w:rsidP="00262992">
            <w:pPr>
              <w:jc w:val="right"/>
            </w:pPr>
            <w:r>
              <w:t>Urban Affairs</w:t>
            </w:r>
          </w:p>
        </w:tc>
      </w:tr>
      <w:tr w:rsidR="002F2D78" w14:paraId="2E1C1043" w14:textId="77777777" w:rsidTr="00345119">
        <w:tc>
          <w:tcPr>
            <w:tcW w:w="9576" w:type="dxa"/>
          </w:tcPr>
          <w:p w14:paraId="29474483" w14:textId="166432C7" w:rsidR="008423E4" w:rsidRDefault="00117590" w:rsidP="00262992">
            <w:pPr>
              <w:jc w:val="right"/>
            </w:pPr>
            <w:r>
              <w:t>Committee Report (Substituted)</w:t>
            </w:r>
          </w:p>
        </w:tc>
      </w:tr>
    </w:tbl>
    <w:p w14:paraId="05A89670" w14:textId="77777777" w:rsidR="008423E4" w:rsidRDefault="008423E4" w:rsidP="00262992">
      <w:pPr>
        <w:tabs>
          <w:tab w:val="right" w:pos="9360"/>
        </w:tabs>
      </w:pPr>
    </w:p>
    <w:p w14:paraId="2F9FEDBA" w14:textId="77777777" w:rsidR="008423E4" w:rsidRDefault="008423E4" w:rsidP="00262992"/>
    <w:p w14:paraId="256FC466" w14:textId="77777777" w:rsidR="008423E4" w:rsidRDefault="008423E4" w:rsidP="0026299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F2D78" w14:paraId="6E11FCB4" w14:textId="77777777" w:rsidTr="00262992">
        <w:tc>
          <w:tcPr>
            <w:tcW w:w="9360" w:type="dxa"/>
          </w:tcPr>
          <w:p w14:paraId="4BCE5000" w14:textId="77777777" w:rsidR="008423E4" w:rsidRPr="00A8133F" w:rsidRDefault="00117590" w:rsidP="0026299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4DFECC3" w14:textId="77777777" w:rsidR="008423E4" w:rsidRDefault="008423E4" w:rsidP="00262992"/>
          <w:p w14:paraId="118C7A4E" w14:textId="7882BD4C" w:rsidR="00976CE3" w:rsidRDefault="00117590" w:rsidP="00262992">
            <w:pPr>
              <w:pStyle w:val="Header"/>
              <w:jc w:val="both"/>
            </w:pPr>
            <w:r>
              <w:t>A coalition of o</w:t>
            </w:r>
            <w:r w:rsidR="004B3713">
              <w:t>rganizations</w:t>
            </w:r>
            <w:r>
              <w:t>, including</w:t>
            </w:r>
            <w:r w:rsidR="004B3713">
              <w:t xml:space="preserve"> Habitat for Humanity Texas </w:t>
            </w:r>
            <w:r>
              <w:t>and the Texas Association of Builders, are calling</w:t>
            </w:r>
            <w:r w:rsidR="004B3713">
              <w:t xml:space="preserve"> for i</w:t>
            </w:r>
            <w:r w:rsidR="00F66F13">
              <w:t xml:space="preserve">ssues </w:t>
            </w:r>
            <w:r w:rsidR="004B3713">
              <w:t>regarding</w:t>
            </w:r>
            <w:r w:rsidR="00F66F13">
              <w:t xml:space="preserve"> </w:t>
            </w:r>
            <w:r w:rsidR="00F66F13" w:rsidRPr="00772E3A">
              <w:t xml:space="preserve">housing affordability, economic stability, and homeownership </w:t>
            </w:r>
            <w:r w:rsidR="004B3713">
              <w:t>to</w:t>
            </w:r>
            <w:r w:rsidR="00F66F13">
              <w:t xml:space="preserve"> be addressed </w:t>
            </w:r>
            <w:r w:rsidR="00F66F13" w:rsidRPr="00772E3A">
              <w:t xml:space="preserve">within the </w:t>
            </w:r>
            <w:r w:rsidR="007C36D0">
              <w:t>S</w:t>
            </w:r>
            <w:r w:rsidR="00F66F13" w:rsidRPr="00772E3A">
              <w:t>tate of Texas</w:t>
            </w:r>
            <w:r>
              <w:t xml:space="preserve"> through an evergreen revolving fund to finance related capital activities</w:t>
            </w:r>
            <w:r w:rsidR="00F66F13">
              <w:t xml:space="preserve">. </w:t>
            </w:r>
            <w:r w:rsidRPr="00772E3A">
              <w:t xml:space="preserve">Increased access to capital </w:t>
            </w:r>
            <w:r w:rsidR="00607A09">
              <w:t xml:space="preserve">not only </w:t>
            </w:r>
            <w:r w:rsidRPr="00772E3A">
              <w:t>facilitate</w:t>
            </w:r>
            <w:r>
              <w:t>s</w:t>
            </w:r>
            <w:r w:rsidRPr="00772E3A">
              <w:t xml:space="preserve"> the creation of mor</w:t>
            </w:r>
            <w:r w:rsidRPr="00772E3A">
              <w:t>e housing options in the state</w:t>
            </w:r>
            <w:r w:rsidR="00607A09">
              <w:t>, but</w:t>
            </w:r>
            <w:r w:rsidRPr="00772E3A">
              <w:t xml:space="preserve"> will </w:t>
            </w:r>
            <w:r w:rsidR="00607A09">
              <w:t xml:space="preserve">also </w:t>
            </w:r>
            <w:r w:rsidRPr="00772E3A">
              <w:t>help stabilize the state</w:t>
            </w:r>
            <w:r w:rsidR="00607A09">
              <w:t xml:space="preserve"> and local</w:t>
            </w:r>
            <w:r w:rsidRPr="00772E3A">
              <w:t xml:space="preserve"> econom</w:t>
            </w:r>
            <w:r w:rsidR="00607A09">
              <w:t>ies</w:t>
            </w:r>
            <w:r w:rsidRPr="00772E3A">
              <w:t xml:space="preserve"> and </w:t>
            </w:r>
            <w:r w:rsidR="00607A09">
              <w:t>reduce the need for other state-provided services</w:t>
            </w:r>
            <w:r w:rsidRPr="00772E3A">
              <w:t>.</w:t>
            </w:r>
            <w:r w:rsidR="009B49F8">
              <w:t xml:space="preserve"> </w:t>
            </w:r>
            <w:r w:rsidR="00EB4B9A">
              <w:t>C.S.</w:t>
            </w:r>
            <w:r w:rsidR="009B49F8">
              <w:t xml:space="preserve">H.B. 1704 seeks to </w:t>
            </w:r>
            <w:r w:rsidR="009B49F8" w:rsidRPr="00772E3A">
              <w:t xml:space="preserve">increase </w:t>
            </w:r>
            <w:r w:rsidR="00EB4B9A">
              <w:t xml:space="preserve">the </w:t>
            </w:r>
            <w:r w:rsidR="009B49F8">
              <w:t xml:space="preserve">development </w:t>
            </w:r>
            <w:r w:rsidR="00EB4B9A">
              <w:t xml:space="preserve">of housing </w:t>
            </w:r>
            <w:r w:rsidR="009B49F8">
              <w:t xml:space="preserve">and </w:t>
            </w:r>
            <w:r w:rsidR="009B49F8" w:rsidRPr="00772E3A">
              <w:t>access to capital for</w:t>
            </w:r>
            <w:r w:rsidR="009B49F8">
              <w:t xml:space="preserve"> </w:t>
            </w:r>
            <w:r w:rsidR="009B49F8" w:rsidRPr="00772E3A">
              <w:t>households that earn between 30 and 80 percent of median area income</w:t>
            </w:r>
            <w:r w:rsidR="009B49F8">
              <w:t xml:space="preserve"> by creating a </w:t>
            </w:r>
            <w:r w:rsidR="009B49F8" w:rsidRPr="00772E3A">
              <w:t>workforce housing capital investment fund</w:t>
            </w:r>
            <w:r w:rsidR="009B49F8">
              <w:t>.</w:t>
            </w:r>
          </w:p>
          <w:p w14:paraId="306A036B" w14:textId="77777777" w:rsidR="008423E4" w:rsidRPr="00E26B13" w:rsidRDefault="008423E4" w:rsidP="0026299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F2D78" w14:paraId="3DA8DF29" w14:textId="77777777" w:rsidTr="00262992">
        <w:tc>
          <w:tcPr>
            <w:tcW w:w="9360" w:type="dxa"/>
          </w:tcPr>
          <w:p w14:paraId="4318879E" w14:textId="77777777" w:rsidR="0017725B" w:rsidRDefault="00117590" w:rsidP="002629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F17868D" w14:textId="77777777" w:rsidR="0017725B" w:rsidRDefault="0017725B" w:rsidP="00262992">
            <w:pPr>
              <w:rPr>
                <w:b/>
                <w:u w:val="single"/>
              </w:rPr>
            </w:pPr>
          </w:p>
          <w:p w14:paraId="2FFC4086" w14:textId="7B44314A" w:rsidR="000719CE" w:rsidRPr="000719CE" w:rsidRDefault="00117590" w:rsidP="00262992">
            <w:pPr>
              <w:jc w:val="both"/>
            </w:pPr>
            <w:r>
              <w:t>It is the committee's opinion that this bill does not expressly create a criminal offense, increase the punishment for an ex</w:t>
            </w:r>
            <w:r>
              <w:t>isting criminal offense or category of offenses, or change the eligibility of a person for community supervision, parole, or mandatory supervision.</w:t>
            </w:r>
          </w:p>
          <w:p w14:paraId="3FE7E0D3" w14:textId="77777777" w:rsidR="0017725B" w:rsidRPr="0017725B" w:rsidRDefault="0017725B" w:rsidP="00262992">
            <w:pPr>
              <w:rPr>
                <w:b/>
                <w:u w:val="single"/>
              </w:rPr>
            </w:pPr>
          </w:p>
        </w:tc>
      </w:tr>
      <w:tr w:rsidR="002F2D78" w14:paraId="40DA2C54" w14:textId="77777777" w:rsidTr="00262992">
        <w:tc>
          <w:tcPr>
            <w:tcW w:w="9360" w:type="dxa"/>
          </w:tcPr>
          <w:p w14:paraId="1285FFF0" w14:textId="77777777" w:rsidR="008423E4" w:rsidRPr="00A8133F" w:rsidRDefault="00117590" w:rsidP="0026299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9B85E13" w14:textId="77777777" w:rsidR="008423E4" w:rsidRDefault="008423E4" w:rsidP="00262992"/>
          <w:p w14:paraId="10838394" w14:textId="20AF613B" w:rsidR="000719CE" w:rsidRDefault="00117590" w:rsidP="002629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</w:t>
            </w:r>
            <w:r>
              <w:t xml:space="preserve"> </w:t>
            </w:r>
            <w:r w:rsidRPr="000962DC">
              <w:t>Texas Department of Housing and Community Affairs</w:t>
            </w:r>
            <w:r>
              <w:t xml:space="preserve"> in SECTION 2 of this bill.</w:t>
            </w:r>
          </w:p>
          <w:p w14:paraId="52F29F68" w14:textId="77777777" w:rsidR="008423E4" w:rsidRPr="00E21FDC" w:rsidRDefault="008423E4" w:rsidP="00262992">
            <w:pPr>
              <w:rPr>
                <w:b/>
              </w:rPr>
            </w:pPr>
          </w:p>
        </w:tc>
      </w:tr>
      <w:tr w:rsidR="002F2D78" w14:paraId="2A0DA211" w14:textId="77777777" w:rsidTr="00262992">
        <w:tc>
          <w:tcPr>
            <w:tcW w:w="9360" w:type="dxa"/>
          </w:tcPr>
          <w:p w14:paraId="0CE35A4D" w14:textId="77777777" w:rsidR="008423E4" w:rsidRPr="00A8133F" w:rsidRDefault="00117590" w:rsidP="0026299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90BEFE7" w14:textId="77777777" w:rsidR="008423E4" w:rsidRDefault="008423E4" w:rsidP="00262992"/>
          <w:p w14:paraId="29FF1FAD" w14:textId="6DAFEDE1" w:rsidR="009C36CD" w:rsidRDefault="00117590" w:rsidP="002629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51A90">
              <w:t xml:space="preserve">H.B. 1704 amends the </w:t>
            </w:r>
            <w:r w:rsidR="00C8565A">
              <w:t xml:space="preserve">Government Code to create the </w:t>
            </w:r>
            <w:r w:rsidR="00C8565A" w:rsidRPr="00C8565A">
              <w:t>workforce housing capital investment fund</w:t>
            </w:r>
            <w:r w:rsidR="00C8565A">
              <w:t xml:space="preserve"> </w:t>
            </w:r>
            <w:r w:rsidR="0098707D">
              <w:t xml:space="preserve">program </w:t>
            </w:r>
            <w:r w:rsidR="0098707D" w:rsidRPr="0098707D">
              <w:t xml:space="preserve">to fund the development of workforce housing in </w:t>
            </w:r>
            <w:r w:rsidR="0098707D">
              <w:t>Texas</w:t>
            </w:r>
            <w:r w:rsidR="002E1ACE">
              <w:t xml:space="preserve"> </w:t>
            </w:r>
            <w:r w:rsidR="00471AA3">
              <w:t>by providing</w:t>
            </w:r>
            <w:r w:rsidR="002E1ACE" w:rsidRPr="002E1ACE">
              <w:t xml:space="preserve"> zero interest loans to program recipients</w:t>
            </w:r>
            <w:r w:rsidR="0098707D">
              <w:t xml:space="preserve">. The bill includes legislative findings regarding </w:t>
            </w:r>
            <w:r w:rsidR="0026357C">
              <w:t xml:space="preserve">the relationship between the creation of more housing options </w:t>
            </w:r>
            <w:r w:rsidR="0026357C" w:rsidRPr="0026357C">
              <w:t>for households that earn between 30 and 80</w:t>
            </w:r>
            <w:r w:rsidR="00677093">
              <w:t> </w:t>
            </w:r>
            <w:r w:rsidR="0026357C" w:rsidRPr="0026357C">
              <w:t xml:space="preserve">percent of the area median income </w:t>
            </w:r>
            <w:r w:rsidR="0026357C">
              <w:t xml:space="preserve">and the stabilization of the state economy and </w:t>
            </w:r>
            <w:r w:rsidR="0026357C" w:rsidRPr="0026357C">
              <w:t xml:space="preserve">local economies </w:t>
            </w:r>
            <w:r w:rsidR="0026357C">
              <w:t xml:space="preserve">for purposes of reducing the need for other government-provided services. </w:t>
            </w:r>
            <w:r w:rsidR="005C6BEA">
              <w:t xml:space="preserve">The </w:t>
            </w:r>
            <w:r w:rsidR="00FA616C">
              <w:t>bill also includes a finding</w:t>
            </w:r>
            <w:r w:rsidR="005C6BEA">
              <w:t xml:space="preserve"> that skilled construction and trade labor shortages </w:t>
            </w:r>
            <w:r w:rsidR="00FA616C">
              <w:t>impact</w:t>
            </w:r>
            <w:r w:rsidR="005C6BEA">
              <w:t xml:space="preserve"> the cost of housing at all</w:t>
            </w:r>
            <w:r w:rsidR="00FE681C">
              <w:t xml:space="preserve"> income</w:t>
            </w:r>
            <w:r w:rsidR="005C6BEA">
              <w:t xml:space="preserve"> levels.</w:t>
            </w:r>
          </w:p>
          <w:p w14:paraId="30C0A955" w14:textId="6A2CFCEA" w:rsidR="00C8565A" w:rsidRDefault="00C8565A" w:rsidP="002629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0F2F530" w14:textId="014E6DCE" w:rsidR="00110AF7" w:rsidRDefault="00117590" w:rsidP="002629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1704 requires </w:t>
            </w:r>
            <w:r w:rsidR="00471AA3">
              <w:t xml:space="preserve">the </w:t>
            </w:r>
            <w:r w:rsidR="00471AA3" w:rsidRPr="000962DC">
              <w:t>Texas Department of Housing and Community Affairs (TDHCA)</w:t>
            </w:r>
            <w:r w:rsidR="00471AA3">
              <w:t xml:space="preserve"> </w:t>
            </w:r>
            <w:r>
              <w:t xml:space="preserve">to </w:t>
            </w:r>
            <w:r w:rsidRPr="007101CC">
              <w:t xml:space="preserve">contract with a </w:t>
            </w:r>
            <w:r>
              <w:t xml:space="preserve">nonprofit </w:t>
            </w:r>
            <w:r w:rsidR="00E00DAB">
              <w:t xml:space="preserve">housing </w:t>
            </w:r>
            <w:r>
              <w:t xml:space="preserve">organization </w:t>
            </w:r>
            <w:r w:rsidRPr="007101CC">
              <w:t>through a one-time competitive procurement process to</w:t>
            </w:r>
            <w:r w:rsidRPr="007101CC">
              <w:t xml:space="preserve"> administer the program</w:t>
            </w:r>
            <w:r>
              <w:t xml:space="preserve">. </w:t>
            </w:r>
            <w:r w:rsidR="00074F39">
              <w:t xml:space="preserve">Eligibility for selection as the program administrator is conditioned on the </w:t>
            </w:r>
            <w:r w:rsidRPr="007101CC">
              <w:t>nonprofit housing organization</w:t>
            </w:r>
            <w:r w:rsidR="00EF7A1F">
              <w:t>,</w:t>
            </w:r>
            <w:r>
              <w:t xml:space="preserve"> </w:t>
            </w:r>
            <w:r w:rsidR="00074F39">
              <w:t>as follows</w:t>
            </w:r>
            <w:r>
              <w:t>:</w:t>
            </w:r>
          </w:p>
          <w:p w14:paraId="054A8C64" w14:textId="0BFEC47D" w:rsidR="00074F39" w:rsidRDefault="00117590" w:rsidP="00262992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being designated as a </w:t>
            </w:r>
            <w:r w:rsidRPr="00791A05">
              <w:t xml:space="preserve">501(c)(3) tax-exempt </w:t>
            </w:r>
            <w:r>
              <w:t>organization;</w:t>
            </w:r>
          </w:p>
          <w:p w14:paraId="73B509BA" w14:textId="3F66FEC7" w:rsidR="00110AF7" w:rsidRDefault="00117590" w:rsidP="00262992">
            <w:pPr>
              <w:pStyle w:val="Header"/>
              <w:numPr>
                <w:ilvl w:val="0"/>
                <w:numId w:val="3"/>
              </w:numPr>
              <w:jc w:val="both"/>
            </w:pPr>
            <w:r w:rsidRPr="00285ABA">
              <w:t>ha</w:t>
            </w:r>
            <w:r w:rsidR="00ED5C4E">
              <w:t>ving</w:t>
            </w:r>
            <w:r w:rsidRPr="00285ABA">
              <w:t xml:space="preserve"> a statewide service area with organizational a</w:t>
            </w:r>
            <w:r w:rsidRPr="00285ABA">
              <w:t>ffiliates;</w:t>
            </w:r>
          </w:p>
          <w:p w14:paraId="034315DE" w14:textId="56F1F8D5" w:rsidR="00110AF7" w:rsidRDefault="00117590" w:rsidP="00262992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provid</w:t>
            </w:r>
            <w:r w:rsidR="00074F39">
              <w:t>ing</w:t>
            </w:r>
            <w:r>
              <w:t xml:space="preserve"> to designated </w:t>
            </w:r>
            <w:r w:rsidRPr="00791A05">
              <w:t>501(c)(3) tax-exempt organization</w:t>
            </w:r>
            <w:r>
              <w:t>s training and technical support, resource development, mortgage services, and disaster preparedness and response resources;</w:t>
            </w:r>
          </w:p>
          <w:p w14:paraId="3FAA8B56" w14:textId="0F93800E" w:rsidR="00110AF7" w:rsidRDefault="00117590" w:rsidP="00262992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provid</w:t>
            </w:r>
            <w:r w:rsidR="00074F39">
              <w:t>ing</w:t>
            </w:r>
            <w:r>
              <w:t xml:space="preserve"> financial literacy education to low-income homebuyers</w:t>
            </w:r>
            <w:r>
              <w:t>;</w:t>
            </w:r>
          </w:p>
          <w:p w14:paraId="0CB04A19" w14:textId="28A446B8" w:rsidR="00110AF7" w:rsidRDefault="00117590" w:rsidP="00262992">
            <w:pPr>
              <w:pStyle w:val="Header"/>
              <w:numPr>
                <w:ilvl w:val="0"/>
                <w:numId w:val="3"/>
              </w:numPr>
              <w:jc w:val="both"/>
            </w:pPr>
            <w:r>
              <w:t>build</w:t>
            </w:r>
            <w:r w:rsidR="00074F39">
              <w:t>ing</w:t>
            </w:r>
            <w:r>
              <w:t xml:space="preserve"> single-family residential homes; and</w:t>
            </w:r>
          </w:p>
          <w:p w14:paraId="6217621E" w14:textId="56A2CA99" w:rsidR="00110AF7" w:rsidRDefault="00117590" w:rsidP="0026299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work</w:t>
            </w:r>
            <w:r w:rsidR="00074F39">
              <w:t>ing</w:t>
            </w:r>
            <w:r>
              <w:t xml:space="preserve"> with homebuyers who contribute to the construction of their home or the rehabilitation of another individual's home, including as a certified nonprofit owner</w:t>
            </w:r>
            <w:r w:rsidR="00EF7A1F">
              <w:noBreakHyphen/>
            </w:r>
            <w:r>
              <w:t>builder housing program provider under the</w:t>
            </w:r>
            <w:r>
              <w:t xml:space="preserve"> </w:t>
            </w:r>
            <w:r w:rsidRPr="00791A05">
              <w:t>owner-builder loan program</w:t>
            </w:r>
            <w:r>
              <w:t xml:space="preserve"> with not less than 15 years of experience.</w:t>
            </w:r>
          </w:p>
          <w:p w14:paraId="4C569730" w14:textId="77777777" w:rsidR="00110AF7" w:rsidRDefault="00110AF7" w:rsidP="00262992">
            <w:pPr>
              <w:pStyle w:val="Header"/>
              <w:jc w:val="both"/>
            </w:pPr>
          </w:p>
          <w:p w14:paraId="20E1AB1C" w14:textId="70F2FE9D" w:rsidR="000962DC" w:rsidRDefault="00117590" w:rsidP="00262992">
            <w:pPr>
              <w:pStyle w:val="Header"/>
              <w:jc w:val="both"/>
            </w:pPr>
            <w:r>
              <w:t>C.S.</w:t>
            </w:r>
            <w:r w:rsidR="00C8565A">
              <w:t xml:space="preserve">H.B. </w:t>
            </w:r>
            <w:r w:rsidR="00E96BA8">
              <w:t xml:space="preserve">1704 </w:t>
            </w:r>
            <w:r w:rsidR="0098707D">
              <w:t xml:space="preserve">establishes </w:t>
            </w:r>
            <w:r w:rsidR="00E96BA8">
              <w:t xml:space="preserve">the </w:t>
            </w:r>
            <w:r w:rsidR="00E96BA8" w:rsidRPr="00C8565A">
              <w:t>workforce housing capital investment fund</w:t>
            </w:r>
            <w:r w:rsidR="00E96BA8">
              <w:t xml:space="preserve"> </w:t>
            </w:r>
            <w:r w:rsidR="0026357C">
              <w:t>a</w:t>
            </w:r>
            <w:r w:rsidR="0098707D" w:rsidRPr="0098707D">
              <w:t>s a special fund in the state treasury outside the general revenue fund</w:t>
            </w:r>
            <w:r w:rsidR="0098707D">
              <w:t xml:space="preserve"> that consists of </w:t>
            </w:r>
            <w:r>
              <w:t xml:space="preserve">the following: </w:t>
            </w:r>
          </w:p>
          <w:p w14:paraId="6F8708E6" w14:textId="2552AAB9" w:rsidR="000962DC" w:rsidRDefault="00117590" w:rsidP="0026299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gifts, grants, and donations received by </w:t>
            </w:r>
            <w:r w:rsidR="0098707D">
              <w:t xml:space="preserve">the </w:t>
            </w:r>
            <w:r>
              <w:t>state for the purposes of the fund;</w:t>
            </w:r>
          </w:p>
          <w:p w14:paraId="2A6D55A5" w14:textId="66F61CB2" w:rsidR="000962DC" w:rsidRDefault="00117590" w:rsidP="0026299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applicable legislative appropriations;</w:t>
            </w:r>
          </w:p>
          <w:p w14:paraId="3F7B589C" w14:textId="354F24A7" w:rsidR="000962DC" w:rsidRDefault="00117590" w:rsidP="0026299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any fees or other sources of revenue that the legislature dedicates for deposit to the fund;</w:t>
            </w:r>
          </w:p>
          <w:p w14:paraId="7A031EF4" w14:textId="383DDF4E" w:rsidR="000962DC" w:rsidRDefault="00117590" w:rsidP="0026299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repayments of loans </w:t>
            </w:r>
            <w:r>
              <w:t>made from the fund; and</w:t>
            </w:r>
          </w:p>
          <w:p w14:paraId="7205F26C" w14:textId="5E100E55" w:rsidR="000962DC" w:rsidRDefault="00117590" w:rsidP="0026299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interest earned on money deposited to the fund.</w:t>
            </w:r>
          </w:p>
          <w:p w14:paraId="6B4BEDC2" w14:textId="12BFDA77" w:rsidR="002E1ACE" w:rsidRDefault="002E1ACE" w:rsidP="002629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0EA1143" w14:textId="7C9E6919" w:rsidR="003F4719" w:rsidRDefault="00117590" w:rsidP="002629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1704 requires </w:t>
            </w:r>
            <w:r w:rsidRPr="000962DC">
              <w:t>TDHCA</w:t>
            </w:r>
            <w:r>
              <w:t xml:space="preserve"> to </w:t>
            </w:r>
            <w:r w:rsidRPr="003F4719">
              <w:t>provide money from the fund to the program administrator to make and disburse zero interest loans to program recipients</w:t>
            </w:r>
            <w:r w:rsidR="000E5A3F">
              <w:t xml:space="preserve">. The bill </w:t>
            </w:r>
            <w:r w:rsidR="00110AF7">
              <w:t xml:space="preserve">restricts </w:t>
            </w:r>
            <w:r>
              <w:t xml:space="preserve">the </w:t>
            </w:r>
            <w:r w:rsidR="00110AF7">
              <w:t xml:space="preserve">use of </w:t>
            </w:r>
            <w:r>
              <w:t xml:space="preserve">money </w:t>
            </w:r>
            <w:r w:rsidR="00452E8A">
              <w:t>by program recipients</w:t>
            </w:r>
            <w:r w:rsidR="00110AF7">
              <w:t xml:space="preserve"> </w:t>
            </w:r>
            <w:r>
              <w:t xml:space="preserve">to </w:t>
            </w:r>
            <w:r w:rsidRPr="003F4719">
              <w:t>pay</w:t>
            </w:r>
            <w:r w:rsidR="00110AF7">
              <w:t xml:space="preserve">ment of </w:t>
            </w:r>
            <w:r w:rsidRPr="003F4719">
              <w:t xml:space="preserve">costs associated with </w:t>
            </w:r>
            <w:r w:rsidR="00110AF7">
              <w:t>developing</w:t>
            </w:r>
            <w:r w:rsidRPr="003F4719">
              <w:t xml:space="preserve"> and </w:t>
            </w:r>
            <w:r w:rsidR="00110AF7">
              <w:t>constructing</w:t>
            </w:r>
            <w:r w:rsidR="00110AF7" w:rsidRPr="003F4719">
              <w:t xml:space="preserve"> </w:t>
            </w:r>
            <w:r w:rsidRPr="003F4719">
              <w:t>workforce, single-family housing projects primarily for households that earn between 30 and 80</w:t>
            </w:r>
            <w:r w:rsidR="009D598C">
              <w:t> </w:t>
            </w:r>
            <w:r w:rsidRPr="003F4719">
              <w:t>percent of the area median income</w:t>
            </w:r>
            <w:r w:rsidR="00452E8A">
              <w:t xml:space="preserve">. Such costs include </w:t>
            </w:r>
            <w:r w:rsidR="00452E8A" w:rsidRPr="003F4719">
              <w:t xml:space="preserve">the </w:t>
            </w:r>
            <w:r w:rsidR="00452E8A">
              <w:t>following</w:t>
            </w:r>
            <w:r w:rsidR="000A4ACF">
              <w:t>:</w:t>
            </w:r>
          </w:p>
          <w:p w14:paraId="092DFADD" w14:textId="4E2192EE" w:rsidR="000E5A3F" w:rsidRDefault="00117590" w:rsidP="00262992">
            <w:pPr>
              <w:pStyle w:val="Header"/>
              <w:numPr>
                <w:ilvl w:val="0"/>
                <w:numId w:val="5"/>
              </w:numPr>
              <w:jc w:val="both"/>
            </w:pPr>
            <w:r>
              <w:t>planning and design costs;</w:t>
            </w:r>
          </w:p>
          <w:p w14:paraId="73EDA81B" w14:textId="73087E8F" w:rsidR="000E5A3F" w:rsidRDefault="00117590" w:rsidP="00262992">
            <w:pPr>
              <w:pStyle w:val="Header"/>
              <w:numPr>
                <w:ilvl w:val="0"/>
                <w:numId w:val="5"/>
              </w:numPr>
              <w:jc w:val="both"/>
            </w:pPr>
            <w:r>
              <w:t>land acquisition costs;</w:t>
            </w:r>
          </w:p>
          <w:p w14:paraId="4796CC38" w14:textId="67B3AE12" w:rsidR="000E5A3F" w:rsidRDefault="00117590" w:rsidP="00262992">
            <w:pPr>
              <w:pStyle w:val="Header"/>
              <w:numPr>
                <w:ilvl w:val="0"/>
                <w:numId w:val="5"/>
              </w:numPr>
              <w:jc w:val="both"/>
            </w:pPr>
            <w:r>
              <w:t>impact fees and permitting costs;</w:t>
            </w:r>
          </w:p>
          <w:p w14:paraId="552A23F4" w14:textId="7A62969C" w:rsidR="000E5A3F" w:rsidRDefault="00117590" w:rsidP="00262992">
            <w:pPr>
              <w:pStyle w:val="Header"/>
              <w:numPr>
                <w:ilvl w:val="0"/>
                <w:numId w:val="5"/>
              </w:numPr>
              <w:jc w:val="both"/>
            </w:pPr>
            <w:r>
              <w:t>costs associated with flood mitigation, water quality, and environmental controls; and</w:t>
            </w:r>
          </w:p>
          <w:p w14:paraId="505C6A45" w14:textId="790E8BD3" w:rsidR="000E5A3F" w:rsidRDefault="00117590" w:rsidP="00262992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costs associated with infrastructure, including roads, sidewalks, utilities, and bro</w:t>
            </w:r>
            <w:r>
              <w:t>adband service.</w:t>
            </w:r>
          </w:p>
          <w:p w14:paraId="630D0743" w14:textId="3A1CE716" w:rsidR="000E5A3F" w:rsidRDefault="00117590" w:rsidP="00262992">
            <w:pPr>
              <w:pStyle w:val="Header"/>
              <w:jc w:val="both"/>
            </w:pPr>
            <w:r>
              <w:t xml:space="preserve">The bill authorizes the </w:t>
            </w:r>
            <w:r w:rsidR="00206EB7">
              <w:t xml:space="preserve">program administrator to use </w:t>
            </w:r>
            <w:r w:rsidR="007D7683">
              <w:t>i</w:t>
            </w:r>
            <w:r w:rsidRPr="000E5A3F">
              <w:t>nterest earned on money deposited to the fund</w:t>
            </w:r>
            <w:r>
              <w:t xml:space="preserve"> </w:t>
            </w:r>
            <w:r w:rsidR="00206EB7">
              <w:t>for costs associated with administering the program and associated training programs.</w:t>
            </w:r>
          </w:p>
          <w:p w14:paraId="7A000B90" w14:textId="77777777" w:rsidR="000E5A3F" w:rsidRDefault="000E5A3F" w:rsidP="00262992">
            <w:pPr>
              <w:pStyle w:val="Header"/>
              <w:jc w:val="both"/>
            </w:pPr>
          </w:p>
          <w:p w14:paraId="3E1715EA" w14:textId="652CD561" w:rsidR="000E5A3F" w:rsidRDefault="00117590" w:rsidP="00262992">
            <w:pPr>
              <w:pStyle w:val="Header"/>
              <w:jc w:val="both"/>
            </w:pPr>
            <w:r>
              <w:t xml:space="preserve">C.S.H.B. </w:t>
            </w:r>
            <w:r w:rsidR="001306AA">
              <w:t>1704</w:t>
            </w:r>
            <w:r>
              <w:t xml:space="preserve"> requires </w:t>
            </w:r>
            <w:r w:rsidRPr="000962DC">
              <w:t>TDHCA</w:t>
            </w:r>
            <w:r>
              <w:t xml:space="preserve"> to </w:t>
            </w:r>
            <w:r w:rsidR="001306AA" w:rsidRPr="001306AA">
              <w:t xml:space="preserve">prescribe the form and manner for an </w:t>
            </w:r>
            <w:r>
              <w:t>applicant</w:t>
            </w:r>
            <w:r w:rsidRPr="001306AA">
              <w:t xml:space="preserve"> </w:t>
            </w:r>
            <w:r w:rsidR="001306AA" w:rsidRPr="001306AA">
              <w:t>to apply for a loan under the program</w:t>
            </w:r>
            <w:r w:rsidR="003A50D3">
              <w:t>.</w:t>
            </w:r>
            <w:r w:rsidR="00186629">
              <w:t xml:space="preserve"> </w:t>
            </w:r>
            <w:r w:rsidR="003A50D3">
              <w:t>An application must demonstrate that the applicant:</w:t>
            </w:r>
          </w:p>
          <w:p w14:paraId="0280C753" w14:textId="246D5B05" w:rsidR="001306AA" w:rsidRDefault="00117590" w:rsidP="00262992">
            <w:pPr>
              <w:pStyle w:val="Header"/>
              <w:numPr>
                <w:ilvl w:val="0"/>
                <w:numId w:val="7"/>
              </w:numPr>
              <w:jc w:val="both"/>
            </w:pPr>
            <w:r>
              <w:t>is incorporated as a nonprofit organization</w:t>
            </w:r>
            <w:r w:rsidR="003A50D3">
              <w:t xml:space="preserve"> under state law</w:t>
            </w:r>
            <w:r>
              <w:t>;</w:t>
            </w:r>
          </w:p>
          <w:p w14:paraId="216B79B8" w14:textId="294646DA" w:rsidR="001306AA" w:rsidRDefault="00117590" w:rsidP="00262992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is organized for the purpose of building </w:t>
            </w:r>
            <w:r>
              <w:t>owner-occupied residential homes for households that earn between 30 and 80 percent of the area median income and has carried out that purpose for not less than 15 years; and</w:t>
            </w:r>
          </w:p>
          <w:p w14:paraId="6B045028" w14:textId="0E8D965A" w:rsidR="001306AA" w:rsidRDefault="00117590" w:rsidP="00262992">
            <w:pPr>
              <w:pStyle w:val="Header"/>
              <w:numPr>
                <w:ilvl w:val="0"/>
                <w:numId w:val="7"/>
              </w:numPr>
              <w:jc w:val="both"/>
            </w:pPr>
            <w:r>
              <w:t>has experience in providing training and technical support, resource development,</w:t>
            </w:r>
            <w:r>
              <w:t xml:space="preserve"> mortgage services, and disaster preparedness and response resources that expand the applicant's capacity to serve communities in </w:t>
            </w:r>
            <w:r w:rsidR="00186629">
              <w:t>Texas</w:t>
            </w:r>
            <w:r>
              <w:t>.</w:t>
            </w:r>
          </w:p>
          <w:p w14:paraId="68CDAE78" w14:textId="2432DC57" w:rsidR="00186629" w:rsidRDefault="00117590" w:rsidP="00262992">
            <w:pPr>
              <w:pStyle w:val="Header"/>
              <w:jc w:val="both"/>
            </w:pPr>
            <w:r>
              <w:t xml:space="preserve">The bill requires the </w:t>
            </w:r>
            <w:r w:rsidRPr="00186629">
              <w:t>program administrator</w:t>
            </w:r>
            <w:r>
              <w:t xml:space="preserve"> to </w:t>
            </w:r>
            <w:r w:rsidRPr="00186629">
              <w:t>review applications and select program</w:t>
            </w:r>
            <w:r>
              <w:t xml:space="preserve"> </w:t>
            </w:r>
            <w:r w:rsidR="00E7635A">
              <w:t xml:space="preserve">recipients and, in doing so, to </w:t>
            </w:r>
            <w:r>
              <w:t>c</w:t>
            </w:r>
            <w:r>
              <w:t xml:space="preserve">onsider </w:t>
            </w:r>
            <w:r w:rsidRPr="00186629">
              <w:t>the quality of the application</w:t>
            </w:r>
            <w:r>
              <w:t xml:space="preserve">, </w:t>
            </w:r>
            <w:r w:rsidRPr="00186629">
              <w:t>the applicant's ability to carry out the</w:t>
            </w:r>
            <w:r w:rsidR="00C45737">
              <w:t xml:space="preserve"> program's</w:t>
            </w:r>
            <w:r w:rsidRPr="00186629">
              <w:t xml:space="preserve"> purposes</w:t>
            </w:r>
            <w:r>
              <w:t xml:space="preserve">, and whether the applicant has </w:t>
            </w:r>
            <w:r w:rsidRPr="00186629">
              <w:t>partner</w:t>
            </w:r>
            <w:r>
              <w:t>ed</w:t>
            </w:r>
            <w:r w:rsidRPr="00186629">
              <w:t xml:space="preserve"> with organizations that provide training opportunities to construction trade workforce members.</w:t>
            </w:r>
            <w:r w:rsidR="00897AC8">
              <w:t xml:space="preserve"> The bill authorizes the </w:t>
            </w:r>
            <w:r w:rsidR="00897AC8" w:rsidRPr="00897AC8">
              <w:t>program administrator</w:t>
            </w:r>
            <w:r w:rsidR="00897AC8">
              <w:t xml:space="preserve"> to </w:t>
            </w:r>
            <w:r w:rsidR="00897AC8" w:rsidRPr="00897AC8">
              <w:t>require an applicant to pay an origination fee on a loan application.</w:t>
            </w:r>
          </w:p>
          <w:p w14:paraId="686227C8" w14:textId="189D067D" w:rsidR="00897AC8" w:rsidRDefault="00897AC8" w:rsidP="00262992">
            <w:pPr>
              <w:pStyle w:val="Header"/>
              <w:jc w:val="both"/>
            </w:pPr>
          </w:p>
          <w:p w14:paraId="09DAF3FB" w14:textId="77777777" w:rsidR="00353E15" w:rsidRDefault="00117590" w:rsidP="00262992">
            <w:pPr>
              <w:pStyle w:val="Header"/>
              <w:jc w:val="both"/>
            </w:pPr>
            <w:r>
              <w:t>C.S.</w:t>
            </w:r>
            <w:r w:rsidR="00897AC8">
              <w:t xml:space="preserve">H.B. 1704 requires the </w:t>
            </w:r>
            <w:r w:rsidR="00897AC8" w:rsidRPr="00897AC8">
              <w:t>program administrator</w:t>
            </w:r>
            <w:r w:rsidR="00897AC8">
              <w:t xml:space="preserve"> to </w:t>
            </w:r>
            <w:r w:rsidR="00897AC8" w:rsidRPr="00897AC8">
              <w:t xml:space="preserve">prepare and submit to </w:t>
            </w:r>
            <w:r w:rsidR="007D7683" w:rsidRPr="000962DC">
              <w:t>TDHCA</w:t>
            </w:r>
            <w:r w:rsidR="007D7683" w:rsidRPr="00897AC8">
              <w:t xml:space="preserve"> </w:t>
            </w:r>
            <w:r w:rsidR="00897AC8" w:rsidRPr="00897AC8">
              <w:t>an annual report on the program</w:t>
            </w:r>
            <w:r w:rsidR="00897AC8">
              <w:t xml:space="preserve"> that</w:t>
            </w:r>
            <w:r w:rsidR="00897AC8" w:rsidRPr="00897AC8">
              <w:t xml:space="preserve"> include</w:t>
            </w:r>
            <w:r w:rsidR="00897AC8">
              <w:t xml:space="preserve">s </w:t>
            </w:r>
            <w:r>
              <w:t>the following:</w:t>
            </w:r>
          </w:p>
          <w:p w14:paraId="1021E937" w14:textId="424A5E29" w:rsidR="00353E15" w:rsidRDefault="00117590" w:rsidP="00262992">
            <w:pPr>
              <w:pStyle w:val="Header"/>
              <w:numPr>
                <w:ilvl w:val="0"/>
                <w:numId w:val="10"/>
              </w:numPr>
              <w:jc w:val="both"/>
            </w:pPr>
            <w:r>
              <w:t>information on</w:t>
            </w:r>
            <w:r>
              <w:t xml:space="preserve"> the program recipients that received a loan under the program during the preceding year</w:t>
            </w:r>
            <w:r w:rsidR="008D382D">
              <w:t>;</w:t>
            </w:r>
          </w:p>
          <w:p w14:paraId="18EC5007" w14:textId="619A2BB1" w:rsidR="00353E15" w:rsidRDefault="00117590" w:rsidP="00262992">
            <w:pPr>
              <w:pStyle w:val="Header"/>
              <w:numPr>
                <w:ilvl w:val="0"/>
                <w:numId w:val="10"/>
              </w:numPr>
              <w:jc w:val="both"/>
            </w:pPr>
            <w:r>
              <w:t>a description of each workforce housing project funded by a loan under the program, including the following:</w:t>
            </w:r>
          </w:p>
          <w:p w14:paraId="728B153E" w14:textId="3D3FB33E" w:rsidR="00353E15" w:rsidRDefault="00117590" w:rsidP="00262992">
            <w:pPr>
              <w:pStyle w:val="Header"/>
              <w:numPr>
                <w:ilvl w:val="1"/>
                <w:numId w:val="10"/>
              </w:numPr>
              <w:jc w:val="both"/>
            </w:pPr>
            <w:r>
              <w:t>the project's expected completion date and information on</w:t>
            </w:r>
            <w:r>
              <w:t xml:space="preserve"> the progress made during the preceding year toward completing the project;</w:t>
            </w:r>
          </w:p>
          <w:p w14:paraId="4FCC1C00" w14:textId="45A29BBE" w:rsidR="00353E15" w:rsidRDefault="00117590" w:rsidP="00262992">
            <w:pPr>
              <w:pStyle w:val="Header"/>
              <w:numPr>
                <w:ilvl w:val="1"/>
                <w:numId w:val="10"/>
              </w:numPr>
              <w:jc w:val="both"/>
            </w:pPr>
            <w:r>
              <w:t>the number of families the project is expected to serve; and</w:t>
            </w:r>
          </w:p>
          <w:p w14:paraId="0A3DA9A9" w14:textId="212F5DE1" w:rsidR="00353E15" w:rsidRDefault="00117590" w:rsidP="00262992">
            <w:pPr>
              <w:pStyle w:val="Header"/>
              <w:numPr>
                <w:ilvl w:val="1"/>
                <w:numId w:val="10"/>
              </w:numPr>
              <w:jc w:val="both"/>
            </w:pPr>
            <w:r>
              <w:t>the total amount and repayment status of the loan; and</w:t>
            </w:r>
          </w:p>
          <w:p w14:paraId="78E597A5" w14:textId="3A0B310F" w:rsidR="00353E15" w:rsidRDefault="00117590" w:rsidP="00262992">
            <w:pPr>
              <w:pStyle w:val="Header"/>
              <w:numPr>
                <w:ilvl w:val="0"/>
                <w:numId w:val="10"/>
              </w:numPr>
              <w:jc w:val="both"/>
            </w:pPr>
            <w:r w:rsidRPr="001F5552">
              <w:t xml:space="preserve">other information </w:t>
            </w:r>
            <w:r w:rsidRPr="000962DC">
              <w:t>TDHCA</w:t>
            </w:r>
            <w:r w:rsidRPr="001F5552">
              <w:t xml:space="preserve"> requires</w:t>
            </w:r>
            <w:r>
              <w:t>.</w:t>
            </w:r>
          </w:p>
          <w:p w14:paraId="2CDEDCE4" w14:textId="1334CB91" w:rsidR="00353E15" w:rsidRDefault="00117590" w:rsidP="00262992">
            <w:pPr>
              <w:pStyle w:val="Header"/>
              <w:jc w:val="both"/>
            </w:pPr>
            <w:r>
              <w:t xml:space="preserve">The bill requires </w:t>
            </w:r>
            <w:r w:rsidRPr="000962DC">
              <w:t>TDHCA</w:t>
            </w:r>
            <w:r>
              <w:t xml:space="preserve"> to post the submitted information on </w:t>
            </w:r>
            <w:r w:rsidR="00E7635A">
              <w:t xml:space="preserve">its </w:t>
            </w:r>
            <w:r>
              <w:t>website.</w:t>
            </w:r>
          </w:p>
          <w:p w14:paraId="543405A6" w14:textId="77777777" w:rsidR="00353E15" w:rsidRDefault="00353E15" w:rsidP="00262992">
            <w:pPr>
              <w:pStyle w:val="Header"/>
              <w:jc w:val="both"/>
            </w:pPr>
          </w:p>
          <w:p w14:paraId="464949B2" w14:textId="15692C49" w:rsidR="00C90214" w:rsidRDefault="00117590" w:rsidP="00262992">
            <w:pPr>
              <w:pStyle w:val="Header"/>
              <w:jc w:val="both"/>
            </w:pPr>
            <w:r>
              <w:t>C.S.H.B. 1704</w:t>
            </w:r>
            <w:r w:rsidR="007D7683">
              <w:t xml:space="preserve"> </w:t>
            </w:r>
            <w:r>
              <w:t xml:space="preserve">requires the </w:t>
            </w:r>
            <w:r w:rsidRPr="00C90214">
              <w:t>program administrator</w:t>
            </w:r>
            <w:r>
              <w:t xml:space="preserve"> to </w:t>
            </w:r>
            <w:r w:rsidRPr="00C90214">
              <w:t>annually commission</w:t>
            </w:r>
            <w:r>
              <w:t>,</w:t>
            </w:r>
            <w:r w:rsidRPr="00C90214">
              <w:t xml:space="preserve"> from a certified public accounting firm</w:t>
            </w:r>
            <w:r>
              <w:t>,</w:t>
            </w:r>
            <w:r w:rsidRPr="00C90214">
              <w:t xml:space="preserve"> an independent financial audit of the program administrator's finan</w:t>
            </w:r>
            <w:r w:rsidRPr="00C90214">
              <w:t xml:space="preserve">cial activities in relation to the program and </w:t>
            </w:r>
            <w:r w:rsidR="00E7635A">
              <w:t xml:space="preserve">to </w:t>
            </w:r>
            <w:r w:rsidRPr="00C90214">
              <w:t xml:space="preserve">provide the </w:t>
            </w:r>
            <w:r w:rsidR="00E7635A">
              <w:t xml:space="preserve">audit </w:t>
            </w:r>
            <w:r w:rsidRPr="00C90214">
              <w:t xml:space="preserve">results to </w:t>
            </w:r>
            <w:r w:rsidRPr="000962DC">
              <w:t>TDHCA</w:t>
            </w:r>
            <w:r w:rsidRPr="00C90214">
              <w:t xml:space="preserve"> for review and evaluation.</w:t>
            </w:r>
            <w:r>
              <w:t xml:space="preserve"> If it is determined that </w:t>
            </w:r>
            <w:r w:rsidRPr="00C90214">
              <w:t>money from the fund has not been used in accordance</w:t>
            </w:r>
            <w:r>
              <w:t xml:space="preserve"> with the bill</w:t>
            </w:r>
            <w:r w:rsidR="00D605A4">
              <w:t>'</w:t>
            </w:r>
            <w:r>
              <w:t xml:space="preserve">s provisions, </w:t>
            </w:r>
            <w:r w:rsidRPr="000962DC">
              <w:t>TDHCA</w:t>
            </w:r>
            <w:r w:rsidRPr="00C90214">
              <w:t xml:space="preserve"> </w:t>
            </w:r>
            <w:r>
              <w:t>is authorized to</w:t>
            </w:r>
            <w:r w:rsidRPr="00C90214">
              <w:t xml:space="preserve"> require repaymen</w:t>
            </w:r>
            <w:r w:rsidRPr="00C90214">
              <w:t xml:space="preserve">t of the money over a period and in the manner </w:t>
            </w:r>
            <w:r w:rsidR="000719CE" w:rsidRPr="000962DC">
              <w:t>TDHCA</w:t>
            </w:r>
            <w:r w:rsidR="000719CE" w:rsidRPr="00C90214">
              <w:t xml:space="preserve"> </w:t>
            </w:r>
            <w:r w:rsidRPr="00C90214">
              <w:t>requires.</w:t>
            </w:r>
          </w:p>
          <w:p w14:paraId="6A96F0B7" w14:textId="72A0ECC5" w:rsidR="000719CE" w:rsidRDefault="000719CE" w:rsidP="00262992">
            <w:pPr>
              <w:pStyle w:val="Header"/>
              <w:jc w:val="both"/>
            </w:pPr>
          </w:p>
          <w:p w14:paraId="78862710" w14:textId="0402D564" w:rsidR="000962DC" w:rsidRPr="009C36CD" w:rsidRDefault="00117590" w:rsidP="00262992">
            <w:pPr>
              <w:pStyle w:val="Header"/>
              <w:jc w:val="both"/>
            </w:pPr>
            <w:r>
              <w:t>C.S.</w:t>
            </w:r>
            <w:r w:rsidR="000719CE">
              <w:t xml:space="preserve">H.B. 1704 requires </w:t>
            </w:r>
            <w:r w:rsidR="000719CE" w:rsidRPr="000962DC">
              <w:t>TDHCA</w:t>
            </w:r>
            <w:r w:rsidR="000719CE">
              <w:t xml:space="preserve"> to </w:t>
            </w:r>
            <w:r w:rsidR="000719CE" w:rsidRPr="000719CE">
              <w:t>adopt rules to implement the program</w:t>
            </w:r>
            <w:r w:rsidR="00D7061B">
              <w:t xml:space="preserve"> as soon as practicable after the bill's effective date</w:t>
            </w:r>
            <w:r w:rsidR="00E7635A">
              <w:t>,</w:t>
            </w:r>
            <w:r w:rsidR="000719CE">
              <w:t xml:space="preserve"> including rules on the application procedures</w:t>
            </w:r>
            <w:r w:rsidR="00E7635A">
              <w:t>,</w:t>
            </w:r>
            <w:r w:rsidR="000719CE">
              <w:t xml:space="preserve"> requirements for an </w:t>
            </w:r>
            <w:r>
              <w:t xml:space="preserve">applicant </w:t>
            </w:r>
            <w:r w:rsidR="000719CE">
              <w:t>to receive a loan under the program, the investment of money in the fund, and the administration of the fund.</w:t>
            </w:r>
            <w:r w:rsidR="00471AA3">
              <w:t xml:space="preserve"> </w:t>
            </w:r>
          </w:p>
          <w:p w14:paraId="3B6EF083" w14:textId="77777777" w:rsidR="008423E4" w:rsidRPr="00835628" w:rsidRDefault="008423E4" w:rsidP="00262992">
            <w:pPr>
              <w:rPr>
                <w:b/>
              </w:rPr>
            </w:pPr>
          </w:p>
        </w:tc>
      </w:tr>
      <w:tr w:rsidR="002F2D78" w14:paraId="6EBDC688" w14:textId="77777777" w:rsidTr="00262992">
        <w:tc>
          <w:tcPr>
            <w:tcW w:w="9360" w:type="dxa"/>
          </w:tcPr>
          <w:p w14:paraId="680F1CCC" w14:textId="77777777" w:rsidR="008423E4" w:rsidRPr="00A8133F" w:rsidRDefault="00117590" w:rsidP="0026299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6D0A7E9" w14:textId="77777777" w:rsidR="008423E4" w:rsidRDefault="008423E4" w:rsidP="00262992"/>
          <w:p w14:paraId="2DC65B67" w14:textId="62927C97" w:rsidR="008423E4" w:rsidRPr="003624F2" w:rsidRDefault="00117590" w:rsidP="002629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DAD5C61" w14:textId="77777777" w:rsidR="008423E4" w:rsidRPr="00233FDB" w:rsidRDefault="008423E4" w:rsidP="00262992">
            <w:pPr>
              <w:rPr>
                <w:b/>
              </w:rPr>
            </w:pPr>
          </w:p>
        </w:tc>
      </w:tr>
      <w:tr w:rsidR="002F2D78" w14:paraId="2D1FCEC0" w14:textId="77777777" w:rsidTr="00262992">
        <w:tc>
          <w:tcPr>
            <w:tcW w:w="9360" w:type="dxa"/>
          </w:tcPr>
          <w:p w14:paraId="7BC5A1C6" w14:textId="77777777" w:rsidR="005269E8" w:rsidRDefault="00117590" w:rsidP="0026299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0C376C4" w14:textId="77777777" w:rsidR="005F7719" w:rsidRDefault="005F7719" w:rsidP="00262992">
            <w:pPr>
              <w:jc w:val="both"/>
              <w:rPr>
                <w:b/>
                <w:u w:val="single"/>
              </w:rPr>
            </w:pPr>
          </w:p>
          <w:p w14:paraId="55B00E59" w14:textId="77777777" w:rsidR="00353E15" w:rsidRDefault="00117590" w:rsidP="00262992">
            <w:pPr>
              <w:jc w:val="both"/>
            </w:pPr>
            <w:r>
              <w:t xml:space="preserve">While C.S.H.B. 1704 may differ from the </w:t>
            </w:r>
            <w:r>
              <w:t>introduced in minor or nonsubstantive ways, the following summarizes the substantial differences between the introduced and committee substitute versions of the bill.</w:t>
            </w:r>
          </w:p>
          <w:p w14:paraId="5E2361AB" w14:textId="77777777" w:rsidR="00353E15" w:rsidRDefault="00353E15" w:rsidP="00262992">
            <w:pPr>
              <w:jc w:val="both"/>
            </w:pPr>
          </w:p>
          <w:p w14:paraId="0E66C832" w14:textId="77777777" w:rsidR="00353E15" w:rsidRDefault="00117590" w:rsidP="00262992">
            <w:pPr>
              <w:pStyle w:val="Header"/>
              <w:jc w:val="both"/>
            </w:pPr>
            <w:r w:rsidRPr="00803233">
              <w:t xml:space="preserve">The substitute </w:t>
            </w:r>
            <w:r>
              <w:t xml:space="preserve">omits an authorization from the introduced for TDHCA to use the </w:t>
            </w:r>
            <w:r w:rsidRPr="00C8565A">
              <w:t>workforce</w:t>
            </w:r>
            <w:r w:rsidRPr="00C8565A">
              <w:t xml:space="preserve"> housing capital investment </w:t>
            </w:r>
            <w:r>
              <w:t xml:space="preserve">fund </w:t>
            </w:r>
            <w:r w:rsidRPr="000962DC">
              <w:t>without further legislative appropriation</w:t>
            </w:r>
            <w:r>
              <w:t>.</w:t>
            </w:r>
          </w:p>
          <w:p w14:paraId="181AEF4C" w14:textId="77777777" w:rsidR="00353E15" w:rsidRDefault="00353E15" w:rsidP="00262992">
            <w:pPr>
              <w:pStyle w:val="Header"/>
              <w:jc w:val="both"/>
            </w:pPr>
          </w:p>
          <w:p w14:paraId="65B6B3E2" w14:textId="5C5AF4E0" w:rsidR="00353E15" w:rsidRPr="005269E8" w:rsidRDefault="00117590" w:rsidP="00262992">
            <w:pPr>
              <w:jc w:val="both"/>
              <w:rPr>
                <w:b/>
                <w:u w:val="single"/>
              </w:rPr>
            </w:pPr>
            <w:r>
              <w:t xml:space="preserve">Whereas the introduced required that a </w:t>
            </w:r>
            <w:r w:rsidRPr="007101CC">
              <w:t>nonprofit housing organization</w:t>
            </w:r>
            <w:r>
              <w:t>, to be eligible for selection as the program administrator, have a minimum service area of 40 areas statewide</w:t>
            </w:r>
            <w:r>
              <w:t xml:space="preserve"> through its affiliates, the substitute requires that the organization, to be eligible for selection, instead have a statewide service area with organizational affiliates.</w:t>
            </w:r>
          </w:p>
        </w:tc>
      </w:tr>
    </w:tbl>
    <w:p w14:paraId="017652AF" w14:textId="77777777" w:rsidR="008423E4" w:rsidRPr="00BE0E75" w:rsidRDefault="008423E4" w:rsidP="00262992">
      <w:pPr>
        <w:jc w:val="both"/>
        <w:rPr>
          <w:rFonts w:ascii="Arial" w:hAnsi="Arial"/>
          <w:sz w:val="16"/>
          <w:szCs w:val="16"/>
        </w:rPr>
      </w:pPr>
    </w:p>
    <w:p w14:paraId="334EC00B" w14:textId="77777777" w:rsidR="004108C3" w:rsidRPr="008423E4" w:rsidRDefault="004108C3" w:rsidP="0026299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4478" w14:textId="77777777" w:rsidR="00000000" w:rsidRDefault="00117590">
      <w:r>
        <w:separator/>
      </w:r>
    </w:p>
  </w:endnote>
  <w:endnote w:type="continuationSeparator" w:id="0">
    <w:p w14:paraId="4548E776" w14:textId="77777777" w:rsidR="00000000" w:rsidRDefault="0011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942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F2D78" w14:paraId="605C973C" w14:textId="77777777" w:rsidTr="009C1E9A">
      <w:trPr>
        <w:cantSplit/>
      </w:trPr>
      <w:tc>
        <w:tcPr>
          <w:tcW w:w="0" w:type="pct"/>
        </w:tcPr>
        <w:p w14:paraId="239370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56F3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D5E79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21A7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F21D7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2D78" w14:paraId="0D7BCE77" w14:textId="77777777" w:rsidTr="009C1E9A">
      <w:trPr>
        <w:cantSplit/>
      </w:trPr>
      <w:tc>
        <w:tcPr>
          <w:tcW w:w="0" w:type="pct"/>
        </w:tcPr>
        <w:p w14:paraId="5B22D5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5BED23" w14:textId="35011E67" w:rsidR="00EC379B" w:rsidRPr="009C1E9A" w:rsidRDefault="0011759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22597-D</w:t>
          </w:r>
        </w:p>
      </w:tc>
      <w:tc>
        <w:tcPr>
          <w:tcW w:w="2453" w:type="pct"/>
        </w:tcPr>
        <w:p w14:paraId="7BA53F56" w14:textId="3D13966E" w:rsidR="00EC379B" w:rsidRDefault="001175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E33FB">
            <w:t>23.95.1477</w:t>
          </w:r>
          <w:r>
            <w:fldChar w:fldCharType="end"/>
          </w:r>
        </w:p>
      </w:tc>
    </w:tr>
    <w:tr w:rsidR="002F2D78" w14:paraId="622A0A45" w14:textId="77777777" w:rsidTr="009C1E9A">
      <w:trPr>
        <w:cantSplit/>
      </w:trPr>
      <w:tc>
        <w:tcPr>
          <w:tcW w:w="0" w:type="pct"/>
        </w:tcPr>
        <w:p w14:paraId="61AC676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E07886D" w14:textId="51C68E30" w:rsidR="00EC379B" w:rsidRPr="009C1E9A" w:rsidRDefault="0011759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19539</w:t>
          </w:r>
        </w:p>
      </w:tc>
      <w:tc>
        <w:tcPr>
          <w:tcW w:w="2453" w:type="pct"/>
        </w:tcPr>
        <w:p w14:paraId="7209854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24BD4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2D78" w14:paraId="572E923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1D8DFCC" w14:textId="77777777" w:rsidR="00EC379B" w:rsidRDefault="0011759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80E49B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0AC940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877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59F8" w14:textId="77777777" w:rsidR="00000000" w:rsidRDefault="00117590">
      <w:r>
        <w:separator/>
      </w:r>
    </w:p>
  </w:footnote>
  <w:footnote w:type="continuationSeparator" w:id="0">
    <w:p w14:paraId="614571DF" w14:textId="77777777" w:rsidR="00000000" w:rsidRDefault="0011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BC5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A1B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862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705"/>
    <w:multiLevelType w:val="hybridMultilevel"/>
    <w:tmpl w:val="B6602FBA"/>
    <w:lvl w:ilvl="0" w:tplc="C9BEF872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F6942E42" w:tentative="1">
      <w:start w:val="1"/>
      <w:numFmt w:val="lowerLetter"/>
      <w:lvlText w:val="%2."/>
      <w:lvlJc w:val="left"/>
      <w:pPr>
        <w:ind w:left="1440" w:hanging="360"/>
      </w:pPr>
    </w:lvl>
    <w:lvl w:ilvl="2" w:tplc="EFD07CCA" w:tentative="1">
      <w:start w:val="1"/>
      <w:numFmt w:val="lowerRoman"/>
      <w:lvlText w:val="%3."/>
      <w:lvlJc w:val="right"/>
      <w:pPr>
        <w:ind w:left="2160" w:hanging="180"/>
      </w:pPr>
    </w:lvl>
    <w:lvl w:ilvl="3" w:tplc="D3FE43F4" w:tentative="1">
      <w:start w:val="1"/>
      <w:numFmt w:val="decimal"/>
      <w:lvlText w:val="%4."/>
      <w:lvlJc w:val="left"/>
      <w:pPr>
        <w:ind w:left="2880" w:hanging="360"/>
      </w:pPr>
    </w:lvl>
    <w:lvl w:ilvl="4" w:tplc="43928D58" w:tentative="1">
      <w:start w:val="1"/>
      <w:numFmt w:val="lowerLetter"/>
      <w:lvlText w:val="%5."/>
      <w:lvlJc w:val="left"/>
      <w:pPr>
        <w:ind w:left="3600" w:hanging="360"/>
      </w:pPr>
    </w:lvl>
    <w:lvl w:ilvl="5" w:tplc="E376C18A" w:tentative="1">
      <w:start w:val="1"/>
      <w:numFmt w:val="lowerRoman"/>
      <w:lvlText w:val="%6."/>
      <w:lvlJc w:val="right"/>
      <w:pPr>
        <w:ind w:left="4320" w:hanging="180"/>
      </w:pPr>
    </w:lvl>
    <w:lvl w:ilvl="6" w:tplc="4B429EBE" w:tentative="1">
      <w:start w:val="1"/>
      <w:numFmt w:val="decimal"/>
      <w:lvlText w:val="%7."/>
      <w:lvlJc w:val="left"/>
      <w:pPr>
        <w:ind w:left="5040" w:hanging="360"/>
      </w:pPr>
    </w:lvl>
    <w:lvl w:ilvl="7" w:tplc="4DE6E0FC" w:tentative="1">
      <w:start w:val="1"/>
      <w:numFmt w:val="lowerLetter"/>
      <w:lvlText w:val="%8."/>
      <w:lvlJc w:val="left"/>
      <w:pPr>
        <w:ind w:left="5760" w:hanging="360"/>
      </w:pPr>
    </w:lvl>
    <w:lvl w:ilvl="8" w:tplc="DF567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C1A8E"/>
    <w:multiLevelType w:val="hybridMultilevel"/>
    <w:tmpl w:val="F3989948"/>
    <w:lvl w:ilvl="0" w:tplc="DF6E2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8E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64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EF0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A4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A2F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0F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61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C8E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D0D8C"/>
    <w:multiLevelType w:val="hybridMultilevel"/>
    <w:tmpl w:val="B322AF06"/>
    <w:lvl w:ilvl="0" w:tplc="6D8AE924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CE621908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BD0881A0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635A0082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E454F856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A1E423E6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B916FFEE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D1A66EF4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E2C8A53E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10D97921"/>
    <w:multiLevelType w:val="hybridMultilevel"/>
    <w:tmpl w:val="87CC0A5C"/>
    <w:lvl w:ilvl="0" w:tplc="442A7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4E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AC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CE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26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AA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48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25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2AF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7389"/>
    <w:multiLevelType w:val="hybridMultilevel"/>
    <w:tmpl w:val="83061C98"/>
    <w:lvl w:ilvl="0" w:tplc="9A7AC016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7E5632B6" w:tentative="1">
      <w:start w:val="1"/>
      <w:numFmt w:val="lowerLetter"/>
      <w:lvlText w:val="%2."/>
      <w:lvlJc w:val="left"/>
      <w:pPr>
        <w:ind w:left="1440" w:hanging="360"/>
      </w:pPr>
    </w:lvl>
    <w:lvl w:ilvl="2" w:tplc="B686ADD2" w:tentative="1">
      <w:start w:val="1"/>
      <w:numFmt w:val="lowerRoman"/>
      <w:lvlText w:val="%3."/>
      <w:lvlJc w:val="right"/>
      <w:pPr>
        <w:ind w:left="2160" w:hanging="180"/>
      </w:pPr>
    </w:lvl>
    <w:lvl w:ilvl="3" w:tplc="E9C6E926" w:tentative="1">
      <w:start w:val="1"/>
      <w:numFmt w:val="decimal"/>
      <w:lvlText w:val="%4."/>
      <w:lvlJc w:val="left"/>
      <w:pPr>
        <w:ind w:left="2880" w:hanging="360"/>
      </w:pPr>
    </w:lvl>
    <w:lvl w:ilvl="4" w:tplc="DF1CCA4C" w:tentative="1">
      <w:start w:val="1"/>
      <w:numFmt w:val="lowerLetter"/>
      <w:lvlText w:val="%5."/>
      <w:lvlJc w:val="left"/>
      <w:pPr>
        <w:ind w:left="3600" w:hanging="360"/>
      </w:pPr>
    </w:lvl>
    <w:lvl w:ilvl="5" w:tplc="5FA6FFBC" w:tentative="1">
      <w:start w:val="1"/>
      <w:numFmt w:val="lowerRoman"/>
      <w:lvlText w:val="%6."/>
      <w:lvlJc w:val="right"/>
      <w:pPr>
        <w:ind w:left="4320" w:hanging="180"/>
      </w:pPr>
    </w:lvl>
    <w:lvl w:ilvl="6" w:tplc="5BFE9E7E" w:tentative="1">
      <w:start w:val="1"/>
      <w:numFmt w:val="decimal"/>
      <w:lvlText w:val="%7."/>
      <w:lvlJc w:val="left"/>
      <w:pPr>
        <w:ind w:left="5040" w:hanging="360"/>
      </w:pPr>
    </w:lvl>
    <w:lvl w:ilvl="7" w:tplc="F3B8792C" w:tentative="1">
      <w:start w:val="1"/>
      <w:numFmt w:val="lowerLetter"/>
      <w:lvlText w:val="%8."/>
      <w:lvlJc w:val="left"/>
      <w:pPr>
        <w:ind w:left="5760" w:hanging="360"/>
      </w:pPr>
    </w:lvl>
    <w:lvl w:ilvl="8" w:tplc="0C880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3145"/>
    <w:multiLevelType w:val="hybridMultilevel"/>
    <w:tmpl w:val="A5D45894"/>
    <w:lvl w:ilvl="0" w:tplc="32CC1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EC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49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6B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C3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8F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44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A3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623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7547E"/>
    <w:multiLevelType w:val="hybridMultilevel"/>
    <w:tmpl w:val="7ED2C29E"/>
    <w:lvl w:ilvl="0" w:tplc="AE081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8F6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0C9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E8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6B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A7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8C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23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01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85FC2"/>
    <w:multiLevelType w:val="hybridMultilevel"/>
    <w:tmpl w:val="6778DA00"/>
    <w:lvl w:ilvl="0" w:tplc="F8E02A3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E9CA7380" w:tentative="1">
      <w:start w:val="1"/>
      <w:numFmt w:val="lowerLetter"/>
      <w:lvlText w:val="%2."/>
      <w:lvlJc w:val="left"/>
      <w:pPr>
        <w:ind w:left="1440" w:hanging="360"/>
      </w:pPr>
    </w:lvl>
    <w:lvl w:ilvl="2" w:tplc="91B0B750" w:tentative="1">
      <w:start w:val="1"/>
      <w:numFmt w:val="lowerRoman"/>
      <w:lvlText w:val="%3."/>
      <w:lvlJc w:val="right"/>
      <w:pPr>
        <w:ind w:left="2160" w:hanging="180"/>
      </w:pPr>
    </w:lvl>
    <w:lvl w:ilvl="3" w:tplc="F476E294" w:tentative="1">
      <w:start w:val="1"/>
      <w:numFmt w:val="decimal"/>
      <w:lvlText w:val="%4."/>
      <w:lvlJc w:val="left"/>
      <w:pPr>
        <w:ind w:left="2880" w:hanging="360"/>
      </w:pPr>
    </w:lvl>
    <w:lvl w:ilvl="4" w:tplc="E4C01D1E" w:tentative="1">
      <w:start w:val="1"/>
      <w:numFmt w:val="lowerLetter"/>
      <w:lvlText w:val="%5."/>
      <w:lvlJc w:val="left"/>
      <w:pPr>
        <w:ind w:left="3600" w:hanging="360"/>
      </w:pPr>
    </w:lvl>
    <w:lvl w:ilvl="5" w:tplc="509E2194" w:tentative="1">
      <w:start w:val="1"/>
      <w:numFmt w:val="lowerRoman"/>
      <w:lvlText w:val="%6."/>
      <w:lvlJc w:val="right"/>
      <w:pPr>
        <w:ind w:left="4320" w:hanging="180"/>
      </w:pPr>
    </w:lvl>
    <w:lvl w:ilvl="6" w:tplc="897AAF1E" w:tentative="1">
      <w:start w:val="1"/>
      <w:numFmt w:val="decimal"/>
      <w:lvlText w:val="%7."/>
      <w:lvlJc w:val="left"/>
      <w:pPr>
        <w:ind w:left="5040" w:hanging="360"/>
      </w:pPr>
    </w:lvl>
    <w:lvl w:ilvl="7" w:tplc="A552C0E8" w:tentative="1">
      <w:start w:val="1"/>
      <w:numFmt w:val="lowerLetter"/>
      <w:lvlText w:val="%8."/>
      <w:lvlJc w:val="left"/>
      <w:pPr>
        <w:ind w:left="5760" w:hanging="360"/>
      </w:pPr>
    </w:lvl>
    <w:lvl w:ilvl="8" w:tplc="1E04F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46D97"/>
    <w:multiLevelType w:val="hybridMultilevel"/>
    <w:tmpl w:val="15966FF8"/>
    <w:lvl w:ilvl="0" w:tplc="376EF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361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47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CF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4B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ED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A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47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E01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401D1"/>
    <w:multiLevelType w:val="hybridMultilevel"/>
    <w:tmpl w:val="8E467ADC"/>
    <w:lvl w:ilvl="0" w:tplc="7CD2117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8CE6D766" w:tentative="1">
      <w:start w:val="1"/>
      <w:numFmt w:val="lowerLetter"/>
      <w:lvlText w:val="%2."/>
      <w:lvlJc w:val="left"/>
      <w:pPr>
        <w:ind w:left="1440" w:hanging="360"/>
      </w:pPr>
    </w:lvl>
    <w:lvl w:ilvl="2" w:tplc="0CA0DB80" w:tentative="1">
      <w:start w:val="1"/>
      <w:numFmt w:val="lowerRoman"/>
      <w:lvlText w:val="%3."/>
      <w:lvlJc w:val="right"/>
      <w:pPr>
        <w:ind w:left="2160" w:hanging="180"/>
      </w:pPr>
    </w:lvl>
    <w:lvl w:ilvl="3" w:tplc="43E0755C" w:tentative="1">
      <w:start w:val="1"/>
      <w:numFmt w:val="decimal"/>
      <w:lvlText w:val="%4."/>
      <w:lvlJc w:val="left"/>
      <w:pPr>
        <w:ind w:left="2880" w:hanging="360"/>
      </w:pPr>
    </w:lvl>
    <w:lvl w:ilvl="4" w:tplc="B4D8502C" w:tentative="1">
      <w:start w:val="1"/>
      <w:numFmt w:val="lowerLetter"/>
      <w:lvlText w:val="%5."/>
      <w:lvlJc w:val="left"/>
      <w:pPr>
        <w:ind w:left="3600" w:hanging="360"/>
      </w:pPr>
    </w:lvl>
    <w:lvl w:ilvl="5" w:tplc="19A8C008" w:tentative="1">
      <w:start w:val="1"/>
      <w:numFmt w:val="lowerRoman"/>
      <w:lvlText w:val="%6."/>
      <w:lvlJc w:val="right"/>
      <w:pPr>
        <w:ind w:left="4320" w:hanging="180"/>
      </w:pPr>
    </w:lvl>
    <w:lvl w:ilvl="6" w:tplc="81B2222E" w:tentative="1">
      <w:start w:val="1"/>
      <w:numFmt w:val="decimal"/>
      <w:lvlText w:val="%7."/>
      <w:lvlJc w:val="left"/>
      <w:pPr>
        <w:ind w:left="5040" w:hanging="360"/>
      </w:pPr>
    </w:lvl>
    <w:lvl w:ilvl="7" w:tplc="9D182BB8" w:tentative="1">
      <w:start w:val="1"/>
      <w:numFmt w:val="lowerLetter"/>
      <w:lvlText w:val="%8."/>
      <w:lvlJc w:val="left"/>
      <w:pPr>
        <w:ind w:left="5760" w:hanging="360"/>
      </w:pPr>
    </w:lvl>
    <w:lvl w:ilvl="8" w:tplc="AA947E1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152229">
    <w:abstractNumId w:val="8"/>
  </w:num>
  <w:num w:numId="2" w16cid:durableId="1824614466">
    <w:abstractNumId w:val="4"/>
  </w:num>
  <w:num w:numId="3" w16cid:durableId="1308974247">
    <w:abstractNumId w:val="3"/>
  </w:num>
  <w:num w:numId="4" w16cid:durableId="708727271">
    <w:abstractNumId w:val="0"/>
  </w:num>
  <w:num w:numId="5" w16cid:durableId="1326546689">
    <w:abstractNumId w:val="5"/>
  </w:num>
  <w:num w:numId="6" w16cid:durableId="1128623048">
    <w:abstractNumId w:val="7"/>
  </w:num>
  <w:num w:numId="7" w16cid:durableId="820006274">
    <w:abstractNumId w:val="1"/>
  </w:num>
  <w:num w:numId="8" w16cid:durableId="1810898657">
    <w:abstractNumId w:val="9"/>
  </w:num>
  <w:num w:numId="9" w16cid:durableId="1785226184">
    <w:abstractNumId w:val="2"/>
  </w:num>
  <w:num w:numId="10" w16cid:durableId="1021664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9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E63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179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2FDD"/>
    <w:rsid w:val="00064BF2"/>
    <w:rsid w:val="000667BA"/>
    <w:rsid w:val="000676A7"/>
    <w:rsid w:val="000719CE"/>
    <w:rsid w:val="00073914"/>
    <w:rsid w:val="00074236"/>
    <w:rsid w:val="000746BD"/>
    <w:rsid w:val="00074F39"/>
    <w:rsid w:val="00076D7D"/>
    <w:rsid w:val="00080D95"/>
    <w:rsid w:val="00090E6B"/>
    <w:rsid w:val="00091B2C"/>
    <w:rsid w:val="00092ABC"/>
    <w:rsid w:val="000962DC"/>
    <w:rsid w:val="00097AAF"/>
    <w:rsid w:val="00097D13"/>
    <w:rsid w:val="000A4893"/>
    <w:rsid w:val="000A4ACF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A3F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AF7"/>
    <w:rsid w:val="00110F8C"/>
    <w:rsid w:val="0011274A"/>
    <w:rsid w:val="00113522"/>
    <w:rsid w:val="0011378D"/>
    <w:rsid w:val="00115EE9"/>
    <w:rsid w:val="001169F9"/>
    <w:rsid w:val="00117590"/>
    <w:rsid w:val="00120797"/>
    <w:rsid w:val="001218D2"/>
    <w:rsid w:val="0012371B"/>
    <w:rsid w:val="001245C8"/>
    <w:rsid w:val="00124653"/>
    <w:rsid w:val="001247C5"/>
    <w:rsid w:val="00127893"/>
    <w:rsid w:val="001306AA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62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552"/>
    <w:rsid w:val="001F6B91"/>
    <w:rsid w:val="001F703C"/>
    <w:rsid w:val="00200B9E"/>
    <w:rsid w:val="00200BF5"/>
    <w:rsid w:val="002010D1"/>
    <w:rsid w:val="00201338"/>
    <w:rsid w:val="00206EB7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EFB"/>
    <w:rsid w:val="00232D36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992"/>
    <w:rsid w:val="00262A66"/>
    <w:rsid w:val="00263140"/>
    <w:rsid w:val="002631C8"/>
    <w:rsid w:val="0026357C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ABA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ACE"/>
    <w:rsid w:val="002E21B8"/>
    <w:rsid w:val="002E7DF9"/>
    <w:rsid w:val="002F097B"/>
    <w:rsid w:val="002F2147"/>
    <w:rsid w:val="002F2D78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E15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1CB"/>
    <w:rsid w:val="003A50D3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4719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449"/>
    <w:rsid w:val="00436980"/>
    <w:rsid w:val="00441016"/>
    <w:rsid w:val="00441F2F"/>
    <w:rsid w:val="0044228B"/>
    <w:rsid w:val="004422FE"/>
    <w:rsid w:val="00447018"/>
    <w:rsid w:val="00450561"/>
    <w:rsid w:val="00450A40"/>
    <w:rsid w:val="00451A90"/>
    <w:rsid w:val="00451D7C"/>
    <w:rsid w:val="00452E8A"/>
    <w:rsid w:val="00452FC3"/>
    <w:rsid w:val="00454715"/>
    <w:rsid w:val="00455936"/>
    <w:rsid w:val="00455ACE"/>
    <w:rsid w:val="00461B69"/>
    <w:rsid w:val="00462B3D"/>
    <w:rsid w:val="00471AA3"/>
    <w:rsid w:val="00474927"/>
    <w:rsid w:val="00475913"/>
    <w:rsid w:val="00480080"/>
    <w:rsid w:val="004824A7"/>
    <w:rsid w:val="00483AF0"/>
    <w:rsid w:val="00484167"/>
    <w:rsid w:val="00491672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2EF"/>
    <w:rsid w:val="004B138F"/>
    <w:rsid w:val="004B3713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69E8"/>
    <w:rsid w:val="005304B2"/>
    <w:rsid w:val="005336BD"/>
    <w:rsid w:val="00534A49"/>
    <w:rsid w:val="005363BB"/>
    <w:rsid w:val="00541B98"/>
    <w:rsid w:val="00543374"/>
    <w:rsid w:val="005441FA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1CC3"/>
    <w:rsid w:val="00572961"/>
    <w:rsid w:val="00573401"/>
    <w:rsid w:val="00576714"/>
    <w:rsid w:val="0057685A"/>
    <w:rsid w:val="005832EE"/>
    <w:rsid w:val="005847EF"/>
    <w:rsid w:val="005851E6"/>
    <w:rsid w:val="0058656C"/>
    <w:rsid w:val="00586AF1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BEA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719"/>
    <w:rsid w:val="005F7AAA"/>
    <w:rsid w:val="00600BAA"/>
    <w:rsid w:val="006012DA"/>
    <w:rsid w:val="00603B0F"/>
    <w:rsid w:val="006049F5"/>
    <w:rsid w:val="00605F7B"/>
    <w:rsid w:val="00607A09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EBA"/>
    <w:rsid w:val="0067036E"/>
    <w:rsid w:val="00671693"/>
    <w:rsid w:val="006757AA"/>
    <w:rsid w:val="00677093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AB1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1CC"/>
    <w:rsid w:val="0071131D"/>
    <w:rsid w:val="00711E3D"/>
    <w:rsid w:val="00711E85"/>
    <w:rsid w:val="00712DDA"/>
    <w:rsid w:val="00714699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E3A"/>
    <w:rsid w:val="00777518"/>
    <w:rsid w:val="0077779E"/>
    <w:rsid w:val="00780FB6"/>
    <w:rsid w:val="0078552A"/>
    <w:rsid w:val="00785729"/>
    <w:rsid w:val="00786058"/>
    <w:rsid w:val="00791A05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6D0"/>
    <w:rsid w:val="007C462E"/>
    <w:rsid w:val="007C496B"/>
    <w:rsid w:val="007C6803"/>
    <w:rsid w:val="007D2892"/>
    <w:rsid w:val="007D2DCC"/>
    <w:rsid w:val="007D47E1"/>
    <w:rsid w:val="007D7683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233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9CD"/>
    <w:rsid w:val="008930D7"/>
    <w:rsid w:val="008947A7"/>
    <w:rsid w:val="00897AC8"/>
    <w:rsid w:val="00897E80"/>
    <w:rsid w:val="008A04FA"/>
    <w:rsid w:val="008A1202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382D"/>
    <w:rsid w:val="008D58F9"/>
    <w:rsid w:val="008D7427"/>
    <w:rsid w:val="008E0D80"/>
    <w:rsid w:val="008E3338"/>
    <w:rsid w:val="008E33FB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6CE3"/>
    <w:rsid w:val="00980311"/>
    <w:rsid w:val="0098170E"/>
    <w:rsid w:val="0098285C"/>
    <w:rsid w:val="00983B56"/>
    <w:rsid w:val="009847FD"/>
    <w:rsid w:val="009851B3"/>
    <w:rsid w:val="00985300"/>
    <w:rsid w:val="00986720"/>
    <w:rsid w:val="0098707D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9F8"/>
    <w:rsid w:val="009B5069"/>
    <w:rsid w:val="009B69AD"/>
    <w:rsid w:val="009B6F3A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6CC"/>
    <w:rsid w:val="009D002B"/>
    <w:rsid w:val="009D1030"/>
    <w:rsid w:val="009D37C7"/>
    <w:rsid w:val="009D4BBD"/>
    <w:rsid w:val="009D598C"/>
    <w:rsid w:val="009D5A41"/>
    <w:rsid w:val="009E13BF"/>
    <w:rsid w:val="009E3631"/>
    <w:rsid w:val="009E3EB9"/>
    <w:rsid w:val="009E69C2"/>
    <w:rsid w:val="009E70AF"/>
    <w:rsid w:val="009E7AEB"/>
    <w:rsid w:val="009F1B37"/>
    <w:rsid w:val="009F4A1B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37E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A76"/>
    <w:rsid w:val="00AD7780"/>
    <w:rsid w:val="00AE2263"/>
    <w:rsid w:val="00AE248E"/>
    <w:rsid w:val="00AE2D12"/>
    <w:rsid w:val="00AE2F06"/>
    <w:rsid w:val="00AE4F1C"/>
    <w:rsid w:val="00AE6FF4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6D3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737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48E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65A"/>
    <w:rsid w:val="00C86E8C"/>
    <w:rsid w:val="00C90214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501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5A4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61B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7353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0DAB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3F73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5FF"/>
    <w:rsid w:val="00E500F1"/>
    <w:rsid w:val="00E51446"/>
    <w:rsid w:val="00E529C8"/>
    <w:rsid w:val="00E55DA0"/>
    <w:rsid w:val="00E56033"/>
    <w:rsid w:val="00E61159"/>
    <w:rsid w:val="00E625DA"/>
    <w:rsid w:val="00E634DC"/>
    <w:rsid w:val="00E65597"/>
    <w:rsid w:val="00E667F3"/>
    <w:rsid w:val="00E67794"/>
    <w:rsid w:val="00E70CC6"/>
    <w:rsid w:val="00E71254"/>
    <w:rsid w:val="00E71A0B"/>
    <w:rsid w:val="00E73CCD"/>
    <w:rsid w:val="00E7635A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E46"/>
    <w:rsid w:val="00E93DEF"/>
    <w:rsid w:val="00E947B1"/>
    <w:rsid w:val="00E96852"/>
    <w:rsid w:val="00E96BA8"/>
    <w:rsid w:val="00EA16AC"/>
    <w:rsid w:val="00EA385A"/>
    <w:rsid w:val="00EA3931"/>
    <w:rsid w:val="00EA658E"/>
    <w:rsid w:val="00EA7A88"/>
    <w:rsid w:val="00EB27F2"/>
    <w:rsid w:val="00EB3928"/>
    <w:rsid w:val="00EB4B9A"/>
    <w:rsid w:val="00EB5373"/>
    <w:rsid w:val="00EC02A2"/>
    <w:rsid w:val="00EC379B"/>
    <w:rsid w:val="00EC37DF"/>
    <w:rsid w:val="00EC394C"/>
    <w:rsid w:val="00EC3A99"/>
    <w:rsid w:val="00EC41B1"/>
    <w:rsid w:val="00ED0665"/>
    <w:rsid w:val="00ED12C0"/>
    <w:rsid w:val="00ED19F0"/>
    <w:rsid w:val="00ED2B50"/>
    <w:rsid w:val="00ED3A32"/>
    <w:rsid w:val="00ED3BDE"/>
    <w:rsid w:val="00ED5C4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A36"/>
    <w:rsid w:val="00EF10BA"/>
    <w:rsid w:val="00EF1738"/>
    <w:rsid w:val="00EF2BAF"/>
    <w:rsid w:val="00EF3B8F"/>
    <w:rsid w:val="00EF543E"/>
    <w:rsid w:val="00EF559F"/>
    <w:rsid w:val="00EF5AA2"/>
    <w:rsid w:val="00EF7A1F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F13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16C"/>
    <w:rsid w:val="00FA6403"/>
    <w:rsid w:val="00FB16CD"/>
    <w:rsid w:val="00FB73AE"/>
    <w:rsid w:val="00FC5388"/>
    <w:rsid w:val="00FC726C"/>
    <w:rsid w:val="00FD1B4B"/>
    <w:rsid w:val="00FD1B94"/>
    <w:rsid w:val="00FE19C5"/>
    <w:rsid w:val="00FE3326"/>
    <w:rsid w:val="00FE4286"/>
    <w:rsid w:val="00FE48C3"/>
    <w:rsid w:val="00FE5909"/>
    <w:rsid w:val="00FE652E"/>
    <w:rsid w:val="00FE681C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8C4A47-6A50-41B1-9465-7E9E0D87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962D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2D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6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62DC"/>
    <w:rPr>
      <w:b/>
      <w:bCs/>
    </w:rPr>
  </w:style>
  <w:style w:type="paragraph" w:styleId="Revision">
    <w:name w:val="Revision"/>
    <w:hidden/>
    <w:uiPriority w:val="99"/>
    <w:semiHidden/>
    <w:rsid w:val="00C86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6739</Characters>
  <Application>Microsoft Office Word</Application>
  <DocSecurity>4</DocSecurity>
  <Lines>140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HB01704 (Committee Report (Substituted))</vt:lpstr>
    </vt:vector>
  </TitlesOfParts>
  <Company>State of Texas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22597</dc:subject>
  <dc:creator>State of Texas</dc:creator>
  <dc:description>HB 1704 by Walle-(H)Urban Affairs (Substitute Document Number: 88R 19539)</dc:description>
  <cp:lastModifiedBy>Stacey Nicchio</cp:lastModifiedBy>
  <cp:revision>2</cp:revision>
  <cp:lastPrinted>2003-11-26T17:21:00Z</cp:lastPrinted>
  <dcterms:created xsi:type="dcterms:W3CDTF">2023-04-06T21:55:00Z</dcterms:created>
  <dcterms:modified xsi:type="dcterms:W3CDTF">2023-04-06T21:55:00Z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23.95.1477</vt:lpwstr>
  </property>
</Properties>
</file>