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A5778A" w14:paraId="5FB2A9DC" w14:textId="77777777" w:rsidTr="00345119">
        <w:tc>
          <w:tcPr>
            <w:tcW w:w="9576" w:type="dxa"/>
            <w:noWrap/>
          </w:tcPr>
          <w:p w14:paraId="75F5545F" w14:textId="77777777" w:rsidR="008423E4" w:rsidRPr="0022177D" w:rsidRDefault="000B2264" w:rsidP="009A081D">
            <w:pPr>
              <w:pStyle w:val="Heading1"/>
            </w:pPr>
            <w:r w:rsidRPr="00631897">
              <w:t>BILL ANALYSIS</w:t>
            </w:r>
          </w:p>
        </w:tc>
      </w:tr>
    </w:tbl>
    <w:p w14:paraId="642B45BF" w14:textId="77777777" w:rsidR="008423E4" w:rsidRPr="0022177D" w:rsidRDefault="008423E4" w:rsidP="009A081D">
      <w:pPr>
        <w:jc w:val="center"/>
      </w:pPr>
    </w:p>
    <w:p w14:paraId="6B1F8EA5" w14:textId="77777777" w:rsidR="008423E4" w:rsidRPr="00B31F0E" w:rsidRDefault="008423E4" w:rsidP="009A081D"/>
    <w:p w14:paraId="34B03D1D" w14:textId="77777777" w:rsidR="008423E4" w:rsidRPr="00742794" w:rsidRDefault="008423E4" w:rsidP="009A081D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A5778A" w14:paraId="7A2F9A90" w14:textId="77777777" w:rsidTr="00345119">
        <w:tc>
          <w:tcPr>
            <w:tcW w:w="9576" w:type="dxa"/>
          </w:tcPr>
          <w:p w14:paraId="68254E09" w14:textId="22D27C8D" w:rsidR="008423E4" w:rsidRPr="00861995" w:rsidRDefault="000B2264" w:rsidP="009A081D">
            <w:pPr>
              <w:jc w:val="right"/>
            </w:pPr>
            <w:r>
              <w:t>H.B. 1773</w:t>
            </w:r>
          </w:p>
        </w:tc>
      </w:tr>
      <w:tr w:rsidR="00A5778A" w14:paraId="135B4076" w14:textId="77777777" w:rsidTr="00345119">
        <w:tc>
          <w:tcPr>
            <w:tcW w:w="9576" w:type="dxa"/>
          </w:tcPr>
          <w:p w14:paraId="0F498AB7" w14:textId="781D11EE" w:rsidR="008423E4" w:rsidRPr="00861995" w:rsidRDefault="000B2264" w:rsidP="009A081D">
            <w:pPr>
              <w:jc w:val="right"/>
            </w:pPr>
            <w:r>
              <w:t xml:space="preserve">By: </w:t>
            </w:r>
            <w:r w:rsidR="00164CB8">
              <w:t>Guillen</w:t>
            </w:r>
          </w:p>
        </w:tc>
      </w:tr>
      <w:tr w:rsidR="00A5778A" w14:paraId="4977F16C" w14:textId="77777777" w:rsidTr="00345119">
        <w:tc>
          <w:tcPr>
            <w:tcW w:w="9576" w:type="dxa"/>
          </w:tcPr>
          <w:p w14:paraId="2EC4A843" w14:textId="31E7F467" w:rsidR="008423E4" w:rsidRPr="00861995" w:rsidRDefault="000B2264" w:rsidP="009A081D">
            <w:pPr>
              <w:jc w:val="right"/>
            </w:pPr>
            <w:r>
              <w:t>Defense &amp; Veterans' Affairs</w:t>
            </w:r>
          </w:p>
        </w:tc>
      </w:tr>
      <w:tr w:rsidR="00A5778A" w14:paraId="51EDE756" w14:textId="77777777" w:rsidTr="00345119">
        <w:tc>
          <w:tcPr>
            <w:tcW w:w="9576" w:type="dxa"/>
          </w:tcPr>
          <w:p w14:paraId="1975A955" w14:textId="4D09B43F" w:rsidR="008423E4" w:rsidRDefault="000B2264" w:rsidP="009A081D">
            <w:pPr>
              <w:jc w:val="right"/>
            </w:pPr>
            <w:r>
              <w:t>Committee Report (Unamended)</w:t>
            </w:r>
          </w:p>
        </w:tc>
      </w:tr>
    </w:tbl>
    <w:p w14:paraId="2ED0B6B2" w14:textId="77777777" w:rsidR="008423E4" w:rsidRDefault="008423E4" w:rsidP="009A081D">
      <w:pPr>
        <w:tabs>
          <w:tab w:val="right" w:pos="9360"/>
        </w:tabs>
      </w:pPr>
    </w:p>
    <w:p w14:paraId="17FD8616" w14:textId="77777777" w:rsidR="008423E4" w:rsidRPr="009A081D" w:rsidRDefault="008423E4" w:rsidP="009A081D">
      <w:pPr>
        <w:rPr>
          <w:sz w:val="22"/>
          <w:szCs w:val="22"/>
        </w:rPr>
      </w:pPr>
    </w:p>
    <w:p w14:paraId="740DAF0A" w14:textId="77777777" w:rsidR="008423E4" w:rsidRPr="009A081D" w:rsidRDefault="008423E4" w:rsidP="009A081D">
      <w:pPr>
        <w:rPr>
          <w:sz w:val="22"/>
          <w:szCs w:val="22"/>
        </w:rPr>
      </w:pPr>
    </w:p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A5778A" w14:paraId="2CA97A57" w14:textId="77777777" w:rsidTr="00CF2DAB">
        <w:tc>
          <w:tcPr>
            <w:tcW w:w="9360" w:type="dxa"/>
          </w:tcPr>
          <w:p w14:paraId="4C01038D" w14:textId="77777777" w:rsidR="008423E4" w:rsidRPr="00A8133F" w:rsidRDefault="000B2264" w:rsidP="00CF2DA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DF207DF" w14:textId="77777777" w:rsidR="008423E4" w:rsidRPr="00CF2DAB" w:rsidRDefault="008423E4" w:rsidP="00CF2DAB">
            <w:pPr>
              <w:rPr>
                <w:sz w:val="14"/>
                <w:szCs w:val="14"/>
              </w:rPr>
            </w:pPr>
          </w:p>
          <w:p w14:paraId="2924D313" w14:textId="49726165" w:rsidR="008423E4" w:rsidRDefault="000B2264" w:rsidP="00CF2DAB">
            <w:pPr>
              <w:pStyle w:val="Header"/>
              <w:jc w:val="both"/>
            </w:pPr>
            <w:r>
              <w:t xml:space="preserve">Transitioning back to civilian life and finding a job is a difficult task for many military veterans and their </w:t>
            </w:r>
            <w:r>
              <w:t>families</w:t>
            </w:r>
            <w:r w:rsidR="0088372D">
              <w:t>, and is exceptionally difficult for a</w:t>
            </w:r>
            <w:r>
              <w:t xml:space="preserve"> veteran with a disability</w:t>
            </w:r>
            <w:r w:rsidR="0088372D">
              <w:t>.</w:t>
            </w:r>
            <w:r>
              <w:t xml:space="preserve"> To </w:t>
            </w:r>
            <w:r w:rsidR="0088372D">
              <w:t>assist</w:t>
            </w:r>
            <w:r>
              <w:t xml:space="preserve"> veterans</w:t>
            </w:r>
            <w:r w:rsidR="0088372D">
              <w:t xml:space="preserve"> in this transition</w:t>
            </w:r>
            <w:r>
              <w:t>, the state employs a veteran preference system among similarly qualified candidates</w:t>
            </w:r>
            <w:r w:rsidR="0088372D">
              <w:t xml:space="preserve"> through which</w:t>
            </w:r>
            <w:r>
              <w:t xml:space="preserve"> a veteran </w:t>
            </w:r>
            <w:r w:rsidR="0088372D">
              <w:t>is granted an employment preference for</w:t>
            </w:r>
            <w:r>
              <w:t xml:space="preserve"> an open position</w:t>
            </w:r>
            <w:r w:rsidR="008B3D35">
              <w:t xml:space="preserve"> in state government</w:t>
            </w:r>
            <w:r>
              <w:t xml:space="preserve"> over a similarly qualified nonveteran. The system provides preferences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veterans,</w:t>
            </w:r>
            <w:r>
              <w:rPr>
                <w:spacing w:val="-4"/>
              </w:rPr>
              <w:t xml:space="preserve"> </w:t>
            </w:r>
            <w:r>
              <w:t>veterans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disabilities,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unmarried</w:t>
            </w:r>
            <w:r>
              <w:rPr>
                <w:spacing w:val="-4"/>
              </w:rPr>
              <w:t xml:space="preserve"> </w:t>
            </w:r>
            <w:r>
              <w:t>spouses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deceased</w:t>
            </w:r>
            <w:r>
              <w:rPr>
                <w:spacing w:val="-4"/>
              </w:rPr>
              <w:t xml:space="preserve"> </w:t>
            </w:r>
            <w:r>
              <w:t>veterans,</w:t>
            </w:r>
            <w:r>
              <w:rPr>
                <w:spacing w:val="-4"/>
              </w:rPr>
              <w:t xml:space="preserve"> </w:t>
            </w:r>
            <w:r>
              <w:t>but</w:t>
            </w:r>
            <w:r>
              <w:rPr>
                <w:spacing w:val="-4"/>
              </w:rPr>
              <w:t xml:space="preserve"> </w:t>
            </w:r>
            <w:r>
              <w:t>it</w:t>
            </w:r>
            <w:r>
              <w:rPr>
                <w:spacing w:val="-4"/>
              </w:rPr>
              <w:t xml:space="preserve"> </w:t>
            </w:r>
            <w:r>
              <w:t xml:space="preserve">does not include the primary breadwinner for the </w:t>
            </w:r>
            <w:r>
              <w:t>household of a disabled veteran. H</w:t>
            </w:r>
            <w:r w:rsidR="007C6929">
              <w:t>.</w:t>
            </w:r>
            <w:r>
              <w:t>B</w:t>
            </w:r>
            <w:r w:rsidR="007C6929">
              <w:t>.</w:t>
            </w:r>
            <w:r w:rsidR="00B553AF">
              <w:t> </w:t>
            </w:r>
            <w:r>
              <w:t xml:space="preserve">1773 </w:t>
            </w:r>
            <w:r w:rsidR="007C6929">
              <w:t xml:space="preserve">seeks to grant these individuals the preference they deserve by </w:t>
            </w:r>
            <w:r w:rsidR="007C6929" w:rsidRPr="007C6929">
              <w:t>extending eligibility for the employment preference system to individuals serving as the primary source of income for veterans who are totally disabled</w:t>
            </w:r>
            <w:r w:rsidR="001B5D14">
              <w:t xml:space="preserve"> and receive certain federal benefits</w:t>
            </w:r>
            <w:r w:rsidR="007C6929" w:rsidRPr="007C6929">
              <w:t>.</w:t>
            </w:r>
            <w:r w:rsidR="007C6929">
              <w:t xml:space="preserve"> </w:t>
            </w:r>
          </w:p>
          <w:p w14:paraId="04C24A4F" w14:textId="77777777" w:rsidR="008423E4" w:rsidRPr="00E26B13" w:rsidRDefault="008423E4" w:rsidP="00CF2DAB">
            <w:pPr>
              <w:rPr>
                <w:b/>
              </w:rPr>
            </w:pPr>
          </w:p>
        </w:tc>
      </w:tr>
      <w:tr w:rsidR="00A5778A" w14:paraId="654B3FA2" w14:textId="77777777" w:rsidTr="00CF2DAB">
        <w:tc>
          <w:tcPr>
            <w:tcW w:w="9360" w:type="dxa"/>
          </w:tcPr>
          <w:p w14:paraId="7CC71393" w14:textId="77777777" w:rsidR="0017725B" w:rsidRDefault="000B2264" w:rsidP="00CF2DA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C46E28A" w14:textId="77777777" w:rsidR="0017725B" w:rsidRPr="00CF2DAB" w:rsidRDefault="0017725B" w:rsidP="00CF2DAB">
            <w:pPr>
              <w:rPr>
                <w:b/>
                <w:sz w:val="14"/>
                <w:szCs w:val="14"/>
                <w:u w:val="single"/>
              </w:rPr>
            </w:pPr>
          </w:p>
          <w:p w14:paraId="466DB6F4" w14:textId="77777777" w:rsidR="00304265" w:rsidRPr="00304265" w:rsidRDefault="000B2264" w:rsidP="00CF2DAB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</w:t>
            </w:r>
            <w:r>
              <w:t>eligibility of a person for community supervision, parole, or mandatory supervision.</w:t>
            </w:r>
          </w:p>
          <w:p w14:paraId="7A107AFD" w14:textId="77777777" w:rsidR="0017725B" w:rsidRPr="0017725B" w:rsidRDefault="0017725B" w:rsidP="00CF2DAB">
            <w:pPr>
              <w:rPr>
                <w:b/>
                <w:u w:val="single"/>
              </w:rPr>
            </w:pPr>
          </w:p>
        </w:tc>
      </w:tr>
      <w:tr w:rsidR="00A5778A" w14:paraId="74E5DF31" w14:textId="77777777" w:rsidTr="00CF2DAB">
        <w:tc>
          <w:tcPr>
            <w:tcW w:w="9360" w:type="dxa"/>
          </w:tcPr>
          <w:p w14:paraId="12D51048" w14:textId="77777777" w:rsidR="008423E4" w:rsidRPr="00A8133F" w:rsidRDefault="000B2264" w:rsidP="00CF2DAB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2DE5940" w14:textId="77777777" w:rsidR="008423E4" w:rsidRPr="00CF2DAB" w:rsidRDefault="008423E4" w:rsidP="00CF2DAB">
            <w:pPr>
              <w:rPr>
                <w:sz w:val="14"/>
                <w:szCs w:val="14"/>
              </w:rPr>
            </w:pPr>
          </w:p>
          <w:p w14:paraId="77129D7A" w14:textId="77777777" w:rsidR="00304265" w:rsidRDefault="000B2264" w:rsidP="00CF2DA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officer, department, agency, </w:t>
            </w:r>
            <w:r>
              <w:t>or institution.</w:t>
            </w:r>
          </w:p>
          <w:p w14:paraId="20303820" w14:textId="77777777" w:rsidR="008423E4" w:rsidRPr="00E21FDC" w:rsidRDefault="008423E4" w:rsidP="00CF2DAB">
            <w:pPr>
              <w:rPr>
                <w:b/>
              </w:rPr>
            </w:pPr>
          </w:p>
        </w:tc>
      </w:tr>
      <w:tr w:rsidR="00A5778A" w14:paraId="3F840A60" w14:textId="77777777" w:rsidTr="00CF2DAB">
        <w:tc>
          <w:tcPr>
            <w:tcW w:w="9360" w:type="dxa"/>
          </w:tcPr>
          <w:p w14:paraId="31B04427" w14:textId="77777777" w:rsidR="008423E4" w:rsidRPr="00A8133F" w:rsidRDefault="000B2264" w:rsidP="00CF2DAB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2334EA1" w14:textId="77777777" w:rsidR="008423E4" w:rsidRPr="00CF2DAB" w:rsidRDefault="008423E4" w:rsidP="00CF2DAB">
            <w:pPr>
              <w:rPr>
                <w:sz w:val="14"/>
                <w:szCs w:val="14"/>
              </w:rPr>
            </w:pPr>
          </w:p>
          <w:p w14:paraId="573F8A6A" w14:textId="528C5F58" w:rsidR="00521425" w:rsidRDefault="000B2264" w:rsidP="00CF2DA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F25677">
              <w:t xml:space="preserve">1773 </w:t>
            </w:r>
            <w:r w:rsidRPr="00304265">
              <w:t xml:space="preserve">amends the Government Code to </w:t>
            </w:r>
            <w:r w:rsidR="00444C9D">
              <w:t>entitle</w:t>
            </w:r>
            <w:r w:rsidRPr="00304265">
              <w:t xml:space="preserve"> </w:t>
            </w:r>
            <w:r>
              <w:t xml:space="preserve">an individual who resides in a household with a veteran </w:t>
            </w:r>
            <w:r w:rsidR="00444C9D">
              <w:t>to</w:t>
            </w:r>
            <w:r w:rsidR="00444C9D" w:rsidRPr="00304265">
              <w:t xml:space="preserve"> </w:t>
            </w:r>
            <w:r w:rsidRPr="00304265">
              <w:t xml:space="preserve">a veteran's employment preference </w:t>
            </w:r>
            <w:r w:rsidR="00444C9D">
              <w:t>for purposes of</w:t>
            </w:r>
            <w:r w:rsidR="008F5D48" w:rsidRPr="00304265">
              <w:t xml:space="preserve"> </w:t>
            </w:r>
            <w:r w:rsidRPr="00304265">
              <w:t>employment with or appointmen</w:t>
            </w:r>
            <w:r w:rsidR="00052567">
              <w:t>t to an applicable state agency</w:t>
            </w:r>
            <w:r w:rsidR="00257190">
              <w:t xml:space="preserve"> if the individual is the primary source of income for the household and the veteran </w:t>
            </w:r>
            <w:r w:rsidR="00427F54">
              <w:t xml:space="preserve">has a total disability rating </w:t>
            </w:r>
            <w:r w:rsidR="007D5604" w:rsidRPr="007D5604">
              <w:t>based either on having a service</w:t>
            </w:r>
            <w:r w:rsidR="00FF50F0">
              <w:noBreakHyphen/>
            </w:r>
            <w:r w:rsidR="007D5604" w:rsidRPr="007D5604">
              <w:t xml:space="preserve">connected disability with a disability rating of 100 percent or on individual unemployability </w:t>
            </w:r>
            <w:r w:rsidR="00257190">
              <w:t xml:space="preserve">and </w:t>
            </w:r>
            <w:r w:rsidR="00427F54">
              <w:t xml:space="preserve">is </w:t>
            </w:r>
            <w:r w:rsidR="00257190">
              <w:t>receiving Supplemental Security Income or Social Security Disability Insurance</w:t>
            </w:r>
            <w:r w:rsidRPr="00304265">
              <w:t>.</w:t>
            </w:r>
            <w:r w:rsidR="00052567">
              <w:t xml:space="preserve"> The bill</w:t>
            </w:r>
            <w:r w:rsidR="00257190">
              <w:t>, with respect to</w:t>
            </w:r>
            <w:r>
              <w:t xml:space="preserve"> </w:t>
            </w:r>
            <w:r w:rsidR="002D37A6">
              <w:t xml:space="preserve">that </w:t>
            </w:r>
            <w:r>
              <w:t>individual entitled to the employment preference, does the following:</w:t>
            </w:r>
          </w:p>
          <w:p w14:paraId="64B15916" w14:textId="64EA8E01" w:rsidR="00521425" w:rsidRDefault="000B2264" w:rsidP="00CF2DAB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 w:rsidRPr="00052567">
              <w:t xml:space="preserve">grants </w:t>
            </w:r>
            <w:r>
              <w:t>the</w:t>
            </w:r>
            <w:r w:rsidRPr="00052567">
              <w:t xml:space="preserve"> </w:t>
            </w:r>
            <w:r>
              <w:t>individual</w:t>
            </w:r>
            <w:r w:rsidRPr="00052567">
              <w:t xml:space="preserve"> priority for </w:t>
            </w:r>
            <w:r w:rsidR="008F5D48">
              <w:t>that</w:t>
            </w:r>
            <w:r w:rsidRPr="00052567">
              <w:t xml:space="preserve"> preference after a veteran</w:t>
            </w:r>
            <w:r w:rsidR="008F5D48">
              <w:t>,</w:t>
            </w:r>
            <w:r w:rsidRPr="00052567">
              <w:t xml:space="preserve"> with</w:t>
            </w:r>
            <w:r w:rsidR="008F5D48">
              <w:t xml:space="preserve"> or without</w:t>
            </w:r>
            <w:r w:rsidRPr="00052567">
              <w:t xml:space="preserve"> a disability</w:t>
            </w:r>
            <w:r w:rsidR="008F5D48">
              <w:t>,</w:t>
            </w:r>
            <w:r w:rsidRPr="00052567">
              <w:t xml:space="preserve"> </w:t>
            </w:r>
            <w:r w:rsidR="00011C36">
              <w:t xml:space="preserve">and </w:t>
            </w:r>
            <w:r w:rsidR="008F5D48">
              <w:t xml:space="preserve">a qualifying surviving spouse or </w:t>
            </w:r>
            <w:r w:rsidR="00011C36">
              <w:t xml:space="preserve">qualifying </w:t>
            </w:r>
            <w:r w:rsidR="008F5D48">
              <w:t>orphan of a veteran</w:t>
            </w:r>
            <w:r>
              <w:t>; and</w:t>
            </w:r>
          </w:p>
          <w:p w14:paraId="0DE5081F" w14:textId="7FEA7557" w:rsidR="00F25677" w:rsidRDefault="000B2264" w:rsidP="00CF2DAB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 w:rsidRPr="005C17A6">
              <w:t xml:space="preserve">requires </w:t>
            </w:r>
            <w:r w:rsidR="00521425">
              <w:t>the individual, if</w:t>
            </w:r>
            <w:r w:rsidRPr="005C17A6">
              <w:t xml:space="preserve"> appl</w:t>
            </w:r>
            <w:r w:rsidR="00521425">
              <w:t>ying</w:t>
            </w:r>
            <w:r w:rsidRPr="005C17A6">
              <w:t xml:space="preserve"> for </w:t>
            </w:r>
            <w:r w:rsidR="00521425">
              <w:t xml:space="preserve">an </w:t>
            </w:r>
            <w:r w:rsidR="00444C9D">
              <w:t>appointment or employment</w:t>
            </w:r>
            <w:r w:rsidR="00521425">
              <w:t>,</w:t>
            </w:r>
            <w:r w:rsidRPr="005C17A6">
              <w:t xml:space="preserve"> to furnish the official records to the individual whose duty it is to fill the position.</w:t>
            </w:r>
          </w:p>
          <w:p w14:paraId="252211BF" w14:textId="77777777" w:rsidR="00F25677" w:rsidRPr="00CF2DAB" w:rsidRDefault="00F25677" w:rsidP="00CF2DAB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sz w:val="14"/>
                <w:szCs w:val="14"/>
              </w:rPr>
            </w:pPr>
          </w:p>
          <w:p w14:paraId="24DF0B5E" w14:textId="45F11296" w:rsidR="00F25677" w:rsidRPr="009C36CD" w:rsidRDefault="000B2264" w:rsidP="00CF2DAB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>
              <w:t>H.B. 1</w:t>
            </w:r>
            <w:r>
              <w:t xml:space="preserve">773 applies only to an open </w:t>
            </w:r>
            <w:r w:rsidRPr="00F25677">
              <w:t xml:space="preserve">position with a state agency for which the agency begins accepting applications on or after the </w:t>
            </w:r>
            <w:r>
              <w:t>bill</w:t>
            </w:r>
            <w:r w:rsidR="00A9312E">
              <w:t>'</w:t>
            </w:r>
            <w:r>
              <w:t xml:space="preserve">s </w:t>
            </w:r>
            <w:r w:rsidRPr="00F25677">
              <w:t>effective date</w:t>
            </w:r>
            <w:r>
              <w:t>.</w:t>
            </w:r>
          </w:p>
          <w:p w14:paraId="122C108F" w14:textId="77777777" w:rsidR="008423E4" w:rsidRPr="00835628" w:rsidRDefault="008423E4" w:rsidP="00CF2DAB">
            <w:pPr>
              <w:rPr>
                <w:b/>
              </w:rPr>
            </w:pPr>
          </w:p>
        </w:tc>
      </w:tr>
      <w:tr w:rsidR="00A5778A" w14:paraId="01E98AC3" w14:textId="77777777" w:rsidTr="00CF2DAB">
        <w:tc>
          <w:tcPr>
            <w:tcW w:w="9360" w:type="dxa"/>
          </w:tcPr>
          <w:p w14:paraId="458CE48D" w14:textId="77777777" w:rsidR="00CF2DAB" w:rsidRDefault="000B2264" w:rsidP="00CF2DAB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070C9E5" w14:textId="77777777" w:rsidR="00CF2DAB" w:rsidRDefault="00CF2DAB" w:rsidP="00CF2DAB"/>
          <w:p w14:paraId="4C876990" w14:textId="4928E1F2" w:rsidR="008423E4" w:rsidRPr="00233FDB" w:rsidRDefault="000B2264" w:rsidP="00CF2DAB">
            <w:pPr>
              <w:rPr>
                <w:b/>
              </w:rPr>
            </w:pPr>
            <w:r>
              <w:t>September 1, 2023.</w:t>
            </w:r>
          </w:p>
        </w:tc>
      </w:tr>
    </w:tbl>
    <w:p w14:paraId="16278DBF" w14:textId="77777777" w:rsidR="004108C3" w:rsidRPr="00CF2DAB" w:rsidRDefault="004108C3" w:rsidP="00CF2DAB">
      <w:pPr>
        <w:rPr>
          <w:sz w:val="14"/>
          <w:szCs w:val="14"/>
        </w:rPr>
      </w:pPr>
    </w:p>
    <w:sectPr w:rsidR="004108C3" w:rsidRPr="00CF2DAB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BAB8A" w14:textId="77777777" w:rsidR="00000000" w:rsidRDefault="000B2264">
      <w:r>
        <w:separator/>
      </w:r>
    </w:p>
  </w:endnote>
  <w:endnote w:type="continuationSeparator" w:id="0">
    <w:p w14:paraId="6A838185" w14:textId="77777777" w:rsidR="00000000" w:rsidRDefault="000B2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B48D5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A5778A" w14:paraId="2D308F80" w14:textId="77777777" w:rsidTr="009C1E9A">
      <w:trPr>
        <w:cantSplit/>
      </w:trPr>
      <w:tc>
        <w:tcPr>
          <w:tcW w:w="0" w:type="pct"/>
        </w:tcPr>
        <w:p w14:paraId="4A00D19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C75E00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12059A3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11BAE0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DF077C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5778A" w14:paraId="57B1B4C7" w14:textId="77777777" w:rsidTr="009C1E9A">
      <w:trPr>
        <w:cantSplit/>
      </w:trPr>
      <w:tc>
        <w:tcPr>
          <w:tcW w:w="0" w:type="pct"/>
        </w:tcPr>
        <w:p w14:paraId="3AFDDDE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837CD0A" w14:textId="412EFD0A" w:rsidR="00EC379B" w:rsidRPr="009C1E9A" w:rsidRDefault="000B2264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20292-D</w:t>
          </w:r>
        </w:p>
      </w:tc>
      <w:tc>
        <w:tcPr>
          <w:tcW w:w="2453" w:type="pct"/>
        </w:tcPr>
        <w:p w14:paraId="4FC1C50F" w14:textId="5F99155D" w:rsidR="00EC379B" w:rsidRDefault="000B226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4E2477">
            <w:t>23.83.885</w:t>
          </w:r>
          <w:r>
            <w:fldChar w:fldCharType="end"/>
          </w:r>
        </w:p>
      </w:tc>
    </w:tr>
    <w:tr w:rsidR="00A5778A" w14:paraId="261D8A7E" w14:textId="77777777" w:rsidTr="009C1E9A">
      <w:trPr>
        <w:cantSplit/>
      </w:trPr>
      <w:tc>
        <w:tcPr>
          <w:tcW w:w="0" w:type="pct"/>
        </w:tcPr>
        <w:p w14:paraId="57711873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8C3CBAC" w14:textId="7C1B330C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A693B6E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219E2C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5778A" w14:paraId="7C4948DC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656BEF7" w14:textId="606445BD" w:rsidR="00EC379B" w:rsidRDefault="000B2264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9A081D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8E8F69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27D14BD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4D8F0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490CF" w14:textId="77777777" w:rsidR="00000000" w:rsidRDefault="000B2264">
      <w:r>
        <w:separator/>
      </w:r>
    </w:p>
  </w:footnote>
  <w:footnote w:type="continuationSeparator" w:id="0">
    <w:p w14:paraId="0C6F4B13" w14:textId="77777777" w:rsidR="00000000" w:rsidRDefault="000B2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0A6B7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64C27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E667D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7C0A"/>
    <w:multiLevelType w:val="hybridMultilevel"/>
    <w:tmpl w:val="DA2A01BC"/>
    <w:lvl w:ilvl="0" w:tplc="133E8B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96E9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8048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94CB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C6AB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347E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7A88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5656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9E4F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00782"/>
    <w:multiLevelType w:val="hybridMultilevel"/>
    <w:tmpl w:val="90C418E6"/>
    <w:lvl w:ilvl="0" w:tplc="AB7AEF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1E79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A8BF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74CB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5A3E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C62E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A2EC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F27A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38E3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C5110"/>
    <w:multiLevelType w:val="hybridMultilevel"/>
    <w:tmpl w:val="4552EC22"/>
    <w:lvl w:ilvl="0" w:tplc="96EC45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5C24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363A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0EA4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321D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8873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9CCB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A2A1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F2ED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64E70"/>
    <w:multiLevelType w:val="hybridMultilevel"/>
    <w:tmpl w:val="C5F27030"/>
    <w:lvl w:ilvl="0" w:tplc="3FCCDB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3237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674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1A89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5ECF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ACB1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E4C6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C8D3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3EEC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96512"/>
    <w:multiLevelType w:val="hybridMultilevel"/>
    <w:tmpl w:val="68D897B8"/>
    <w:lvl w:ilvl="0" w:tplc="82743B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9474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6A0F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70E4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38BD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482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0C96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6690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F4B3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412211">
    <w:abstractNumId w:val="1"/>
  </w:num>
  <w:num w:numId="2" w16cid:durableId="42481637">
    <w:abstractNumId w:val="2"/>
  </w:num>
  <w:num w:numId="3" w16cid:durableId="1599020105">
    <w:abstractNumId w:val="4"/>
  </w:num>
  <w:num w:numId="4" w16cid:durableId="2025865596">
    <w:abstractNumId w:val="3"/>
  </w:num>
  <w:num w:numId="5" w16cid:durableId="359740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265"/>
    <w:rsid w:val="00000A70"/>
    <w:rsid w:val="000032B8"/>
    <w:rsid w:val="00003B06"/>
    <w:rsid w:val="000054B9"/>
    <w:rsid w:val="00007461"/>
    <w:rsid w:val="0001117E"/>
    <w:rsid w:val="0001125F"/>
    <w:rsid w:val="00011C36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2567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2FB"/>
    <w:rsid w:val="000746BD"/>
    <w:rsid w:val="00076D7D"/>
    <w:rsid w:val="00080D95"/>
    <w:rsid w:val="00090E6B"/>
    <w:rsid w:val="00091B2C"/>
    <w:rsid w:val="00092ABC"/>
    <w:rsid w:val="00097AAF"/>
    <w:rsid w:val="00097D13"/>
    <w:rsid w:val="000A0266"/>
    <w:rsid w:val="000A4893"/>
    <w:rsid w:val="000A54E0"/>
    <w:rsid w:val="000A72C4"/>
    <w:rsid w:val="000B1486"/>
    <w:rsid w:val="000B2264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5C1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4CB8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5D14"/>
    <w:rsid w:val="001B75B8"/>
    <w:rsid w:val="001C1230"/>
    <w:rsid w:val="001C60B5"/>
    <w:rsid w:val="001C61B0"/>
    <w:rsid w:val="001C6CE6"/>
    <w:rsid w:val="001C7957"/>
    <w:rsid w:val="001C7DB8"/>
    <w:rsid w:val="001C7EA8"/>
    <w:rsid w:val="001D02FF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190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200B"/>
    <w:rsid w:val="0029380C"/>
    <w:rsid w:val="00296FF0"/>
    <w:rsid w:val="002A1712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37A6"/>
    <w:rsid w:val="002E21B8"/>
    <w:rsid w:val="002E7DF9"/>
    <w:rsid w:val="002F097B"/>
    <w:rsid w:val="002F3111"/>
    <w:rsid w:val="002F4AEC"/>
    <w:rsid w:val="002F5D27"/>
    <w:rsid w:val="002F795D"/>
    <w:rsid w:val="00300823"/>
    <w:rsid w:val="00300D7F"/>
    <w:rsid w:val="00301638"/>
    <w:rsid w:val="00303B0C"/>
    <w:rsid w:val="00304265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27911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66747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5E1B"/>
    <w:rsid w:val="003B1115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407E"/>
    <w:rsid w:val="003E6CB0"/>
    <w:rsid w:val="003F1F5E"/>
    <w:rsid w:val="003F286A"/>
    <w:rsid w:val="003F77F8"/>
    <w:rsid w:val="00400ACD"/>
    <w:rsid w:val="0040152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27F54"/>
    <w:rsid w:val="0043190E"/>
    <w:rsid w:val="004324E9"/>
    <w:rsid w:val="004350F3"/>
    <w:rsid w:val="00436980"/>
    <w:rsid w:val="00441016"/>
    <w:rsid w:val="00441321"/>
    <w:rsid w:val="00441F2F"/>
    <w:rsid w:val="0044228B"/>
    <w:rsid w:val="00444C9D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3876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77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974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1425"/>
    <w:rsid w:val="005269CE"/>
    <w:rsid w:val="005304B2"/>
    <w:rsid w:val="005336BD"/>
    <w:rsid w:val="00534A49"/>
    <w:rsid w:val="005363BB"/>
    <w:rsid w:val="00541B98"/>
    <w:rsid w:val="00543374"/>
    <w:rsid w:val="00543DD7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1639"/>
    <w:rsid w:val="005847EF"/>
    <w:rsid w:val="005851E6"/>
    <w:rsid w:val="005878B7"/>
    <w:rsid w:val="00591261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4BD4"/>
    <w:rsid w:val="005B5516"/>
    <w:rsid w:val="005B5D2B"/>
    <w:rsid w:val="005C1496"/>
    <w:rsid w:val="005C17A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37D8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459A2"/>
    <w:rsid w:val="00650692"/>
    <w:rsid w:val="006508D3"/>
    <w:rsid w:val="00650AFA"/>
    <w:rsid w:val="00657A0F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2CD0"/>
    <w:rsid w:val="006F365D"/>
    <w:rsid w:val="006F4BB0"/>
    <w:rsid w:val="007031BD"/>
    <w:rsid w:val="00703E80"/>
    <w:rsid w:val="00705276"/>
    <w:rsid w:val="007066A0"/>
    <w:rsid w:val="007075FB"/>
    <w:rsid w:val="0070787B"/>
    <w:rsid w:val="00711051"/>
    <w:rsid w:val="0071131D"/>
    <w:rsid w:val="00711E3D"/>
    <w:rsid w:val="00711E85"/>
    <w:rsid w:val="00712DDA"/>
    <w:rsid w:val="00714761"/>
    <w:rsid w:val="00717739"/>
    <w:rsid w:val="00717DE4"/>
    <w:rsid w:val="00721724"/>
    <w:rsid w:val="00722EC5"/>
    <w:rsid w:val="00723326"/>
    <w:rsid w:val="00724252"/>
    <w:rsid w:val="00727E7A"/>
    <w:rsid w:val="007305B5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3B04"/>
    <w:rsid w:val="00764786"/>
    <w:rsid w:val="00766E12"/>
    <w:rsid w:val="0077098E"/>
    <w:rsid w:val="00771287"/>
    <w:rsid w:val="0077149E"/>
    <w:rsid w:val="00777518"/>
    <w:rsid w:val="007775FB"/>
    <w:rsid w:val="0077779E"/>
    <w:rsid w:val="00780FB6"/>
    <w:rsid w:val="007832A8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595D"/>
    <w:rsid w:val="007C6803"/>
    <w:rsid w:val="007C6929"/>
    <w:rsid w:val="007D2892"/>
    <w:rsid w:val="007D2DCC"/>
    <w:rsid w:val="007D47E1"/>
    <w:rsid w:val="007D5604"/>
    <w:rsid w:val="007D7FCB"/>
    <w:rsid w:val="007E33B6"/>
    <w:rsid w:val="007E59E8"/>
    <w:rsid w:val="007E6C4F"/>
    <w:rsid w:val="007F3861"/>
    <w:rsid w:val="007F4162"/>
    <w:rsid w:val="007F5441"/>
    <w:rsid w:val="007F7668"/>
    <w:rsid w:val="00800B66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372D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0F08"/>
    <w:rsid w:val="008A3188"/>
    <w:rsid w:val="008A3FDF"/>
    <w:rsid w:val="008A6418"/>
    <w:rsid w:val="008B05D8"/>
    <w:rsid w:val="008B0B3D"/>
    <w:rsid w:val="008B2B1A"/>
    <w:rsid w:val="008B3428"/>
    <w:rsid w:val="008B3D35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E516D"/>
    <w:rsid w:val="008F09DF"/>
    <w:rsid w:val="008F3053"/>
    <w:rsid w:val="008F3136"/>
    <w:rsid w:val="008F40DF"/>
    <w:rsid w:val="008F5D48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055F"/>
    <w:rsid w:val="0096482F"/>
    <w:rsid w:val="00964E3A"/>
    <w:rsid w:val="00967126"/>
    <w:rsid w:val="00967C93"/>
    <w:rsid w:val="00970EAE"/>
    <w:rsid w:val="00971627"/>
    <w:rsid w:val="00972797"/>
    <w:rsid w:val="0097279D"/>
    <w:rsid w:val="00976837"/>
    <w:rsid w:val="00980311"/>
    <w:rsid w:val="00980E55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081D"/>
    <w:rsid w:val="009A1883"/>
    <w:rsid w:val="009A39F5"/>
    <w:rsid w:val="009A4588"/>
    <w:rsid w:val="009A545F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0AD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8A"/>
    <w:rsid w:val="00A577AF"/>
    <w:rsid w:val="00A60177"/>
    <w:rsid w:val="00A61C27"/>
    <w:rsid w:val="00A6344D"/>
    <w:rsid w:val="00A644B8"/>
    <w:rsid w:val="00A663B1"/>
    <w:rsid w:val="00A70E35"/>
    <w:rsid w:val="00A720DC"/>
    <w:rsid w:val="00A776BF"/>
    <w:rsid w:val="00A803CF"/>
    <w:rsid w:val="00A8133F"/>
    <w:rsid w:val="00A82CB4"/>
    <w:rsid w:val="00A837A8"/>
    <w:rsid w:val="00A83C36"/>
    <w:rsid w:val="00A9312E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5BE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6CB"/>
    <w:rsid w:val="00B2678E"/>
    <w:rsid w:val="00B30647"/>
    <w:rsid w:val="00B31F0E"/>
    <w:rsid w:val="00B330CD"/>
    <w:rsid w:val="00B34F25"/>
    <w:rsid w:val="00B43672"/>
    <w:rsid w:val="00B473D8"/>
    <w:rsid w:val="00B5165A"/>
    <w:rsid w:val="00B524C1"/>
    <w:rsid w:val="00B52C8D"/>
    <w:rsid w:val="00B553AF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638D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1773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1FC0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2DAB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557C"/>
    <w:rsid w:val="00D22160"/>
    <w:rsid w:val="00D22172"/>
    <w:rsid w:val="00D2301B"/>
    <w:rsid w:val="00D239EE"/>
    <w:rsid w:val="00D24C90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41D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0809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5677"/>
    <w:rsid w:val="00E76453"/>
    <w:rsid w:val="00E77353"/>
    <w:rsid w:val="00E775AE"/>
    <w:rsid w:val="00E8272C"/>
    <w:rsid w:val="00E827C7"/>
    <w:rsid w:val="00E84C52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523C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677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276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0F0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1BE1BBC-F7E7-40A7-B3D3-CEE2ECE0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5256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525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5256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25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2567"/>
    <w:rPr>
      <w:b/>
      <w:bCs/>
    </w:rPr>
  </w:style>
  <w:style w:type="paragraph" w:styleId="Revision">
    <w:name w:val="Revision"/>
    <w:hidden/>
    <w:uiPriority w:val="99"/>
    <w:semiHidden/>
    <w:rsid w:val="004C38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2282</Characters>
  <Application>Microsoft Office Word</Application>
  <DocSecurity>4</DocSecurity>
  <Lines>56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HB01773 (Committee Report (Unamended))</vt:lpstr>
    </vt:vector>
  </TitlesOfParts>
  <Company>State of Texas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20292</dc:subject>
  <dc:creator>State of Texas</dc:creator>
  <dc:description>HB 1773 by Guillen-(H)Defense &amp; Veterans' Affairs</dc:description>
  <cp:lastModifiedBy>Stacey Nicchio</cp:lastModifiedBy>
  <cp:revision>2</cp:revision>
  <cp:lastPrinted>2003-11-26T17:21:00Z</cp:lastPrinted>
  <dcterms:created xsi:type="dcterms:W3CDTF">2023-03-27T21:14:00Z</dcterms:created>
  <dcterms:modified xsi:type="dcterms:W3CDTF">2023-03-27T21:14:00Z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23.83.885</vt:lpwstr>
  </property>
</Properties>
</file>