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6331ED" w14:paraId="078B9174" w14:textId="77777777" w:rsidTr="00345119">
        <w:tc>
          <w:tcPr>
            <w:tcW w:w="9576" w:type="dxa"/>
            <w:noWrap/>
          </w:tcPr>
          <w:p w14:paraId="3A73CCFB" w14:textId="77777777" w:rsidR="008423E4" w:rsidRPr="0022177D" w:rsidRDefault="00A449C5" w:rsidP="000B1DAC">
            <w:pPr>
              <w:pStyle w:val="Heading1"/>
            </w:pPr>
            <w:r w:rsidRPr="00631897">
              <w:t>BILL ANALYSIS</w:t>
            </w:r>
          </w:p>
        </w:tc>
      </w:tr>
    </w:tbl>
    <w:p w14:paraId="1057C192" w14:textId="77777777" w:rsidR="008423E4" w:rsidRPr="0022177D" w:rsidRDefault="008423E4" w:rsidP="000B1DAC">
      <w:pPr>
        <w:jc w:val="center"/>
      </w:pPr>
    </w:p>
    <w:p w14:paraId="11A9BAE2" w14:textId="77777777" w:rsidR="008423E4" w:rsidRPr="00B31F0E" w:rsidRDefault="008423E4" w:rsidP="000B1DAC"/>
    <w:p w14:paraId="37733676" w14:textId="77777777" w:rsidR="008423E4" w:rsidRPr="00742794" w:rsidRDefault="008423E4" w:rsidP="000B1DAC">
      <w:pPr>
        <w:tabs>
          <w:tab w:val="right" w:pos="9360"/>
        </w:tabs>
      </w:pPr>
    </w:p>
    <w:tbl>
      <w:tblPr>
        <w:tblW w:w="0" w:type="auto"/>
        <w:tblLayout w:type="fixed"/>
        <w:tblLook w:val="01E0" w:firstRow="1" w:lastRow="1" w:firstColumn="1" w:lastColumn="1" w:noHBand="0" w:noVBand="0"/>
      </w:tblPr>
      <w:tblGrid>
        <w:gridCol w:w="9576"/>
      </w:tblGrid>
      <w:tr w:rsidR="006331ED" w14:paraId="5D3BFC86" w14:textId="77777777" w:rsidTr="00345119">
        <w:tc>
          <w:tcPr>
            <w:tcW w:w="9576" w:type="dxa"/>
          </w:tcPr>
          <w:p w14:paraId="59FD15D9" w14:textId="3B48BF8E" w:rsidR="008423E4" w:rsidRPr="00861995" w:rsidRDefault="00A449C5" w:rsidP="000B1DAC">
            <w:pPr>
              <w:jc w:val="right"/>
            </w:pPr>
            <w:r>
              <w:t>C.S.H.B. 1775</w:t>
            </w:r>
          </w:p>
        </w:tc>
      </w:tr>
      <w:tr w:rsidR="006331ED" w14:paraId="5B78E783" w14:textId="77777777" w:rsidTr="00345119">
        <w:tc>
          <w:tcPr>
            <w:tcW w:w="9576" w:type="dxa"/>
          </w:tcPr>
          <w:p w14:paraId="61538096" w14:textId="59572B1A" w:rsidR="008423E4" w:rsidRPr="00861995" w:rsidRDefault="00A449C5" w:rsidP="000B1DAC">
            <w:pPr>
              <w:jc w:val="right"/>
            </w:pPr>
            <w:r>
              <w:t xml:space="preserve">By: </w:t>
            </w:r>
            <w:r w:rsidR="00756EEE">
              <w:t>Thompson, Ed</w:t>
            </w:r>
          </w:p>
        </w:tc>
      </w:tr>
      <w:tr w:rsidR="006331ED" w14:paraId="374AE89F" w14:textId="77777777" w:rsidTr="00345119">
        <w:tc>
          <w:tcPr>
            <w:tcW w:w="9576" w:type="dxa"/>
          </w:tcPr>
          <w:p w14:paraId="48567171" w14:textId="570FF2FA" w:rsidR="008423E4" w:rsidRPr="00861995" w:rsidRDefault="00A449C5" w:rsidP="000B1DAC">
            <w:pPr>
              <w:jc w:val="right"/>
            </w:pPr>
            <w:r>
              <w:t>County Affairs</w:t>
            </w:r>
          </w:p>
        </w:tc>
      </w:tr>
      <w:tr w:rsidR="006331ED" w14:paraId="395F398E" w14:textId="77777777" w:rsidTr="00345119">
        <w:tc>
          <w:tcPr>
            <w:tcW w:w="9576" w:type="dxa"/>
          </w:tcPr>
          <w:p w14:paraId="4FCAFD2B" w14:textId="5D85730A" w:rsidR="008423E4" w:rsidRDefault="00A449C5" w:rsidP="000B1DAC">
            <w:pPr>
              <w:jc w:val="right"/>
            </w:pPr>
            <w:r>
              <w:t>Committee Report (Substituted)</w:t>
            </w:r>
          </w:p>
        </w:tc>
      </w:tr>
    </w:tbl>
    <w:p w14:paraId="152FDBBF" w14:textId="77777777" w:rsidR="008423E4" w:rsidRDefault="008423E4" w:rsidP="000B1DAC">
      <w:pPr>
        <w:tabs>
          <w:tab w:val="right" w:pos="9360"/>
        </w:tabs>
      </w:pPr>
    </w:p>
    <w:p w14:paraId="680DFC16" w14:textId="77777777" w:rsidR="008423E4" w:rsidRDefault="008423E4" w:rsidP="000B1DAC"/>
    <w:p w14:paraId="7B8CBFB1" w14:textId="77777777" w:rsidR="008423E4" w:rsidRDefault="008423E4" w:rsidP="000B1DAC"/>
    <w:tbl>
      <w:tblPr>
        <w:tblW w:w="0" w:type="auto"/>
        <w:tblCellMar>
          <w:left w:w="115" w:type="dxa"/>
          <w:right w:w="115" w:type="dxa"/>
        </w:tblCellMar>
        <w:tblLook w:val="01E0" w:firstRow="1" w:lastRow="1" w:firstColumn="1" w:lastColumn="1" w:noHBand="0" w:noVBand="0"/>
      </w:tblPr>
      <w:tblGrid>
        <w:gridCol w:w="9576"/>
      </w:tblGrid>
      <w:tr w:rsidR="006331ED" w14:paraId="5A2DAD17" w14:textId="77777777" w:rsidTr="00345119">
        <w:tc>
          <w:tcPr>
            <w:tcW w:w="9576" w:type="dxa"/>
          </w:tcPr>
          <w:p w14:paraId="61A2D220" w14:textId="77777777" w:rsidR="008423E4" w:rsidRPr="00A8133F" w:rsidRDefault="00A449C5" w:rsidP="000B1DAC">
            <w:pPr>
              <w:rPr>
                <w:b/>
              </w:rPr>
            </w:pPr>
            <w:r w:rsidRPr="009C1E9A">
              <w:rPr>
                <w:b/>
                <w:u w:val="single"/>
              </w:rPr>
              <w:t>BACKGROUND AND PURPOSE</w:t>
            </w:r>
            <w:r>
              <w:rPr>
                <w:b/>
              </w:rPr>
              <w:t xml:space="preserve"> </w:t>
            </w:r>
          </w:p>
          <w:p w14:paraId="3E63F3F6" w14:textId="77777777" w:rsidR="008423E4" w:rsidRDefault="008423E4" w:rsidP="000B1DAC"/>
          <w:p w14:paraId="1B92F225" w14:textId="56BCE7E5" w:rsidR="008423E4" w:rsidRDefault="00A449C5" w:rsidP="000B1DAC">
            <w:pPr>
              <w:pStyle w:val="Header"/>
              <w:jc w:val="both"/>
            </w:pPr>
            <w:r>
              <w:t>In Brazoria County and other counties</w:t>
            </w:r>
            <w:r w:rsidR="00CF7822">
              <w:t xml:space="preserve"> with emergency services districts with appointed boards of </w:t>
            </w:r>
            <w:r w:rsidR="00CF7822" w:rsidRPr="00CF7822">
              <w:t>emergency services commissioners</w:t>
            </w:r>
            <w:r>
              <w:t>, when issues arise with a</w:t>
            </w:r>
            <w:r w:rsidR="00021C1A">
              <w:t xml:space="preserve"> </w:t>
            </w:r>
            <w:r>
              <w:t>district</w:t>
            </w:r>
            <w:r w:rsidR="007B0872">
              <w:t>,</w:t>
            </w:r>
            <w:r>
              <w:t xml:space="preserve"> </w:t>
            </w:r>
            <w:r w:rsidR="007B0872">
              <w:t>residents</w:t>
            </w:r>
            <w:r>
              <w:t xml:space="preserve"> are directed to the county commissioners court. The commissioners court, despite its appointment authority of </w:t>
            </w:r>
            <w:r w:rsidRPr="002C1748">
              <w:t>emergen</w:t>
            </w:r>
            <w:r w:rsidRPr="002C1748">
              <w:t>cy services commissioners</w:t>
            </w:r>
            <w:r>
              <w:t>, has no power to direct or enforce district actions.</w:t>
            </w:r>
            <w:r w:rsidR="00021C1A">
              <w:t xml:space="preserve"> </w:t>
            </w:r>
            <w:r>
              <w:t>These districts are growing and expanding far beyond the rural county service supplements they were originally designed to be. The level of accountability provided by an appoint</w:t>
            </w:r>
            <w:r>
              <w:t xml:space="preserve">ing county commissioners court is insufficient for the size and powers of modern districts. In some cases, unelected </w:t>
            </w:r>
            <w:r w:rsidR="00CF7822" w:rsidRPr="00CF7822">
              <w:t xml:space="preserve">emergency services </w:t>
            </w:r>
            <w:r>
              <w:t xml:space="preserve">commissioners levy property taxes, sales taxes, and manage budgets exceeding $40 million. </w:t>
            </w:r>
            <w:r w:rsidR="00CF7822">
              <w:t xml:space="preserve">Further, </w:t>
            </w:r>
            <w:r>
              <w:t>in certain instances,</w:t>
            </w:r>
            <w:r>
              <w:t xml:space="preserve"> an </w:t>
            </w:r>
            <w:r w:rsidR="00CF7822" w:rsidRPr="00CF7822">
              <w:t>emergency services</w:t>
            </w:r>
            <w:r>
              <w:t xml:space="preserve"> commissioner may be appointed to two districts at the same time.</w:t>
            </w:r>
            <w:r w:rsidR="00021C1A">
              <w:t xml:space="preserve"> </w:t>
            </w:r>
            <w:r>
              <w:t>C</w:t>
            </w:r>
            <w:r w:rsidR="00021C1A">
              <w:t>.</w:t>
            </w:r>
            <w:r>
              <w:t>S</w:t>
            </w:r>
            <w:r w:rsidR="00021C1A">
              <w:t>.</w:t>
            </w:r>
            <w:r>
              <w:t>H</w:t>
            </w:r>
            <w:r w:rsidR="00021C1A">
              <w:t>.</w:t>
            </w:r>
            <w:r>
              <w:t>B</w:t>
            </w:r>
            <w:r w:rsidR="00021C1A">
              <w:t xml:space="preserve">. </w:t>
            </w:r>
            <w:r>
              <w:t xml:space="preserve">1775 </w:t>
            </w:r>
            <w:r w:rsidR="00021C1A">
              <w:t xml:space="preserve">seeks </w:t>
            </w:r>
            <w:r>
              <w:t xml:space="preserve">to provide stronger accountability for </w:t>
            </w:r>
            <w:r w:rsidR="00021C1A" w:rsidRPr="00021C1A">
              <w:t>emergency services</w:t>
            </w:r>
            <w:r>
              <w:t xml:space="preserve"> commissioners</w:t>
            </w:r>
            <w:r w:rsidR="00021C1A">
              <w:t xml:space="preserve"> by </w:t>
            </w:r>
            <w:r w:rsidR="00021C1A" w:rsidRPr="00021C1A">
              <w:t>requir</w:t>
            </w:r>
            <w:r w:rsidR="00021C1A">
              <w:t>ing</w:t>
            </w:r>
            <w:r w:rsidR="00021C1A" w:rsidRPr="00021C1A">
              <w:t xml:space="preserve"> the commissioners court of the county in which </w:t>
            </w:r>
            <w:r w:rsidR="00021C1A">
              <w:t>certain</w:t>
            </w:r>
            <w:r w:rsidR="00021C1A" w:rsidRPr="00021C1A">
              <w:t xml:space="preserve"> district</w:t>
            </w:r>
            <w:r w:rsidR="00021C1A">
              <w:t>s</w:t>
            </w:r>
            <w:r w:rsidR="00021C1A" w:rsidRPr="00021C1A">
              <w:t xml:space="preserve"> </w:t>
            </w:r>
            <w:r w:rsidR="00021C1A">
              <w:t>are</w:t>
            </w:r>
            <w:r w:rsidR="00021C1A" w:rsidRPr="00021C1A">
              <w:t xml:space="preserve"> located, after </w:t>
            </w:r>
            <w:r w:rsidR="00021C1A">
              <w:t>a</w:t>
            </w:r>
            <w:r w:rsidR="00021C1A" w:rsidRPr="00021C1A">
              <w:t xml:space="preserve"> district is created and initial emergency services commissioners are appointed, to choose whether the board of emergency services commissioners</w:t>
            </w:r>
            <w:r w:rsidR="00021C1A">
              <w:t xml:space="preserve"> </w:t>
            </w:r>
            <w:r w:rsidR="00021C1A" w:rsidRPr="00021C1A">
              <w:t>will be elected or the commissioners court will approve the district's annual budget and tax rate.</w:t>
            </w:r>
            <w:r w:rsidR="00021C1A">
              <w:t xml:space="preserve"> </w:t>
            </w:r>
          </w:p>
          <w:p w14:paraId="6F603DBF" w14:textId="77777777" w:rsidR="008423E4" w:rsidRPr="00E26B13" w:rsidRDefault="008423E4" w:rsidP="000B1DAC">
            <w:pPr>
              <w:rPr>
                <w:b/>
              </w:rPr>
            </w:pPr>
          </w:p>
        </w:tc>
      </w:tr>
      <w:tr w:rsidR="006331ED" w14:paraId="5C188201" w14:textId="77777777" w:rsidTr="00345119">
        <w:tc>
          <w:tcPr>
            <w:tcW w:w="9576" w:type="dxa"/>
          </w:tcPr>
          <w:p w14:paraId="255629FE" w14:textId="77777777" w:rsidR="0017725B" w:rsidRDefault="00A449C5" w:rsidP="000B1DAC">
            <w:pPr>
              <w:rPr>
                <w:b/>
                <w:u w:val="single"/>
              </w:rPr>
            </w:pPr>
            <w:r>
              <w:rPr>
                <w:b/>
                <w:u w:val="single"/>
              </w:rPr>
              <w:t xml:space="preserve">CRIMINAL </w:t>
            </w:r>
            <w:r>
              <w:rPr>
                <w:b/>
                <w:u w:val="single"/>
              </w:rPr>
              <w:t>JUSTICE IMPACT</w:t>
            </w:r>
          </w:p>
          <w:p w14:paraId="7595B88E" w14:textId="77777777" w:rsidR="0017725B" w:rsidRDefault="0017725B" w:rsidP="000B1DAC">
            <w:pPr>
              <w:rPr>
                <w:b/>
                <w:u w:val="single"/>
              </w:rPr>
            </w:pPr>
          </w:p>
          <w:p w14:paraId="0BD62423" w14:textId="77777777" w:rsidR="00F74EB4" w:rsidRPr="00F74EB4" w:rsidRDefault="00A449C5" w:rsidP="000B1DAC">
            <w:pPr>
              <w:jc w:val="both"/>
            </w:pPr>
            <w:r>
              <w:t>It is the committee's opinion that this bill does not expressly create a criminal offense, increase the punishment for an existing criminal offense or category of offenses, or change the eligibility of a person for community supervision, pa</w:t>
            </w:r>
            <w:r>
              <w:t>role, or mandatory supervision.</w:t>
            </w:r>
          </w:p>
          <w:p w14:paraId="313512A1" w14:textId="77777777" w:rsidR="0017725B" w:rsidRPr="0017725B" w:rsidRDefault="0017725B" w:rsidP="000B1DAC">
            <w:pPr>
              <w:rPr>
                <w:b/>
                <w:u w:val="single"/>
              </w:rPr>
            </w:pPr>
          </w:p>
        </w:tc>
      </w:tr>
      <w:tr w:rsidR="006331ED" w14:paraId="21F20CAC" w14:textId="77777777" w:rsidTr="00345119">
        <w:tc>
          <w:tcPr>
            <w:tcW w:w="9576" w:type="dxa"/>
          </w:tcPr>
          <w:p w14:paraId="33404033" w14:textId="77777777" w:rsidR="008423E4" w:rsidRPr="00A8133F" w:rsidRDefault="00A449C5" w:rsidP="000B1DAC">
            <w:pPr>
              <w:rPr>
                <w:b/>
              </w:rPr>
            </w:pPr>
            <w:r w:rsidRPr="009C1E9A">
              <w:rPr>
                <w:b/>
                <w:u w:val="single"/>
              </w:rPr>
              <w:t>RULEMAKING AUTHORITY</w:t>
            </w:r>
            <w:r>
              <w:rPr>
                <w:b/>
              </w:rPr>
              <w:t xml:space="preserve"> </w:t>
            </w:r>
          </w:p>
          <w:p w14:paraId="42EBA437" w14:textId="77777777" w:rsidR="008423E4" w:rsidRDefault="008423E4" w:rsidP="000B1DAC"/>
          <w:p w14:paraId="6507BAF4" w14:textId="77777777" w:rsidR="00F74EB4" w:rsidRDefault="00A449C5" w:rsidP="000B1DA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49C0ED6" w14:textId="77777777" w:rsidR="008423E4" w:rsidRPr="00E21FDC" w:rsidRDefault="008423E4" w:rsidP="000B1DAC">
            <w:pPr>
              <w:rPr>
                <w:b/>
              </w:rPr>
            </w:pPr>
          </w:p>
        </w:tc>
      </w:tr>
      <w:tr w:rsidR="006331ED" w14:paraId="46ED119B" w14:textId="77777777" w:rsidTr="00345119">
        <w:tc>
          <w:tcPr>
            <w:tcW w:w="9576" w:type="dxa"/>
          </w:tcPr>
          <w:p w14:paraId="5DDCEFBC" w14:textId="77777777" w:rsidR="008423E4" w:rsidRPr="00A8133F" w:rsidRDefault="00A449C5" w:rsidP="000B1DAC">
            <w:pPr>
              <w:rPr>
                <w:b/>
              </w:rPr>
            </w:pPr>
            <w:r w:rsidRPr="009C1E9A">
              <w:rPr>
                <w:b/>
                <w:u w:val="single"/>
              </w:rPr>
              <w:t>ANALYSIS</w:t>
            </w:r>
            <w:r>
              <w:rPr>
                <w:b/>
              </w:rPr>
              <w:t xml:space="preserve"> </w:t>
            </w:r>
          </w:p>
          <w:p w14:paraId="7FE5E38C" w14:textId="77777777" w:rsidR="008423E4" w:rsidRDefault="008423E4" w:rsidP="000B1DAC"/>
          <w:p w14:paraId="1B72A082" w14:textId="49369BA8" w:rsidR="009B0AC6" w:rsidRDefault="00A449C5" w:rsidP="000B1DAC">
            <w:pPr>
              <w:pStyle w:val="Header"/>
              <w:jc w:val="both"/>
            </w:pPr>
            <w:r>
              <w:t>C.S.</w:t>
            </w:r>
            <w:r w:rsidR="004B0F07">
              <w:t xml:space="preserve">H.B. </w:t>
            </w:r>
            <w:r w:rsidR="00682974">
              <w:t>1775</w:t>
            </w:r>
            <w:r w:rsidR="004B0F07">
              <w:t xml:space="preserve"> amends the Health and Safety Code to </w:t>
            </w:r>
            <w:r>
              <w:t xml:space="preserve">set out provisions relating to commissioners court oversight and the election of a board </w:t>
            </w:r>
            <w:r w:rsidRPr="009B0AC6">
              <w:t>of emergency services commissioners</w:t>
            </w:r>
            <w:r>
              <w:t xml:space="preserve"> with regard to </w:t>
            </w:r>
            <w:r w:rsidR="00473ABA">
              <w:t>a</w:t>
            </w:r>
            <w:r w:rsidR="000029B4">
              <w:t>n emergency services</w:t>
            </w:r>
            <w:r w:rsidR="00473ABA">
              <w:t xml:space="preserve"> </w:t>
            </w:r>
            <w:r w:rsidR="00D74F05" w:rsidRPr="00D74F05">
              <w:t xml:space="preserve">district that is located wholly in one county with a </w:t>
            </w:r>
            <w:r w:rsidR="00D74F05">
              <w:t>population of more than 200,000</w:t>
            </w:r>
            <w:r w:rsidR="00473ABA">
              <w:t>,</w:t>
            </w:r>
            <w:r w:rsidR="00D74F05">
              <w:t xml:space="preserve"> </w:t>
            </w:r>
            <w:r w:rsidR="00473ABA">
              <w:t>but</w:t>
            </w:r>
            <w:r w:rsidR="00D74F05">
              <w:t xml:space="preserve"> not in </w:t>
            </w:r>
            <w:r>
              <w:t xml:space="preserve">the following counties: </w:t>
            </w:r>
          </w:p>
          <w:p w14:paraId="7494AA55" w14:textId="4EFE5D4A" w:rsidR="009B0AC6" w:rsidRDefault="00A449C5" w:rsidP="000B1DAC">
            <w:pPr>
              <w:pStyle w:val="Header"/>
              <w:numPr>
                <w:ilvl w:val="0"/>
                <w:numId w:val="3"/>
              </w:numPr>
              <w:jc w:val="both"/>
            </w:pPr>
            <w:r>
              <w:t xml:space="preserve">a county with a population of more than three million; </w:t>
            </w:r>
          </w:p>
          <w:p w14:paraId="20C0A45E" w14:textId="0F4DB0E2" w:rsidR="005B77C5" w:rsidRDefault="00A449C5" w:rsidP="000B1DAC">
            <w:pPr>
              <w:pStyle w:val="Header"/>
              <w:numPr>
                <w:ilvl w:val="0"/>
                <w:numId w:val="3"/>
              </w:numPr>
              <w:jc w:val="both"/>
            </w:pPr>
            <w:r>
              <w:t xml:space="preserve">a county </w:t>
            </w:r>
            <w:r w:rsidR="00D74F05">
              <w:t>that borders Lake Palestine</w:t>
            </w:r>
            <w:r>
              <w:t>; or</w:t>
            </w:r>
          </w:p>
          <w:p w14:paraId="2B820DB0" w14:textId="32878F24" w:rsidR="005B77C5" w:rsidRDefault="00A449C5" w:rsidP="000B1DAC">
            <w:pPr>
              <w:pStyle w:val="Header"/>
              <w:numPr>
                <w:ilvl w:val="0"/>
                <w:numId w:val="3"/>
              </w:numPr>
              <w:jc w:val="both"/>
            </w:pPr>
            <w:r w:rsidRPr="005B77C5">
              <w:t xml:space="preserve">a county that borders the United Mexican States, that has a population of more than </w:t>
            </w:r>
            <w:r w:rsidRPr="005B77C5">
              <w:t>800,000, and for which the commissioners court appoints a board of emergency services commissioners under</w:t>
            </w:r>
            <w:r>
              <w:t xml:space="preserve"> specified provisions</w:t>
            </w:r>
            <w:r w:rsidRPr="005B77C5">
              <w:t>.</w:t>
            </w:r>
          </w:p>
          <w:p w14:paraId="7FA94729" w14:textId="540D94C8" w:rsidR="005B77C5" w:rsidRDefault="00A449C5" w:rsidP="000B1DAC">
            <w:pPr>
              <w:pStyle w:val="Header"/>
              <w:jc w:val="both"/>
            </w:pPr>
            <w:r>
              <w:t xml:space="preserve">The bill requires the </w:t>
            </w:r>
            <w:r w:rsidRPr="005B77C5">
              <w:t xml:space="preserve">commissioners court of the county in which </w:t>
            </w:r>
            <w:r>
              <w:t>a</w:t>
            </w:r>
            <w:r w:rsidRPr="005B77C5">
              <w:t xml:space="preserve"> district is located</w:t>
            </w:r>
            <w:r>
              <w:t>, after the district is created and initia</w:t>
            </w:r>
            <w:r>
              <w:t xml:space="preserve">l emergency services commissioners are appointed, to choose whether, </w:t>
            </w:r>
            <w:r w:rsidR="00676B79">
              <w:t>in applicable manner</w:t>
            </w:r>
            <w:r w:rsidR="00835D00">
              <w:t>s</w:t>
            </w:r>
            <w:r w:rsidR="00676B79">
              <w:t xml:space="preserve"> </w:t>
            </w:r>
            <w:r>
              <w:t>provided by the bill, the board will be elected or the commissioners court will approve the district's annual budget and tax rate.</w:t>
            </w:r>
            <w:r w:rsidR="00676B79">
              <w:t xml:space="preserve"> The bill authorizes a</w:t>
            </w:r>
            <w:r>
              <w:t xml:space="preserve"> commissioner</w:t>
            </w:r>
            <w:r>
              <w:t>s court that initially chooses to approve district budgets and tax rates</w:t>
            </w:r>
            <w:r w:rsidR="00676B79">
              <w:t xml:space="preserve"> to instead choose,</w:t>
            </w:r>
            <w:r>
              <w:t xml:space="preserve"> at any time</w:t>
            </w:r>
            <w:r w:rsidR="00676B79">
              <w:t>,</w:t>
            </w:r>
            <w:r>
              <w:t xml:space="preserve"> to require that the</w:t>
            </w:r>
            <w:r w:rsidR="00676B79">
              <w:t xml:space="preserve"> district's</w:t>
            </w:r>
            <w:r>
              <w:t xml:space="preserve"> board be elected</w:t>
            </w:r>
            <w:r w:rsidR="00676B79">
              <w:t>, but prohibits a</w:t>
            </w:r>
            <w:r>
              <w:t xml:space="preserve"> commissioners court that chooses to require that a district's board be elected </w:t>
            </w:r>
            <w:r w:rsidR="00676B79">
              <w:t>from</w:t>
            </w:r>
            <w:r>
              <w:t xml:space="preserve"> ap</w:t>
            </w:r>
            <w:r>
              <w:t>prov</w:t>
            </w:r>
            <w:r w:rsidR="00676B79">
              <w:t>ing</w:t>
            </w:r>
            <w:r>
              <w:t xml:space="preserve"> the district's budgets and tax rates.</w:t>
            </w:r>
          </w:p>
          <w:p w14:paraId="32960EEB" w14:textId="43B1DA2C" w:rsidR="005B77C5" w:rsidRDefault="005B77C5" w:rsidP="000B1DAC">
            <w:pPr>
              <w:pStyle w:val="Header"/>
              <w:jc w:val="both"/>
            </w:pPr>
          </w:p>
          <w:p w14:paraId="190B9956" w14:textId="63A8B3DF" w:rsidR="00576ED2" w:rsidRPr="00186590" w:rsidRDefault="00A449C5" w:rsidP="000B1DAC">
            <w:pPr>
              <w:pStyle w:val="Header"/>
              <w:jc w:val="both"/>
              <w:rPr>
                <w:b/>
                <w:bCs/>
              </w:rPr>
            </w:pPr>
            <w:r w:rsidRPr="00186590">
              <w:rPr>
                <w:b/>
                <w:bCs/>
              </w:rPr>
              <w:t>Election of Board</w:t>
            </w:r>
          </w:p>
          <w:p w14:paraId="0F40DF6A" w14:textId="46C7A1AD" w:rsidR="005B77C5" w:rsidRDefault="005B77C5" w:rsidP="000B1DAC">
            <w:pPr>
              <w:pStyle w:val="Header"/>
              <w:jc w:val="both"/>
            </w:pPr>
          </w:p>
          <w:p w14:paraId="31577369" w14:textId="43BCA619" w:rsidR="005328E5" w:rsidRDefault="00A449C5" w:rsidP="000B1DAC">
            <w:pPr>
              <w:pStyle w:val="Header"/>
              <w:jc w:val="both"/>
            </w:pPr>
            <w:r>
              <w:t xml:space="preserve">C.S.H.B. 1775 establishes that, with respect to a district that is </w:t>
            </w:r>
            <w:r w:rsidRPr="00576ED2">
              <w:t>required to have an elected board</w:t>
            </w:r>
            <w:r>
              <w:t>, t</w:t>
            </w:r>
            <w:r w:rsidRPr="00576ED2">
              <w:t xml:space="preserve">he governing body of </w:t>
            </w:r>
            <w:r w:rsidR="005A4AC9">
              <w:t>the</w:t>
            </w:r>
            <w:r w:rsidRPr="00576ED2">
              <w:t xml:space="preserve"> district </w:t>
            </w:r>
            <w:r w:rsidR="00D74F05" w:rsidRPr="00D74F05">
              <w:t xml:space="preserve">consists of a five-person board of emergency services commissioners elected at large from the district </w:t>
            </w:r>
            <w:r w:rsidR="005C48FE">
              <w:t xml:space="preserve">to </w:t>
            </w:r>
            <w:r w:rsidR="00D74F05" w:rsidRPr="00D74F05">
              <w:t xml:space="preserve">serve </w:t>
            </w:r>
            <w:r w:rsidR="00A22773">
              <w:t>staggered four</w:t>
            </w:r>
            <w:r w:rsidR="00D74F05" w:rsidRPr="00D74F05">
              <w:t>-year terms.</w:t>
            </w:r>
            <w:r w:rsidR="00DB0E06">
              <w:t xml:space="preserve"> </w:t>
            </w:r>
            <w:r>
              <w:t>The bill requires a person</w:t>
            </w:r>
            <w:r w:rsidR="00DB0E06">
              <w:t xml:space="preserve"> to be at least 18 years of age and a</w:t>
            </w:r>
            <w:r w:rsidR="009329FA">
              <w:t xml:space="preserve"> district</w:t>
            </w:r>
            <w:r w:rsidR="00DB0E06">
              <w:t xml:space="preserve"> resident</w:t>
            </w:r>
            <w:r>
              <w:t xml:space="preserve"> to be eligible </w:t>
            </w:r>
            <w:r w:rsidR="000D345B">
              <w:t>as</w:t>
            </w:r>
            <w:r>
              <w:t xml:space="preserve"> </w:t>
            </w:r>
            <w:r w:rsidR="00DB0E06">
              <w:t xml:space="preserve">a </w:t>
            </w:r>
            <w:r>
              <w:t>candidate for emergency services commissioner</w:t>
            </w:r>
            <w:r w:rsidR="000D345B">
              <w:t xml:space="preserve"> and</w:t>
            </w:r>
            <w:r>
              <w:t xml:space="preserve"> requires a candida</w:t>
            </w:r>
            <w:r>
              <w:t>te for emergency services commissioner on an initial</w:t>
            </w:r>
            <w:r w:rsidR="009329FA">
              <w:t xml:space="preserve"> elected</w:t>
            </w:r>
            <w:r>
              <w:t xml:space="preserve"> board to give the </w:t>
            </w:r>
            <w:r w:rsidR="00DB0E06">
              <w:t xml:space="preserve">county </w:t>
            </w:r>
            <w:r>
              <w:t>voter registrar a sworn notice of the candidate's intention to run for office</w:t>
            </w:r>
            <w:r w:rsidR="00B61259">
              <w:t xml:space="preserve"> that</w:t>
            </w:r>
            <w:r>
              <w:t xml:space="preserve"> state</w:t>
            </w:r>
            <w:r w:rsidR="00B61259">
              <w:t>s</w:t>
            </w:r>
            <w:r>
              <w:t xml:space="preserve"> the person's name, age, and address and state</w:t>
            </w:r>
            <w:r w:rsidR="00B61259">
              <w:t>s</w:t>
            </w:r>
            <w:r>
              <w:t xml:space="preserve"> that the person is serving notice</w:t>
            </w:r>
            <w:r>
              <w:t xml:space="preserve"> of intent to run for emergency services commissioner. The bill requires the </w:t>
            </w:r>
            <w:r w:rsidR="00DB0E06">
              <w:t xml:space="preserve">county </w:t>
            </w:r>
            <w:r>
              <w:t>voter registrar to have the candidate's name placed on the ballot</w:t>
            </w:r>
            <w:r w:rsidR="00B61259">
              <w:t xml:space="preserve"> on receipt of the notice</w:t>
            </w:r>
            <w:r>
              <w:t xml:space="preserve">. </w:t>
            </w:r>
          </w:p>
          <w:p w14:paraId="02F35F3C" w14:textId="77777777" w:rsidR="005328E5" w:rsidRDefault="005328E5" w:rsidP="000B1DAC">
            <w:pPr>
              <w:pStyle w:val="Header"/>
              <w:jc w:val="both"/>
            </w:pPr>
          </w:p>
          <w:p w14:paraId="4D993D57" w14:textId="373CE7D2" w:rsidR="005328E5" w:rsidRDefault="00A449C5" w:rsidP="000B1DAC">
            <w:pPr>
              <w:pStyle w:val="Header"/>
              <w:jc w:val="both"/>
            </w:pPr>
            <w:r>
              <w:t xml:space="preserve">C.S.H.B. </w:t>
            </w:r>
            <w:r w:rsidR="00682974">
              <w:t>1775</w:t>
            </w:r>
            <w:r>
              <w:t xml:space="preserve"> requires the </w:t>
            </w:r>
            <w:r w:rsidR="00C23BE3">
              <w:t xml:space="preserve">county </w:t>
            </w:r>
            <w:r>
              <w:t xml:space="preserve">voter registrar to appoint an election judge to certify the </w:t>
            </w:r>
            <w:r w:rsidR="009329FA">
              <w:t xml:space="preserve">election </w:t>
            </w:r>
            <w:r>
              <w:t>results</w:t>
            </w:r>
            <w:r w:rsidR="00C23BE3">
              <w:t xml:space="preserve"> and</w:t>
            </w:r>
            <w:r>
              <w:t xml:space="preserve"> requires the voter registrar or deputy registrar of the county</w:t>
            </w:r>
            <w:r w:rsidR="00B61259">
              <w:t>, after the election is held,</w:t>
            </w:r>
            <w:r>
              <w:t xml:space="preserve"> to prepare a sworn statement of the election costs incurred by the county. The bill</w:t>
            </w:r>
            <w:r>
              <w:t xml:space="preserve"> requires </w:t>
            </w:r>
            <w:r w:rsidR="00B61259">
              <w:t>the</w:t>
            </w:r>
            <w:r>
              <w:t xml:space="preserve"> statement to be given to the newly elected board, which </w:t>
            </w:r>
            <w:r w:rsidR="00B61259">
              <w:t>is</w:t>
            </w:r>
            <w:r>
              <w:t xml:space="preserve"> require</w:t>
            </w:r>
            <w:r w:rsidR="00B61259">
              <w:t>d</w:t>
            </w:r>
            <w:r>
              <w:t xml:space="preserve"> to order the appropriate official to reimburse the county for the county's election costs. </w:t>
            </w:r>
          </w:p>
          <w:p w14:paraId="0AD30376" w14:textId="77777777" w:rsidR="005328E5" w:rsidRDefault="005328E5" w:rsidP="000B1DAC">
            <w:pPr>
              <w:pStyle w:val="Header"/>
              <w:jc w:val="both"/>
            </w:pPr>
          </w:p>
          <w:p w14:paraId="3910C7E4" w14:textId="703B3FB7" w:rsidR="004415E7" w:rsidRDefault="00A449C5" w:rsidP="000B1DAC">
            <w:pPr>
              <w:pStyle w:val="Header"/>
              <w:jc w:val="both"/>
            </w:pPr>
            <w:r>
              <w:t>C.S.</w:t>
            </w:r>
            <w:r w:rsidR="005328E5">
              <w:t xml:space="preserve">H.B. </w:t>
            </w:r>
            <w:r w:rsidR="00682974">
              <w:t>1775</w:t>
            </w:r>
            <w:r w:rsidR="005328E5">
              <w:t xml:space="preserve"> establishes</w:t>
            </w:r>
            <w:r>
              <w:t xml:space="preserve"> the following:</w:t>
            </w:r>
            <w:r w:rsidR="005328E5">
              <w:t xml:space="preserve"> </w:t>
            </w:r>
          </w:p>
          <w:p w14:paraId="57CD506B" w14:textId="3C830EDC" w:rsidR="004415E7" w:rsidRDefault="00A449C5" w:rsidP="000B1DAC">
            <w:pPr>
              <w:pStyle w:val="Header"/>
              <w:numPr>
                <w:ilvl w:val="0"/>
                <w:numId w:val="1"/>
              </w:numPr>
              <w:jc w:val="both"/>
            </w:pPr>
            <w:r>
              <w:t>the initial emergency services commissi</w:t>
            </w:r>
            <w:r>
              <w:t>oners' terms of office begin 30 days after canvassing of the election results</w:t>
            </w:r>
            <w:r w:rsidR="009329FA">
              <w:t>;</w:t>
            </w:r>
            <w:r>
              <w:t xml:space="preserve"> </w:t>
            </w:r>
          </w:p>
          <w:p w14:paraId="002503F9" w14:textId="0ADDE0A5" w:rsidR="004415E7" w:rsidRDefault="00A449C5" w:rsidP="000B1DAC">
            <w:pPr>
              <w:pStyle w:val="Header"/>
              <w:numPr>
                <w:ilvl w:val="0"/>
                <w:numId w:val="1"/>
              </w:numPr>
              <w:jc w:val="both"/>
            </w:pPr>
            <w:r>
              <w:t>t</w:t>
            </w:r>
            <w:r w:rsidRPr="004415E7">
              <w:t>he two commissioners who received the fewest votes serve a term that expires on January 1 of the third year following the year in which the election was held</w:t>
            </w:r>
            <w:r>
              <w:t>; and</w:t>
            </w:r>
            <w:r w:rsidRPr="004415E7">
              <w:t xml:space="preserve"> </w:t>
            </w:r>
          </w:p>
          <w:p w14:paraId="74086FAE" w14:textId="7CFFE1CB" w:rsidR="004415E7" w:rsidRDefault="00A449C5" w:rsidP="000B1DAC">
            <w:pPr>
              <w:pStyle w:val="Header"/>
              <w:numPr>
                <w:ilvl w:val="0"/>
                <w:numId w:val="1"/>
              </w:numPr>
              <w:jc w:val="both"/>
            </w:pPr>
            <w:r>
              <w:t>t</w:t>
            </w:r>
            <w:r w:rsidRPr="004415E7">
              <w:t>he other c</w:t>
            </w:r>
            <w:r w:rsidRPr="004415E7">
              <w:t>ommissioners serve terms that expire on January 1 of the fifth year following the year in which the election was held.</w:t>
            </w:r>
          </w:p>
          <w:p w14:paraId="4F113100" w14:textId="4DCAC104" w:rsidR="009329FA" w:rsidRDefault="009329FA" w:rsidP="000B1DAC">
            <w:pPr>
              <w:pStyle w:val="Header"/>
              <w:jc w:val="both"/>
            </w:pPr>
          </w:p>
          <w:p w14:paraId="5C38699B" w14:textId="59FA574B" w:rsidR="00D74F05" w:rsidRDefault="00A449C5" w:rsidP="000B1DAC">
            <w:pPr>
              <w:pStyle w:val="Header"/>
              <w:jc w:val="both"/>
            </w:pPr>
            <w:r>
              <w:t>C.S.H.B. 1775 requires the county judge, a</w:t>
            </w:r>
            <w:r w:rsidRPr="009329FA">
              <w:t xml:space="preserve">fter the commissioners court requires the district's board to be elected, </w:t>
            </w:r>
            <w:r>
              <w:t>to</w:t>
            </w:r>
            <w:r w:rsidRPr="009329FA">
              <w:t xml:space="preserve"> order an election</w:t>
            </w:r>
            <w:r w:rsidRPr="009329FA">
              <w:t xml:space="preserve"> to be held in the district to elect the initial emergency services commissioners on the next November uniform election date held in an even-numbered year</w:t>
            </w:r>
            <w:r w:rsidR="00375A0C">
              <w:t xml:space="preserve">. </w:t>
            </w:r>
            <w:r w:rsidR="005328E5">
              <w:t>The bill requires the board</w:t>
            </w:r>
            <w:r w:rsidR="00375A0C">
              <w:t>, a</w:t>
            </w:r>
            <w:r w:rsidR="00375A0C" w:rsidRPr="00375A0C">
              <w:t>fter the initial election</w:t>
            </w:r>
            <w:r w:rsidR="00375A0C">
              <w:t>,</w:t>
            </w:r>
            <w:r w:rsidR="005328E5">
              <w:t xml:space="preserve"> to hold the general election for </w:t>
            </w:r>
            <w:r w:rsidR="004415E7" w:rsidRPr="004415E7">
              <w:t xml:space="preserve">the appropriate number of </w:t>
            </w:r>
            <w:r w:rsidR="005328E5">
              <w:t>commissioners in each even-numbered year on the November uniform election date</w:t>
            </w:r>
            <w:r w:rsidR="00375A0C">
              <w:t>.</w:t>
            </w:r>
            <w:r w:rsidR="00C23BE3">
              <w:t xml:space="preserve"> </w:t>
            </w:r>
            <w:r w:rsidR="00375A0C">
              <w:t>The bill requires a</w:t>
            </w:r>
            <w:r w:rsidR="00375A0C" w:rsidRPr="00375A0C">
              <w:t xml:space="preserve">n election under </w:t>
            </w:r>
            <w:r w:rsidR="00375A0C">
              <w:t>these provisions of the bill to</w:t>
            </w:r>
            <w:r w:rsidR="00375A0C" w:rsidRPr="00375A0C">
              <w:t xml:space="preserve"> be held jointly with the county.</w:t>
            </w:r>
            <w:r w:rsidR="00375A0C">
              <w:t xml:space="preserve"> The bill </w:t>
            </w:r>
            <w:r w:rsidR="00B61259">
              <w:t>makes</w:t>
            </w:r>
            <w:r w:rsidR="007D0213">
              <w:t xml:space="preserve"> statutory provisions relating to </w:t>
            </w:r>
            <w:r w:rsidR="00B61259">
              <w:t>a</w:t>
            </w:r>
            <w:r w:rsidR="007D0213">
              <w:t xml:space="preserve"> </w:t>
            </w:r>
            <w:r w:rsidR="007D0213" w:rsidRPr="007D0213">
              <w:t xml:space="preserve">write-in candidate in </w:t>
            </w:r>
            <w:r w:rsidR="00B61259">
              <w:t xml:space="preserve">a </w:t>
            </w:r>
            <w:r w:rsidR="007D0213" w:rsidRPr="007D0213">
              <w:t>city election</w:t>
            </w:r>
            <w:r w:rsidR="007D0213">
              <w:t xml:space="preserve"> </w:t>
            </w:r>
            <w:r w:rsidR="005328E5">
              <w:t>appli</w:t>
            </w:r>
            <w:r w:rsidR="00B61259">
              <w:t>cable</w:t>
            </w:r>
            <w:r w:rsidR="005328E5">
              <w:t xml:space="preserve"> to a write-in candidate for emergency services commissioner in the same manner </w:t>
            </w:r>
            <w:r w:rsidR="00E91B7F">
              <w:t>th</w:t>
            </w:r>
            <w:r w:rsidR="00F06B42">
              <w:t>ose provisions</w:t>
            </w:r>
            <w:r w:rsidR="005328E5">
              <w:t xml:space="preserve"> appl</w:t>
            </w:r>
            <w:r w:rsidR="00E91B7F">
              <w:t>y</w:t>
            </w:r>
            <w:r w:rsidR="005328E5">
              <w:t xml:space="preserve"> to a write-in </w:t>
            </w:r>
            <w:r w:rsidR="005328E5" w:rsidRPr="00B550C3">
              <w:t xml:space="preserve">candidate for </w:t>
            </w:r>
            <w:r w:rsidR="005328E5" w:rsidRPr="00122E21">
              <w:t xml:space="preserve">a city </w:t>
            </w:r>
            <w:r w:rsidR="005328E5">
              <w:t>office.</w:t>
            </w:r>
          </w:p>
          <w:p w14:paraId="7B3851CC" w14:textId="6DF5A0BD" w:rsidR="008C3C5C" w:rsidRDefault="008C3C5C" w:rsidP="000B1DAC">
            <w:pPr>
              <w:pStyle w:val="Header"/>
              <w:jc w:val="both"/>
            </w:pPr>
          </w:p>
          <w:p w14:paraId="03245412" w14:textId="6C7315F2" w:rsidR="00375A0C" w:rsidRPr="00186590" w:rsidRDefault="00A449C5" w:rsidP="000B1DAC">
            <w:pPr>
              <w:pStyle w:val="Header"/>
              <w:jc w:val="both"/>
              <w:rPr>
                <w:b/>
                <w:bCs/>
              </w:rPr>
            </w:pPr>
            <w:r w:rsidRPr="00186590">
              <w:rPr>
                <w:b/>
                <w:bCs/>
              </w:rPr>
              <w:t>Budget and Tax Rate Approval</w:t>
            </w:r>
          </w:p>
          <w:p w14:paraId="161DC905" w14:textId="0FB59212" w:rsidR="00AC07C3" w:rsidRDefault="00AC07C3" w:rsidP="000B1DAC">
            <w:pPr>
              <w:pStyle w:val="Header"/>
              <w:jc w:val="both"/>
            </w:pPr>
          </w:p>
          <w:p w14:paraId="567CFA88" w14:textId="4C72CA68" w:rsidR="00D407EC" w:rsidRDefault="00A449C5" w:rsidP="000B1DAC">
            <w:pPr>
              <w:pStyle w:val="Header"/>
              <w:jc w:val="both"/>
            </w:pPr>
            <w:r>
              <w:t xml:space="preserve">C.S.H.B. 1775, with respect </w:t>
            </w:r>
            <w:r w:rsidR="00375A0C">
              <w:t>to a district the annual budget and tax rate of which are required to be approved by the commissioners court of the county in which the district is located</w:t>
            </w:r>
            <w:r>
              <w:t>, requires t</w:t>
            </w:r>
            <w:r w:rsidR="00375A0C">
              <w:t xml:space="preserve">he commissioners court </w:t>
            </w:r>
            <w:r>
              <w:t>to</w:t>
            </w:r>
            <w:r w:rsidR="00375A0C">
              <w:t xml:space="preserve"> adopt a schedule for the district to submit to the county for final approval </w:t>
            </w:r>
            <w:r w:rsidR="003E4098">
              <w:t xml:space="preserve">of </w:t>
            </w:r>
            <w:r w:rsidR="00375A0C">
              <w:t>the district's annual budget, tax rate calculations and notices, and recommended tax rate.</w:t>
            </w:r>
            <w:r>
              <w:t xml:space="preserve"> The bill requires the </w:t>
            </w:r>
            <w:r w:rsidR="00375A0C">
              <w:t xml:space="preserve">schedule </w:t>
            </w:r>
            <w:r>
              <w:t>to</w:t>
            </w:r>
            <w:r w:rsidR="00375A0C">
              <w:t xml:space="preserve"> take into account</w:t>
            </w:r>
            <w:r>
              <w:t xml:space="preserve"> certain statutory and constitutional</w:t>
            </w:r>
            <w:r w:rsidR="00375A0C">
              <w:t xml:space="preserve"> requirements applicable to adopting a district tax rate, and </w:t>
            </w:r>
            <w:r>
              <w:t>to</w:t>
            </w:r>
            <w:r w:rsidR="00375A0C">
              <w:t xml:space="preserve"> provide a reasonable amount of time for the commissioners court to review </w:t>
            </w:r>
            <w:r>
              <w:t>the required</w:t>
            </w:r>
            <w:r w:rsidR="00375A0C">
              <w:t xml:space="preserve"> submissions.</w:t>
            </w:r>
            <w:r>
              <w:t xml:space="preserve"> The bill requires the board, i</w:t>
            </w:r>
            <w:r w:rsidR="00375A0C">
              <w:t xml:space="preserve">n accordance with the </w:t>
            </w:r>
            <w:r>
              <w:t xml:space="preserve">adopted </w:t>
            </w:r>
            <w:r w:rsidR="00375A0C">
              <w:t xml:space="preserve">schedule, </w:t>
            </w:r>
            <w:r>
              <w:t>to</w:t>
            </w:r>
            <w:r w:rsidR="00375A0C">
              <w:t xml:space="preserve"> submit to the commissioners court the district's annual budget, tax rate calculations and notices, and recommended tax rate.</w:t>
            </w:r>
            <w:r>
              <w:t xml:space="preserve"> The bill establishes the following:</w:t>
            </w:r>
          </w:p>
          <w:p w14:paraId="16739762" w14:textId="5AF64C30" w:rsidR="00375A0C" w:rsidRDefault="00A449C5" w:rsidP="000B1DAC">
            <w:pPr>
              <w:pStyle w:val="Header"/>
              <w:numPr>
                <w:ilvl w:val="0"/>
                <w:numId w:val="2"/>
              </w:numPr>
              <w:jc w:val="both"/>
            </w:pPr>
            <w:r>
              <w:t>if a commissioners court does not approve or deny a submitted budget before the 31st day after the date the budget is submitted, the commissioner</w:t>
            </w:r>
            <w:r>
              <w:t>s court is considered to have approved the budget;</w:t>
            </w:r>
          </w:p>
          <w:p w14:paraId="6B8339F4" w14:textId="1BB4A0B7" w:rsidR="00375A0C" w:rsidRDefault="00A449C5" w:rsidP="000B1DAC">
            <w:pPr>
              <w:pStyle w:val="Header"/>
              <w:numPr>
                <w:ilvl w:val="0"/>
                <w:numId w:val="2"/>
              </w:numPr>
              <w:jc w:val="both"/>
            </w:pPr>
            <w:r>
              <w:t>if a commissioners court does not approve or deny a recommended tax rate before the 31st day after the date the recommended tax rate is submitted, the commissioners court is considered to have approved the</w:t>
            </w:r>
            <w:r>
              <w:t xml:space="preserve"> recommended tax rate;</w:t>
            </w:r>
          </w:p>
          <w:p w14:paraId="24533E0D" w14:textId="1C47D610" w:rsidR="00375A0C" w:rsidRDefault="00A449C5" w:rsidP="000B1DAC">
            <w:pPr>
              <w:pStyle w:val="Header"/>
              <w:numPr>
                <w:ilvl w:val="0"/>
                <w:numId w:val="2"/>
              </w:numPr>
              <w:jc w:val="both"/>
            </w:pPr>
            <w:r>
              <w:t xml:space="preserve">if a commissioners court denies the submitted annual budget, the district </w:t>
            </w:r>
            <w:r w:rsidR="0051632F">
              <w:t>may not make</w:t>
            </w:r>
            <w:r>
              <w:t xml:space="preserve"> expenditures under that budget except for an obligation incurred before the beginning of the fiscal year for which the budget was submitted; and</w:t>
            </w:r>
          </w:p>
          <w:p w14:paraId="537A7B60" w14:textId="5593333D" w:rsidR="00375A0C" w:rsidRDefault="00A449C5" w:rsidP="000B1DAC">
            <w:pPr>
              <w:pStyle w:val="Header"/>
              <w:numPr>
                <w:ilvl w:val="0"/>
                <w:numId w:val="2"/>
              </w:numPr>
              <w:jc w:val="both"/>
            </w:pPr>
            <w:r>
              <w:t>i</w:t>
            </w:r>
            <w:r>
              <w:t xml:space="preserve">f a commissioners court denies the submitted tax rate, the district </w:t>
            </w:r>
            <w:r w:rsidR="0051632F">
              <w:t>may not impose</w:t>
            </w:r>
            <w:r>
              <w:t xml:space="preserve"> the tax at a rate greater than that imposed in the fiscal year preceding the one for which the tax rate was submitted.</w:t>
            </w:r>
          </w:p>
          <w:p w14:paraId="2F16E456" w14:textId="1C427596" w:rsidR="00375A0C" w:rsidRDefault="00375A0C" w:rsidP="000B1DAC">
            <w:pPr>
              <w:pStyle w:val="Header"/>
              <w:jc w:val="both"/>
            </w:pPr>
          </w:p>
          <w:p w14:paraId="3CA5B3C4" w14:textId="553F49FB" w:rsidR="00375A0C" w:rsidRPr="00186590" w:rsidRDefault="00A449C5" w:rsidP="000B1DAC">
            <w:pPr>
              <w:pStyle w:val="Header"/>
              <w:jc w:val="both"/>
              <w:rPr>
                <w:b/>
                <w:bCs/>
              </w:rPr>
            </w:pPr>
            <w:r w:rsidRPr="00186590">
              <w:rPr>
                <w:b/>
                <w:bCs/>
              </w:rPr>
              <w:t>Procedural Provisions</w:t>
            </w:r>
          </w:p>
          <w:p w14:paraId="65B1C6BF" w14:textId="70227BE7" w:rsidR="00682C1A" w:rsidRDefault="00682C1A" w:rsidP="000B1DAC">
            <w:pPr>
              <w:pStyle w:val="Header"/>
              <w:jc w:val="both"/>
            </w:pPr>
          </w:p>
          <w:p w14:paraId="41C515D6" w14:textId="1D4F84A0" w:rsidR="00682C1A" w:rsidRDefault="00A449C5" w:rsidP="000B1DAC">
            <w:pPr>
              <w:pStyle w:val="Header"/>
              <w:jc w:val="both"/>
            </w:pPr>
            <w:r>
              <w:t xml:space="preserve">C.S.H.B. 1775 </w:t>
            </w:r>
            <w:r w:rsidR="00984BF2">
              <w:t xml:space="preserve">requires </w:t>
            </w:r>
            <w:r w:rsidRPr="00682C1A">
              <w:t>the com</w:t>
            </w:r>
            <w:r w:rsidRPr="00682C1A">
              <w:t xml:space="preserve">missioners court of a county in which an emergency services district created before the </w:t>
            </w:r>
            <w:r w:rsidR="00984BF2">
              <w:t xml:space="preserve">bill's </w:t>
            </w:r>
            <w:r w:rsidRPr="00682C1A">
              <w:t xml:space="preserve">effective date and to which </w:t>
            </w:r>
            <w:r w:rsidR="00984BF2">
              <w:t>the bill</w:t>
            </w:r>
            <w:r w:rsidRPr="00682C1A">
              <w:t xml:space="preserve"> applies is located</w:t>
            </w:r>
            <w:r w:rsidR="00984BF2">
              <w:t>, a</w:t>
            </w:r>
            <w:r w:rsidR="00984BF2" w:rsidRPr="00984BF2">
              <w:t xml:space="preserve">s soon as practicable after </w:t>
            </w:r>
            <w:r w:rsidR="00984BF2">
              <w:t xml:space="preserve">such </w:t>
            </w:r>
            <w:r w:rsidR="00984BF2" w:rsidRPr="00984BF2">
              <w:t>date but not later than January 1, 2024,</w:t>
            </w:r>
            <w:r w:rsidR="00984BF2">
              <w:t xml:space="preserve"> to</w:t>
            </w:r>
            <w:r w:rsidRPr="00682C1A">
              <w:t xml:space="preserve"> choose whether the board o</w:t>
            </w:r>
            <w:r w:rsidRPr="00682C1A">
              <w:t>f emergency services commissioners will be elected or the commissioners court will approve the annual budget and tax rate.</w:t>
            </w:r>
          </w:p>
          <w:p w14:paraId="2369AAC1" w14:textId="675989A5" w:rsidR="00984BF2" w:rsidRDefault="00984BF2" w:rsidP="000B1DAC">
            <w:pPr>
              <w:pStyle w:val="Header"/>
              <w:jc w:val="both"/>
            </w:pPr>
          </w:p>
          <w:p w14:paraId="48FD431F" w14:textId="4194898D" w:rsidR="00984BF2" w:rsidRDefault="00A449C5" w:rsidP="000B1DAC">
            <w:pPr>
              <w:pStyle w:val="Header"/>
              <w:jc w:val="both"/>
            </w:pPr>
            <w:r>
              <w:t xml:space="preserve">C.S.H.B. 1775 expressly </w:t>
            </w:r>
            <w:r w:rsidR="008C3C5C">
              <w:t xml:space="preserve">does </w:t>
            </w:r>
            <w:r>
              <w:t xml:space="preserve">not </w:t>
            </w:r>
            <w:r w:rsidR="008C3C5C">
              <w:t>prohibit a person who is a member of a</w:t>
            </w:r>
            <w:r w:rsidR="00351F3C">
              <w:t>n appointed</w:t>
            </w:r>
            <w:r w:rsidR="008C3C5C">
              <w:t xml:space="preserve"> board of emergency services commissioners on the </w:t>
            </w:r>
            <w:r w:rsidR="00E91B7F">
              <w:t xml:space="preserve">bill's </w:t>
            </w:r>
            <w:r w:rsidR="008C3C5C">
              <w:t xml:space="preserve">effective date from running for election to the board if the person has the </w:t>
            </w:r>
            <w:r w:rsidR="00351F3C">
              <w:t xml:space="preserve">required </w:t>
            </w:r>
            <w:r w:rsidR="008C3C5C">
              <w:t>qualifications</w:t>
            </w:r>
            <w:r w:rsidR="00CF6540">
              <w:t xml:space="preserve">. </w:t>
            </w:r>
          </w:p>
          <w:p w14:paraId="12F47304" w14:textId="77777777" w:rsidR="0014391D" w:rsidRPr="00835628" w:rsidRDefault="0014391D" w:rsidP="000B1DAC">
            <w:pPr>
              <w:pStyle w:val="Header"/>
              <w:jc w:val="both"/>
              <w:rPr>
                <w:b/>
              </w:rPr>
            </w:pPr>
          </w:p>
        </w:tc>
      </w:tr>
      <w:tr w:rsidR="006331ED" w14:paraId="56DC163D" w14:textId="77777777" w:rsidTr="00345119">
        <w:tc>
          <w:tcPr>
            <w:tcW w:w="9576" w:type="dxa"/>
          </w:tcPr>
          <w:p w14:paraId="0FC94725" w14:textId="77777777" w:rsidR="008423E4" w:rsidRPr="00A8133F" w:rsidRDefault="00A449C5" w:rsidP="000B1DAC">
            <w:pPr>
              <w:rPr>
                <w:b/>
              </w:rPr>
            </w:pPr>
            <w:r w:rsidRPr="009C1E9A">
              <w:rPr>
                <w:b/>
                <w:u w:val="single"/>
              </w:rPr>
              <w:t>EFFECTIVE DATE</w:t>
            </w:r>
            <w:r>
              <w:rPr>
                <w:b/>
              </w:rPr>
              <w:t xml:space="preserve"> </w:t>
            </w:r>
          </w:p>
          <w:p w14:paraId="37BB1622" w14:textId="77777777" w:rsidR="008423E4" w:rsidRDefault="008423E4" w:rsidP="000B1DAC"/>
          <w:p w14:paraId="1F4CD8F7" w14:textId="4BACA454" w:rsidR="008423E4" w:rsidRPr="003624F2" w:rsidRDefault="00A449C5" w:rsidP="000B1DAC">
            <w:pPr>
              <w:pStyle w:val="Header"/>
              <w:tabs>
                <w:tab w:val="clear" w:pos="4320"/>
                <w:tab w:val="clear" w:pos="8640"/>
              </w:tabs>
              <w:jc w:val="both"/>
            </w:pPr>
            <w:r>
              <w:t>September 1, 2023.</w:t>
            </w:r>
          </w:p>
          <w:p w14:paraId="622C4190" w14:textId="77777777" w:rsidR="008423E4" w:rsidRPr="00233FDB" w:rsidRDefault="008423E4" w:rsidP="000B1DAC">
            <w:pPr>
              <w:rPr>
                <w:b/>
              </w:rPr>
            </w:pPr>
          </w:p>
        </w:tc>
      </w:tr>
      <w:tr w:rsidR="006331ED" w14:paraId="3D881CEE" w14:textId="77777777" w:rsidTr="00345119">
        <w:tc>
          <w:tcPr>
            <w:tcW w:w="9576" w:type="dxa"/>
          </w:tcPr>
          <w:p w14:paraId="2339B308" w14:textId="77777777" w:rsidR="00756EEE" w:rsidRDefault="00A449C5" w:rsidP="000B1DAC">
            <w:pPr>
              <w:jc w:val="both"/>
              <w:rPr>
                <w:b/>
                <w:u w:val="single"/>
              </w:rPr>
            </w:pPr>
            <w:r>
              <w:rPr>
                <w:b/>
                <w:u w:val="single"/>
              </w:rPr>
              <w:t>COMPARISON OF INTRODUCED AND SUBSTITUTE</w:t>
            </w:r>
          </w:p>
          <w:p w14:paraId="4BF86741" w14:textId="77777777" w:rsidR="006319A5" w:rsidRDefault="006319A5" w:rsidP="000B1DAC">
            <w:pPr>
              <w:jc w:val="both"/>
            </w:pPr>
          </w:p>
          <w:p w14:paraId="2F91B0A9" w14:textId="592962A8" w:rsidR="006319A5" w:rsidRDefault="00A449C5" w:rsidP="000B1DAC">
            <w:pPr>
              <w:jc w:val="both"/>
            </w:pPr>
            <w:r>
              <w:t xml:space="preserve">While </w:t>
            </w:r>
            <w:r>
              <w:t>C.S.H.B. 1775 may differ from the introduced in minor or nonsubstantive ways, the following summarizes the substantial differences between the introduced and committee substitute versions of the bill.</w:t>
            </w:r>
          </w:p>
          <w:p w14:paraId="23BAAB10" w14:textId="4B414B18" w:rsidR="006319A5" w:rsidRDefault="006319A5" w:rsidP="000B1DAC">
            <w:pPr>
              <w:jc w:val="both"/>
            </w:pPr>
          </w:p>
          <w:p w14:paraId="444FAF21" w14:textId="77777777" w:rsidR="00970BF6" w:rsidRDefault="00A449C5" w:rsidP="000B1DAC">
            <w:pPr>
              <w:jc w:val="both"/>
            </w:pPr>
            <w:r>
              <w:t>Whereas the introduced provided for the election of th</w:t>
            </w:r>
            <w:r>
              <w:t xml:space="preserve">e </w:t>
            </w:r>
            <w:r w:rsidRPr="006319A5">
              <w:t>board of emergency services commissioners</w:t>
            </w:r>
            <w:r>
              <w:t xml:space="preserve"> of certain</w:t>
            </w:r>
            <w:r w:rsidRPr="006319A5">
              <w:t xml:space="preserve"> emergency services district</w:t>
            </w:r>
            <w:r>
              <w:t>s</w:t>
            </w:r>
            <w:r w:rsidRPr="006319A5">
              <w:t xml:space="preserve"> that </w:t>
            </w:r>
            <w:r>
              <w:t>are</w:t>
            </w:r>
            <w:r w:rsidRPr="006319A5">
              <w:t xml:space="preserve"> located wholly in one county with a population of more than 200,000,</w:t>
            </w:r>
            <w:r>
              <w:t xml:space="preserve"> the substitute instead provides for the</w:t>
            </w:r>
            <w:r w:rsidRPr="006319A5">
              <w:t xml:space="preserve"> commissioners court of </w:t>
            </w:r>
            <w:r>
              <w:t>a</w:t>
            </w:r>
            <w:r w:rsidRPr="006319A5">
              <w:t xml:space="preserve"> county in which </w:t>
            </w:r>
            <w:r>
              <w:t xml:space="preserve">such </w:t>
            </w:r>
            <w:r w:rsidRPr="006319A5">
              <w:t>a distri</w:t>
            </w:r>
            <w:r w:rsidRPr="006319A5">
              <w:t>ct is located, after the district is created and initial emergency services commissioners are appointed, to choose whether the board will be elected or the commissioners court will approve the district's annual budget and tax rate.</w:t>
            </w:r>
            <w:r w:rsidR="009F1490">
              <w:t xml:space="preserve"> </w:t>
            </w:r>
            <w:r>
              <w:t xml:space="preserve">The substitute includes </w:t>
            </w:r>
            <w:r>
              <w:t>the following provisions that were absent from the introduced:</w:t>
            </w:r>
          </w:p>
          <w:p w14:paraId="72C6708B" w14:textId="5FC1329D" w:rsidR="00970BF6" w:rsidRDefault="00A449C5" w:rsidP="000B1DAC">
            <w:pPr>
              <w:pStyle w:val="ListParagraph"/>
              <w:numPr>
                <w:ilvl w:val="0"/>
                <w:numId w:val="4"/>
              </w:numPr>
              <w:contextualSpacing w:val="0"/>
              <w:jc w:val="both"/>
            </w:pPr>
            <w:r>
              <w:t>an authorization for a commissioners court that initially chooses to approve district budgets and tax rates to instead choose, at any time, to require the district's board to be elected</w:t>
            </w:r>
            <w:r w:rsidR="00BB08AF">
              <w:t>; and</w:t>
            </w:r>
          </w:p>
          <w:p w14:paraId="11BF9DC2" w14:textId="55FF20BC" w:rsidR="00BB08AF" w:rsidRDefault="00A449C5" w:rsidP="000B1DAC">
            <w:pPr>
              <w:pStyle w:val="ListParagraph"/>
              <w:numPr>
                <w:ilvl w:val="0"/>
                <w:numId w:val="4"/>
              </w:numPr>
              <w:contextualSpacing w:val="0"/>
              <w:jc w:val="both"/>
            </w:pPr>
            <w:r>
              <w:t xml:space="preserve">a </w:t>
            </w:r>
            <w:r>
              <w:t>prohibition against such a commissioners court approving the district's budgets and tax rates.</w:t>
            </w:r>
          </w:p>
          <w:p w14:paraId="6CCE3F94" w14:textId="5D1D4D7F" w:rsidR="00BB08AF" w:rsidRDefault="00BB08AF" w:rsidP="000B1DAC">
            <w:pPr>
              <w:jc w:val="both"/>
            </w:pPr>
          </w:p>
          <w:p w14:paraId="4832DC2D" w14:textId="3F1FD96C" w:rsidR="00BB08AF" w:rsidRDefault="00A449C5" w:rsidP="000B1DAC">
            <w:pPr>
              <w:jc w:val="both"/>
            </w:pPr>
            <w:r>
              <w:t>Whereas the introduced required the county judge, after a district is created, to establish a convenient day to conduct an election to elect the initial emergen</w:t>
            </w:r>
            <w:r>
              <w:t>cy services commissioners, the substitute requires the county judge, after the commissioners court requires the district's board to be elected, to order an election to be held in the district to elect the initial emergency services commissioners on the nex</w:t>
            </w:r>
            <w:r>
              <w:t>t November uniform election date held in an even-numbered year. The substitute includes a requirement absent from the introduced for such an election to be held jointly with the county.</w:t>
            </w:r>
          </w:p>
          <w:p w14:paraId="3B7C449B" w14:textId="77777777" w:rsidR="00970BF6" w:rsidRDefault="00970BF6" w:rsidP="000B1DAC">
            <w:pPr>
              <w:jc w:val="both"/>
            </w:pPr>
          </w:p>
          <w:p w14:paraId="6C1DEDA5" w14:textId="0F9C751E" w:rsidR="00717D7F" w:rsidRDefault="00A449C5" w:rsidP="000B1DAC">
            <w:pPr>
              <w:jc w:val="both"/>
            </w:pPr>
            <w:r>
              <w:t>T</w:t>
            </w:r>
            <w:r w:rsidR="00773726">
              <w:t xml:space="preserve">he substitute includes provisions absent </w:t>
            </w:r>
            <w:r>
              <w:t xml:space="preserve">from </w:t>
            </w:r>
            <w:r w:rsidR="00773726">
              <w:t xml:space="preserve">the introduced regarding </w:t>
            </w:r>
            <w:r w:rsidR="00157ED5">
              <w:t xml:space="preserve">the </w:t>
            </w:r>
            <w:r w:rsidR="00773726">
              <w:t>commissioners court approval of a district's budget and tax rate.</w:t>
            </w:r>
            <w:r w:rsidR="00071854">
              <w:t xml:space="preserve"> </w:t>
            </w:r>
            <w:r w:rsidR="009F1490">
              <w:t>The substitute exempts from the</w:t>
            </w:r>
            <w:r w:rsidR="00E17645">
              <w:t xml:space="preserve"> </w:t>
            </w:r>
            <w:r w:rsidR="009F1490">
              <w:t xml:space="preserve">districts </w:t>
            </w:r>
            <w:r w:rsidR="00157ED5">
              <w:t xml:space="preserve">to which the bill's provisions apply </w:t>
            </w:r>
            <w:r w:rsidR="00E17645">
              <w:t>an emergency services</w:t>
            </w:r>
            <w:r w:rsidR="00E17645" w:rsidRPr="00E17645">
              <w:t xml:space="preserve"> district that is located wholly in a county that borders the United Mexican States, that has a population of more than 800,000, and for which the commissioners court appoints a board of emergency services commissioners</w:t>
            </w:r>
            <w:r>
              <w:t>. T</w:t>
            </w:r>
            <w:r w:rsidR="00E17645">
              <w:t>he introduced did not provide for this specific exemption</w:t>
            </w:r>
            <w:r w:rsidR="00E17645" w:rsidRPr="00E17645">
              <w:t>.</w:t>
            </w:r>
          </w:p>
          <w:p w14:paraId="6042E5EC" w14:textId="2210F8E5" w:rsidR="009A67F8" w:rsidRDefault="009A67F8" w:rsidP="000B1DAC">
            <w:pPr>
              <w:jc w:val="both"/>
            </w:pPr>
          </w:p>
          <w:p w14:paraId="52170DF5" w14:textId="54090DA1" w:rsidR="009A67F8" w:rsidRDefault="00A449C5" w:rsidP="000B1DAC">
            <w:pPr>
              <w:jc w:val="both"/>
            </w:pPr>
            <w:r>
              <w:t xml:space="preserve">The substitute includes a requirement absent from the introduced for </w:t>
            </w:r>
            <w:r w:rsidRPr="00682C1A">
              <w:t xml:space="preserve">the commissioners court of a county in which an emergency services district created before the </w:t>
            </w:r>
            <w:r>
              <w:t xml:space="preserve">bill's </w:t>
            </w:r>
            <w:r w:rsidRPr="00682C1A">
              <w:t xml:space="preserve">effective date and to which </w:t>
            </w:r>
            <w:r>
              <w:t>the bill</w:t>
            </w:r>
            <w:r w:rsidRPr="00682C1A">
              <w:t xml:space="preserve"> applies is located</w:t>
            </w:r>
            <w:r>
              <w:t>, a</w:t>
            </w:r>
            <w:r w:rsidRPr="00984BF2">
              <w:t xml:space="preserve">s soon as </w:t>
            </w:r>
            <w:r w:rsidRPr="00984BF2">
              <w:t xml:space="preserve">practicable after </w:t>
            </w:r>
            <w:r>
              <w:t xml:space="preserve">such </w:t>
            </w:r>
            <w:r w:rsidRPr="00984BF2">
              <w:t>date but not later than January</w:t>
            </w:r>
            <w:r w:rsidR="00E320CE">
              <w:t> </w:t>
            </w:r>
            <w:r w:rsidRPr="00984BF2">
              <w:t>1, 2024,</w:t>
            </w:r>
            <w:r>
              <w:t xml:space="preserve"> to</w:t>
            </w:r>
            <w:r w:rsidRPr="00682C1A">
              <w:t xml:space="preserve"> choose whether the board of emergency services commissioners will be elected or the commissioners court will approve the annual budget and tax rate</w:t>
            </w:r>
            <w:r>
              <w:t>.</w:t>
            </w:r>
          </w:p>
          <w:p w14:paraId="7F5A43E3" w14:textId="45D8367C" w:rsidR="009A67F8" w:rsidRDefault="009A67F8" w:rsidP="000B1DAC">
            <w:pPr>
              <w:jc w:val="both"/>
            </w:pPr>
          </w:p>
          <w:p w14:paraId="2E620DA1" w14:textId="77777777" w:rsidR="00DD722C" w:rsidRDefault="00A449C5" w:rsidP="000B1DAC">
            <w:pPr>
              <w:jc w:val="both"/>
            </w:pPr>
            <w:r>
              <w:t>The substitute omits several provisions from the introduced that provide for the following:</w:t>
            </w:r>
          </w:p>
          <w:p w14:paraId="5C5D725B" w14:textId="77777777" w:rsidR="00DD722C" w:rsidRDefault="00A449C5" w:rsidP="000B1DAC">
            <w:pPr>
              <w:pStyle w:val="ListParagraph"/>
              <w:numPr>
                <w:ilvl w:val="0"/>
                <w:numId w:val="5"/>
              </w:numPr>
              <w:contextualSpacing w:val="0"/>
              <w:jc w:val="both"/>
            </w:pPr>
            <w:r>
              <w:t xml:space="preserve">the effect of the bill's provisions on </w:t>
            </w:r>
            <w:r w:rsidR="009A67F8">
              <w:t xml:space="preserve">the </w:t>
            </w:r>
            <w:r>
              <w:t>terms of members of a board of emergency services commissioners;</w:t>
            </w:r>
          </w:p>
          <w:p w14:paraId="12AF0339" w14:textId="0811A91E" w:rsidR="009A67F8" w:rsidRDefault="00A449C5" w:rsidP="000B1DAC">
            <w:pPr>
              <w:pStyle w:val="ListParagraph"/>
              <w:numPr>
                <w:ilvl w:val="0"/>
                <w:numId w:val="5"/>
              </w:numPr>
              <w:contextualSpacing w:val="0"/>
              <w:jc w:val="both"/>
            </w:pPr>
            <w:r>
              <w:t>elections to replace appointed commissioners whose terms</w:t>
            </w:r>
            <w:r>
              <w:t xml:space="preserve"> expire January 1, 2025, and January 1, 2026; and</w:t>
            </w:r>
          </w:p>
          <w:p w14:paraId="2891926E" w14:textId="0512E5FA" w:rsidR="00DD722C" w:rsidRDefault="00A449C5" w:rsidP="000B1DAC">
            <w:pPr>
              <w:pStyle w:val="ListParagraph"/>
              <w:numPr>
                <w:ilvl w:val="0"/>
                <w:numId w:val="5"/>
              </w:numPr>
              <w:contextualSpacing w:val="0"/>
              <w:jc w:val="both"/>
            </w:pPr>
            <w:r>
              <w:t>the length of a term served by an emergency services commissioner elected to replace those commissioners.</w:t>
            </w:r>
          </w:p>
          <w:p w14:paraId="0C334D89" w14:textId="77777777" w:rsidR="009A67F8" w:rsidRDefault="009A67F8" w:rsidP="000B1DAC">
            <w:pPr>
              <w:jc w:val="both"/>
            </w:pPr>
          </w:p>
          <w:p w14:paraId="526A76D8" w14:textId="2692A0BF" w:rsidR="009F1490" w:rsidRDefault="00A449C5" w:rsidP="000B1DAC">
            <w:pPr>
              <w:jc w:val="both"/>
            </w:pPr>
            <w:r>
              <w:t>The substitute changes the bill's</w:t>
            </w:r>
            <w:r w:rsidR="00416D46">
              <w:t xml:space="preserve"> effective date </w:t>
            </w:r>
            <w:r>
              <w:t xml:space="preserve">from </w:t>
            </w:r>
            <w:r w:rsidR="00416D46" w:rsidRPr="00416D46">
              <w:t>June 1, 2024</w:t>
            </w:r>
            <w:r w:rsidR="00416D46">
              <w:t xml:space="preserve">, </w:t>
            </w:r>
            <w:r>
              <w:t>as in the introduced, to</w:t>
            </w:r>
            <w:r w:rsidR="00416D46">
              <w:t xml:space="preserve"> </w:t>
            </w:r>
            <w:r w:rsidR="00416D46" w:rsidRPr="00416D46">
              <w:t>September 1, 2023.</w:t>
            </w:r>
          </w:p>
          <w:p w14:paraId="414CE208" w14:textId="0333045D" w:rsidR="006319A5" w:rsidRPr="006319A5" w:rsidRDefault="006319A5" w:rsidP="000B1DAC">
            <w:pPr>
              <w:jc w:val="both"/>
            </w:pPr>
          </w:p>
        </w:tc>
      </w:tr>
      <w:tr w:rsidR="006331ED" w14:paraId="1B7B2AC5" w14:textId="77777777" w:rsidTr="00345119">
        <w:tc>
          <w:tcPr>
            <w:tcW w:w="9576" w:type="dxa"/>
          </w:tcPr>
          <w:p w14:paraId="5FCECC29" w14:textId="77777777" w:rsidR="00756EEE" w:rsidRPr="009C1E9A" w:rsidRDefault="00756EEE" w:rsidP="000B1DAC">
            <w:pPr>
              <w:rPr>
                <w:b/>
                <w:u w:val="single"/>
              </w:rPr>
            </w:pPr>
          </w:p>
        </w:tc>
      </w:tr>
      <w:tr w:rsidR="006331ED" w14:paraId="2736ACAA" w14:textId="77777777" w:rsidTr="00345119">
        <w:tc>
          <w:tcPr>
            <w:tcW w:w="9576" w:type="dxa"/>
          </w:tcPr>
          <w:p w14:paraId="1959DB16" w14:textId="77777777" w:rsidR="00756EEE" w:rsidRPr="00756EEE" w:rsidRDefault="00756EEE" w:rsidP="000B1DAC">
            <w:pPr>
              <w:jc w:val="both"/>
            </w:pPr>
          </w:p>
        </w:tc>
      </w:tr>
    </w:tbl>
    <w:p w14:paraId="544E15B3" w14:textId="77777777" w:rsidR="008423E4" w:rsidRPr="00BE0E75" w:rsidRDefault="008423E4" w:rsidP="000B1DAC">
      <w:pPr>
        <w:jc w:val="both"/>
        <w:rPr>
          <w:rFonts w:ascii="Arial" w:hAnsi="Arial"/>
          <w:sz w:val="16"/>
          <w:szCs w:val="16"/>
        </w:rPr>
      </w:pPr>
    </w:p>
    <w:p w14:paraId="52A35150" w14:textId="77777777" w:rsidR="004108C3" w:rsidRPr="008423E4" w:rsidRDefault="004108C3" w:rsidP="000B1DA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ADF8" w14:textId="77777777" w:rsidR="00000000" w:rsidRDefault="00A449C5">
      <w:r>
        <w:separator/>
      </w:r>
    </w:p>
  </w:endnote>
  <w:endnote w:type="continuationSeparator" w:id="0">
    <w:p w14:paraId="5DB26596" w14:textId="77777777" w:rsidR="00000000" w:rsidRDefault="00A4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1122"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331ED" w14:paraId="5D798BF0" w14:textId="77777777" w:rsidTr="009C1E9A">
      <w:trPr>
        <w:cantSplit/>
      </w:trPr>
      <w:tc>
        <w:tcPr>
          <w:tcW w:w="0" w:type="pct"/>
        </w:tcPr>
        <w:p w14:paraId="69E41B7E" w14:textId="77777777" w:rsidR="00137D90" w:rsidRDefault="00137D90" w:rsidP="009C1E9A">
          <w:pPr>
            <w:pStyle w:val="Footer"/>
            <w:tabs>
              <w:tab w:val="clear" w:pos="8640"/>
              <w:tab w:val="right" w:pos="9360"/>
            </w:tabs>
          </w:pPr>
        </w:p>
      </w:tc>
      <w:tc>
        <w:tcPr>
          <w:tcW w:w="2395" w:type="pct"/>
        </w:tcPr>
        <w:p w14:paraId="6EFF9327" w14:textId="77777777" w:rsidR="00137D90" w:rsidRDefault="00137D90" w:rsidP="009C1E9A">
          <w:pPr>
            <w:pStyle w:val="Footer"/>
            <w:tabs>
              <w:tab w:val="clear" w:pos="8640"/>
              <w:tab w:val="right" w:pos="9360"/>
            </w:tabs>
          </w:pPr>
        </w:p>
        <w:p w14:paraId="5DBD2BF6" w14:textId="77777777" w:rsidR="001A4310" w:rsidRDefault="001A4310" w:rsidP="009C1E9A">
          <w:pPr>
            <w:pStyle w:val="Footer"/>
            <w:tabs>
              <w:tab w:val="clear" w:pos="8640"/>
              <w:tab w:val="right" w:pos="9360"/>
            </w:tabs>
          </w:pPr>
        </w:p>
        <w:p w14:paraId="3D4C72AE" w14:textId="77777777" w:rsidR="00137D90" w:rsidRDefault="00137D90" w:rsidP="009C1E9A">
          <w:pPr>
            <w:pStyle w:val="Footer"/>
            <w:tabs>
              <w:tab w:val="clear" w:pos="8640"/>
              <w:tab w:val="right" w:pos="9360"/>
            </w:tabs>
          </w:pPr>
        </w:p>
      </w:tc>
      <w:tc>
        <w:tcPr>
          <w:tcW w:w="2453" w:type="pct"/>
        </w:tcPr>
        <w:p w14:paraId="38D84FC8" w14:textId="77777777" w:rsidR="00137D90" w:rsidRDefault="00137D90" w:rsidP="009C1E9A">
          <w:pPr>
            <w:pStyle w:val="Footer"/>
            <w:tabs>
              <w:tab w:val="clear" w:pos="8640"/>
              <w:tab w:val="right" w:pos="9360"/>
            </w:tabs>
            <w:jc w:val="right"/>
          </w:pPr>
        </w:p>
      </w:tc>
    </w:tr>
    <w:tr w:rsidR="006331ED" w14:paraId="66A8BE1D" w14:textId="77777777" w:rsidTr="009C1E9A">
      <w:trPr>
        <w:cantSplit/>
      </w:trPr>
      <w:tc>
        <w:tcPr>
          <w:tcW w:w="0" w:type="pct"/>
        </w:tcPr>
        <w:p w14:paraId="1AFA5FB0" w14:textId="77777777" w:rsidR="00EC379B" w:rsidRDefault="00EC379B" w:rsidP="009C1E9A">
          <w:pPr>
            <w:pStyle w:val="Footer"/>
            <w:tabs>
              <w:tab w:val="clear" w:pos="8640"/>
              <w:tab w:val="right" w:pos="9360"/>
            </w:tabs>
          </w:pPr>
        </w:p>
      </w:tc>
      <w:tc>
        <w:tcPr>
          <w:tcW w:w="2395" w:type="pct"/>
        </w:tcPr>
        <w:p w14:paraId="1235B330" w14:textId="2B19AB4C" w:rsidR="00EC379B" w:rsidRPr="009C1E9A" w:rsidRDefault="00A449C5" w:rsidP="009C1E9A">
          <w:pPr>
            <w:pStyle w:val="Footer"/>
            <w:tabs>
              <w:tab w:val="clear" w:pos="8640"/>
              <w:tab w:val="right" w:pos="9360"/>
            </w:tabs>
            <w:rPr>
              <w:rFonts w:ascii="Shruti" w:hAnsi="Shruti"/>
              <w:sz w:val="22"/>
            </w:rPr>
          </w:pPr>
          <w:r>
            <w:rPr>
              <w:rFonts w:ascii="Shruti" w:hAnsi="Shruti"/>
              <w:sz w:val="22"/>
            </w:rPr>
            <w:t>88R 25189-D</w:t>
          </w:r>
        </w:p>
      </w:tc>
      <w:tc>
        <w:tcPr>
          <w:tcW w:w="2453" w:type="pct"/>
        </w:tcPr>
        <w:p w14:paraId="31280085" w14:textId="5320660C" w:rsidR="00EC379B" w:rsidRDefault="00A449C5" w:rsidP="009C1E9A">
          <w:pPr>
            <w:pStyle w:val="Footer"/>
            <w:tabs>
              <w:tab w:val="clear" w:pos="8640"/>
              <w:tab w:val="right" w:pos="9360"/>
            </w:tabs>
            <w:jc w:val="right"/>
          </w:pPr>
          <w:r>
            <w:fldChar w:fldCharType="begin"/>
          </w:r>
          <w:r>
            <w:instrText xml:space="preserve"> DOCPROPERTY  OTID  \* MERGEFORMAT </w:instrText>
          </w:r>
          <w:r>
            <w:fldChar w:fldCharType="separate"/>
          </w:r>
          <w:r w:rsidR="000B1DAC">
            <w:t>23.112.525</w:t>
          </w:r>
          <w:r>
            <w:fldChar w:fldCharType="end"/>
          </w:r>
        </w:p>
      </w:tc>
    </w:tr>
    <w:tr w:rsidR="006331ED" w14:paraId="168CE656" w14:textId="77777777" w:rsidTr="009C1E9A">
      <w:trPr>
        <w:cantSplit/>
      </w:trPr>
      <w:tc>
        <w:tcPr>
          <w:tcW w:w="0" w:type="pct"/>
        </w:tcPr>
        <w:p w14:paraId="72924988" w14:textId="77777777" w:rsidR="00EC379B" w:rsidRDefault="00EC379B" w:rsidP="009C1E9A">
          <w:pPr>
            <w:pStyle w:val="Footer"/>
            <w:tabs>
              <w:tab w:val="clear" w:pos="4320"/>
              <w:tab w:val="clear" w:pos="8640"/>
              <w:tab w:val="left" w:pos="2865"/>
            </w:tabs>
          </w:pPr>
        </w:p>
      </w:tc>
      <w:tc>
        <w:tcPr>
          <w:tcW w:w="2395" w:type="pct"/>
        </w:tcPr>
        <w:p w14:paraId="711BCEEE" w14:textId="19E93D0F" w:rsidR="00EC379B" w:rsidRPr="009C1E9A" w:rsidRDefault="00A449C5" w:rsidP="009C1E9A">
          <w:pPr>
            <w:pStyle w:val="Footer"/>
            <w:tabs>
              <w:tab w:val="clear" w:pos="4320"/>
              <w:tab w:val="clear" w:pos="8640"/>
              <w:tab w:val="left" w:pos="2865"/>
            </w:tabs>
            <w:rPr>
              <w:rFonts w:ascii="Shruti" w:hAnsi="Shruti"/>
              <w:sz w:val="22"/>
            </w:rPr>
          </w:pPr>
          <w:r>
            <w:rPr>
              <w:rFonts w:ascii="Shruti" w:hAnsi="Shruti"/>
              <w:sz w:val="22"/>
            </w:rPr>
            <w:t>Substitute Document Number: 88R 23344</w:t>
          </w:r>
        </w:p>
      </w:tc>
      <w:tc>
        <w:tcPr>
          <w:tcW w:w="2453" w:type="pct"/>
        </w:tcPr>
        <w:p w14:paraId="52DE6949" w14:textId="77777777" w:rsidR="00EC379B" w:rsidRDefault="00EC379B" w:rsidP="006D504F">
          <w:pPr>
            <w:pStyle w:val="Footer"/>
            <w:rPr>
              <w:rStyle w:val="PageNumber"/>
            </w:rPr>
          </w:pPr>
        </w:p>
        <w:p w14:paraId="3979F3DB" w14:textId="77777777" w:rsidR="00EC379B" w:rsidRDefault="00EC379B" w:rsidP="009C1E9A">
          <w:pPr>
            <w:pStyle w:val="Footer"/>
            <w:tabs>
              <w:tab w:val="clear" w:pos="8640"/>
              <w:tab w:val="right" w:pos="9360"/>
            </w:tabs>
            <w:jc w:val="right"/>
          </w:pPr>
        </w:p>
      </w:tc>
    </w:tr>
    <w:tr w:rsidR="006331ED" w14:paraId="636136F2" w14:textId="77777777" w:rsidTr="009C1E9A">
      <w:trPr>
        <w:cantSplit/>
        <w:trHeight w:val="323"/>
      </w:trPr>
      <w:tc>
        <w:tcPr>
          <w:tcW w:w="0" w:type="pct"/>
          <w:gridSpan w:val="3"/>
        </w:tcPr>
        <w:p w14:paraId="366D398D" w14:textId="77777777" w:rsidR="00EC379B" w:rsidRDefault="00A449C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4391D">
            <w:rPr>
              <w:rStyle w:val="PageNumber"/>
              <w:noProof/>
            </w:rPr>
            <w:t>3</w:t>
          </w:r>
          <w:r>
            <w:rPr>
              <w:rStyle w:val="PageNumber"/>
            </w:rPr>
            <w:fldChar w:fldCharType="end"/>
          </w:r>
        </w:p>
        <w:p w14:paraId="17459491" w14:textId="77777777" w:rsidR="00EC379B" w:rsidRDefault="00EC379B" w:rsidP="009C1E9A">
          <w:pPr>
            <w:pStyle w:val="Footer"/>
            <w:tabs>
              <w:tab w:val="clear" w:pos="8640"/>
              <w:tab w:val="right" w:pos="9360"/>
            </w:tabs>
            <w:jc w:val="center"/>
          </w:pPr>
        </w:p>
      </w:tc>
    </w:tr>
  </w:tbl>
  <w:p w14:paraId="2385CB9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C11F"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63DC" w14:textId="77777777" w:rsidR="00000000" w:rsidRDefault="00A449C5">
      <w:r>
        <w:separator/>
      </w:r>
    </w:p>
  </w:footnote>
  <w:footnote w:type="continuationSeparator" w:id="0">
    <w:p w14:paraId="23D2FD09" w14:textId="77777777" w:rsidR="00000000" w:rsidRDefault="00A4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A2C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6096"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BB57"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5A2"/>
    <w:multiLevelType w:val="hybridMultilevel"/>
    <w:tmpl w:val="8A7A0D36"/>
    <w:lvl w:ilvl="0" w:tplc="E5044B0E">
      <w:start w:val="1"/>
      <w:numFmt w:val="bullet"/>
      <w:lvlText w:val=""/>
      <w:lvlJc w:val="left"/>
      <w:pPr>
        <w:tabs>
          <w:tab w:val="num" w:pos="720"/>
        </w:tabs>
        <w:ind w:left="720" w:hanging="360"/>
      </w:pPr>
      <w:rPr>
        <w:rFonts w:ascii="Symbol" w:hAnsi="Symbol" w:hint="default"/>
      </w:rPr>
    </w:lvl>
    <w:lvl w:ilvl="1" w:tplc="BFC8E0E0" w:tentative="1">
      <w:start w:val="1"/>
      <w:numFmt w:val="bullet"/>
      <w:lvlText w:val="o"/>
      <w:lvlJc w:val="left"/>
      <w:pPr>
        <w:ind w:left="1440" w:hanging="360"/>
      </w:pPr>
      <w:rPr>
        <w:rFonts w:ascii="Courier New" w:hAnsi="Courier New" w:cs="Courier New" w:hint="default"/>
      </w:rPr>
    </w:lvl>
    <w:lvl w:ilvl="2" w:tplc="AB046B28" w:tentative="1">
      <w:start w:val="1"/>
      <w:numFmt w:val="bullet"/>
      <w:lvlText w:val=""/>
      <w:lvlJc w:val="left"/>
      <w:pPr>
        <w:ind w:left="2160" w:hanging="360"/>
      </w:pPr>
      <w:rPr>
        <w:rFonts w:ascii="Wingdings" w:hAnsi="Wingdings" w:hint="default"/>
      </w:rPr>
    </w:lvl>
    <w:lvl w:ilvl="3" w:tplc="383A704A" w:tentative="1">
      <w:start w:val="1"/>
      <w:numFmt w:val="bullet"/>
      <w:lvlText w:val=""/>
      <w:lvlJc w:val="left"/>
      <w:pPr>
        <w:ind w:left="2880" w:hanging="360"/>
      </w:pPr>
      <w:rPr>
        <w:rFonts w:ascii="Symbol" w:hAnsi="Symbol" w:hint="default"/>
      </w:rPr>
    </w:lvl>
    <w:lvl w:ilvl="4" w:tplc="6250F394" w:tentative="1">
      <w:start w:val="1"/>
      <w:numFmt w:val="bullet"/>
      <w:lvlText w:val="o"/>
      <w:lvlJc w:val="left"/>
      <w:pPr>
        <w:ind w:left="3600" w:hanging="360"/>
      </w:pPr>
      <w:rPr>
        <w:rFonts w:ascii="Courier New" w:hAnsi="Courier New" w:cs="Courier New" w:hint="default"/>
      </w:rPr>
    </w:lvl>
    <w:lvl w:ilvl="5" w:tplc="2E64F6A2" w:tentative="1">
      <w:start w:val="1"/>
      <w:numFmt w:val="bullet"/>
      <w:lvlText w:val=""/>
      <w:lvlJc w:val="left"/>
      <w:pPr>
        <w:ind w:left="4320" w:hanging="360"/>
      </w:pPr>
      <w:rPr>
        <w:rFonts w:ascii="Wingdings" w:hAnsi="Wingdings" w:hint="default"/>
      </w:rPr>
    </w:lvl>
    <w:lvl w:ilvl="6" w:tplc="2A8489F8" w:tentative="1">
      <w:start w:val="1"/>
      <w:numFmt w:val="bullet"/>
      <w:lvlText w:val=""/>
      <w:lvlJc w:val="left"/>
      <w:pPr>
        <w:ind w:left="5040" w:hanging="360"/>
      </w:pPr>
      <w:rPr>
        <w:rFonts w:ascii="Symbol" w:hAnsi="Symbol" w:hint="default"/>
      </w:rPr>
    </w:lvl>
    <w:lvl w:ilvl="7" w:tplc="74EE3888" w:tentative="1">
      <w:start w:val="1"/>
      <w:numFmt w:val="bullet"/>
      <w:lvlText w:val="o"/>
      <w:lvlJc w:val="left"/>
      <w:pPr>
        <w:ind w:left="5760" w:hanging="360"/>
      </w:pPr>
      <w:rPr>
        <w:rFonts w:ascii="Courier New" w:hAnsi="Courier New" w:cs="Courier New" w:hint="default"/>
      </w:rPr>
    </w:lvl>
    <w:lvl w:ilvl="8" w:tplc="40DEF158" w:tentative="1">
      <w:start w:val="1"/>
      <w:numFmt w:val="bullet"/>
      <w:lvlText w:val=""/>
      <w:lvlJc w:val="left"/>
      <w:pPr>
        <w:ind w:left="6480" w:hanging="360"/>
      </w:pPr>
      <w:rPr>
        <w:rFonts w:ascii="Wingdings" w:hAnsi="Wingdings" w:hint="default"/>
      </w:rPr>
    </w:lvl>
  </w:abstractNum>
  <w:abstractNum w:abstractNumId="1" w15:restartNumberingAfterBreak="0">
    <w:nsid w:val="33404B49"/>
    <w:multiLevelType w:val="hybridMultilevel"/>
    <w:tmpl w:val="F82E9E66"/>
    <w:lvl w:ilvl="0" w:tplc="6F1CE5C6">
      <w:start w:val="1"/>
      <w:numFmt w:val="bullet"/>
      <w:lvlText w:val=""/>
      <w:lvlJc w:val="left"/>
      <w:pPr>
        <w:tabs>
          <w:tab w:val="num" w:pos="720"/>
        </w:tabs>
        <w:ind w:left="720" w:hanging="360"/>
      </w:pPr>
      <w:rPr>
        <w:rFonts w:ascii="Symbol" w:hAnsi="Symbol" w:hint="default"/>
      </w:rPr>
    </w:lvl>
    <w:lvl w:ilvl="1" w:tplc="86DAD98A" w:tentative="1">
      <w:start w:val="1"/>
      <w:numFmt w:val="bullet"/>
      <w:lvlText w:val="o"/>
      <w:lvlJc w:val="left"/>
      <w:pPr>
        <w:ind w:left="1440" w:hanging="360"/>
      </w:pPr>
      <w:rPr>
        <w:rFonts w:ascii="Courier New" w:hAnsi="Courier New" w:cs="Courier New" w:hint="default"/>
      </w:rPr>
    </w:lvl>
    <w:lvl w:ilvl="2" w:tplc="3118D7E2" w:tentative="1">
      <w:start w:val="1"/>
      <w:numFmt w:val="bullet"/>
      <w:lvlText w:val=""/>
      <w:lvlJc w:val="left"/>
      <w:pPr>
        <w:ind w:left="2160" w:hanging="360"/>
      </w:pPr>
      <w:rPr>
        <w:rFonts w:ascii="Wingdings" w:hAnsi="Wingdings" w:hint="default"/>
      </w:rPr>
    </w:lvl>
    <w:lvl w:ilvl="3" w:tplc="AF189DF4" w:tentative="1">
      <w:start w:val="1"/>
      <w:numFmt w:val="bullet"/>
      <w:lvlText w:val=""/>
      <w:lvlJc w:val="left"/>
      <w:pPr>
        <w:ind w:left="2880" w:hanging="360"/>
      </w:pPr>
      <w:rPr>
        <w:rFonts w:ascii="Symbol" w:hAnsi="Symbol" w:hint="default"/>
      </w:rPr>
    </w:lvl>
    <w:lvl w:ilvl="4" w:tplc="105E2988" w:tentative="1">
      <w:start w:val="1"/>
      <w:numFmt w:val="bullet"/>
      <w:lvlText w:val="o"/>
      <w:lvlJc w:val="left"/>
      <w:pPr>
        <w:ind w:left="3600" w:hanging="360"/>
      </w:pPr>
      <w:rPr>
        <w:rFonts w:ascii="Courier New" w:hAnsi="Courier New" w:cs="Courier New" w:hint="default"/>
      </w:rPr>
    </w:lvl>
    <w:lvl w:ilvl="5" w:tplc="A34E8102" w:tentative="1">
      <w:start w:val="1"/>
      <w:numFmt w:val="bullet"/>
      <w:lvlText w:val=""/>
      <w:lvlJc w:val="left"/>
      <w:pPr>
        <w:ind w:left="4320" w:hanging="360"/>
      </w:pPr>
      <w:rPr>
        <w:rFonts w:ascii="Wingdings" w:hAnsi="Wingdings" w:hint="default"/>
      </w:rPr>
    </w:lvl>
    <w:lvl w:ilvl="6" w:tplc="CF7454AC" w:tentative="1">
      <w:start w:val="1"/>
      <w:numFmt w:val="bullet"/>
      <w:lvlText w:val=""/>
      <w:lvlJc w:val="left"/>
      <w:pPr>
        <w:ind w:left="5040" w:hanging="360"/>
      </w:pPr>
      <w:rPr>
        <w:rFonts w:ascii="Symbol" w:hAnsi="Symbol" w:hint="default"/>
      </w:rPr>
    </w:lvl>
    <w:lvl w:ilvl="7" w:tplc="B08C5E5A" w:tentative="1">
      <w:start w:val="1"/>
      <w:numFmt w:val="bullet"/>
      <w:lvlText w:val="o"/>
      <w:lvlJc w:val="left"/>
      <w:pPr>
        <w:ind w:left="5760" w:hanging="360"/>
      </w:pPr>
      <w:rPr>
        <w:rFonts w:ascii="Courier New" w:hAnsi="Courier New" w:cs="Courier New" w:hint="default"/>
      </w:rPr>
    </w:lvl>
    <w:lvl w:ilvl="8" w:tplc="36827FEE" w:tentative="1">
      <w:start w:val="1"/>
      <w:numFmt w:val="bullet"/>
      <w:lvlText w:val=""/>
      <w:lvlJc w:val="left"/>
      <w:pPr>
        <w:ind w:left="6480" w:hanging="360"/>
      </w:pPr>
      <w:rPr>
        <w:rFonts w:ascii="Wingdings" w:hAnsi="Wingdings" w:hint="default"/>
      </w:rPr>
    </w:lvl>
  </w:abstractNum>
  <w:abstractNum w:abstractNumId="2" w15:restartNumberingAfterBreak="0">
    <w:nsid w:val="35AC55DB"/>
    <w:multiLevelType w:val="hybridMultilevel"/>
    <w:tmpl w:val="0E16DD50"/>
    <w:lvl w:ilvl="0" w:tplc="6D9C966A">
      <w:start w:val="1"/>
      <w:numFmt w:val="bullet"/>
      <w:lvlText w:val=""/>
      <w:lvlJc w:val="left"/>
      <w:pPr>
        <w:tabs>
          <w:tab w:val="num" w:pos="720"/>
        </w:tabs>
        <w:ind w:left="720" w:hanging="360"/>
      </w:pPr>
      <w:rPr>
        <w:rFonts w:ascii="Symbol" w:hAnsi="Symbol" w:hint="default"/>
      </w:rPr>
    </w:lvl>
    <w:lvl w:ilvl="1" w:tplc="07DC010A" w:tentative="1">
      <w:start w:val="1"/>
      <w:numFmt w:val="bullet"/>
      <w:lvlText w:val="o"/>
      <w:lvlJc w:val="left"/>
      <w:pPr>
        <w:ind w:left="1440" w:hanging="360"/>
      </w:pPr>
      <w:rPr>
        <w:rFonts w:ascii="Courier New" w:hAnsi="Courier New" w:cs="Courier New" w:hint="default"/>
      </w:rPr>
    </w:lvl>
    <w:lvl w:ilvl="2" w:tplc="3FF89924" w:tentative="1">
      <w:start w:val="1"/>
      <w:numFmt w:val="bullet"/>
      <w:lvlText w:val=""/>
      <w:lvlJc w:val="left"/>
      <w:pPr>
        <w:ind w:left="2160" w:hanging="360"/>
      </w:pPr>
      <w:rPr>
        <w:rFonts w:ascii="Wingdings" w:hAnsi="Wingdings" w:hint="default"/>
      </w:rPr>
    </w:lvl>
    <w:lvl w:ilvl="3" w:tplc="A6708BEC" w:tentative="1">
      <w:start w:val="1"/>
      <w:numFmt w:val="bullet"/>
      <w:lvlText w:val=""/>
      <w:lvlJc w:val="left"/>
      <w:pPr>
        <w:ind w:left="2880" w:hanging="360"/>
      </w:pPr>
      <w:rPr>
        <w:rFonts w:ascii="Symbol" w:hAnsi="Symbol" w:hint="default"/>
      </w:rPr>
    </w:lvl>
    <w:lvl w:ilvl="4" w:tplc="71E0011A" w:tentative="1">
      <w:start w:val="1"/>
      <w:numFmt w:val="bullet"/>
      <w:lvlText w:val="o"/>
      <w:lvlJc w:val="left"/>
      <w:pPr>
        <w:ind w:left="3600" w:hanging="360"/>
      </w:pPr>
      <w:rPr>
        <w:rFonts w:ascii="Courier New" w:hAnsi="Courier New" w:cs="Courier New" w:hint="default"/>
      </w:rPr>
    </w:lvl>
    <w:lvl w:ilvl="5" w:tplc="BBBEDEA2" w:tentative="1">
      <w:start w:val="1"/>
      <w:numFmt w:val="bullet"/>
      <w:lvlText w:val=""/>
      <w:lvlJc w:val="left"/>
      <w:pPr>
        <w:ind w:left="4320" w:hanging="360"/>
      </w:pPr>
      <w:rPr>
        <w:rFonts w:ascii="Wingdings" w:hAnsi="Wingdings" w:hint="default"/>
      </w:rPr>
    </w:lvl>
    <w:lvl w:ilvl="6" w:tplc="9FB08D76" w:tentative="1">
      <w:start w:val="1"/>
      <w:numFmt w:val="bullet"/>
      <w:lvlText w:val=""/>
      <w:lvlJc w:val="left"/>
      <w:pPr>
        <w:ind w:left="5040" w:hanging="360"/>
      </w:pPr>
      <w:rPr>
        <w:rFonts w:ascii="Symbol" w:hAnsi="Symbol" w:hint="default"/>
      </w:rPr>
    </w:lvl>
    <w:lvl w:ilvl="7" w:tplc="497ED2F8" w:tentative="1">
      <w:start w:val="1"/>
      <w:numFmt w:val="bullet"/>
      <w:lvlText w:val="o"/>
      <w:lvlJc w:val="left"/>
      <w:pPr>
        <w:ind w:left="5760" w:hanging="360"/>
      </w:pPr>
      <w:rPr>
        <w:rFonts w:ascii="Courier New" w:hAnsi="Courier New" w:cs="Courier New" w:hint="default"/>
      </w:rPr>
    </w:lvl>
    <w:lvl w:ilvl="8" w:tplc="F6FCBEBC" w:tentative="1">
      <w:start w:val="1"/>
      <w:numFmt w:val="bullet"/>
      <w:lvlText w:val=""/>
      <w:lvlJc w:val="left"/>
      <w:pPr>
        <w:ind w:left="6480" w:hanging="360"/>
      </w:pPr>
      <w:rPr>
        <w:rFonts w:ascii="Wingdings" w:hAnsi="Wingdings" w:hint="default"/>
      </w:rPr>
    </w:lvl>
  </w:abstractNum>
  <w:abstractNum w:abstractNumId="3" w15:restartNumberingAfterBreak="0">
    <w:nsid w:val="579A7C7D"/>
    <w:multiLevelType w:val="hybridMultilevel"/>
    <w:tmpl w:val="28768C48"/>
    <w:lvl w:ilvl="0" w:tplc="A526315A">
      <w:start w:val="1"/>
      <w:numFmt w:val="bullet"/>
      <w:lvlText w:val=""/>
      <w:lvlJc w:val="left"/>
      <w:pPr>
        <w:tabs>
          <w:tab w:val="num" w:pos="720"/>
        </w:tabs>
        <w:ind w:left="720" w:hanging="360"/>
      </w:pPr>
      <w:rPr>
        <w:rFonts w:ascii="Symbol" w:hAnsi="Symbol" w:hint="default"/>
      </w:rPr>
    </w:lvl>
    <w:lvl w:ilvl="1" w:tplc="A83CA252" w:tentative="1">
      <w:start w:val="1"/>
      <w:numFmt w:val="bullet"/>
      <w:lvlText w:val="o"/>
      <w:lvlJc w:val="left"/>
      <w:pPr>
        <w:ind w:left="1440" w:hanging="360"/>
      </w:pPr>
      <w:rPr>
        <w:rFonts w:ascii="Courier New" w:hAnsi="Courier New" w:cs="Courier New" w:hint="default"/>
      </w:rPr>
    </w:lvl>
    <w:lvl w:ilvl="2" w:tplc="BE288242" w:tentative="1">
      <w:start w:val="1"/>
      <w:numFmt w:val="bullet"/>
      <w:lvlText w:val=""/>
      <w:lvlJc w:val="left"/>
      <w:pPr>
        <w:ind w:left="2160" w:hanging="360"/>
      </w:pPr>
      <w:rPr>
        <w:rFonts w:ascii="Wingdings" w:hAnsi="Wingdings" w:hint="default"/>
      </w:rPr>
    </w:lvl>
    <w:lvl w:ilvl="3" w:tplc="A6C092F6" w:tentative="1">
      <w:start w:val="1"/>
      <w:numFmt w:val="bullet"/>
      <w:lvlText w:val=""/>
      <w:lvlJc w:val="left"/>
      <w:pPr>
        <w:ind w:left="2880" w:hanging="360"/>
      </w:pPr>
      <w:rPr>
        <w:rFonts w:ascii="Symbol" w:hAnsi="Symbol" w:hint="default"/>
      </w:rPr>
    </w:lvl>
    <w:lvl w:ilvl="4" w:tplc="55EA4342" w:tentative="1">
      <w:start w:val="1"/>
      <w:numFmt w:val="bullet"/>
      <w:lvlText w:val="o"/>
      <w:lvlJc w:val="left"/>
      <w:pPr>
        <w:ind w:left="3600" w:hanging="360"/>
      </w:pPr>
      <w:rPr>
        <w:rFonts w:ascii="Courier New" w:hAnsi="Courier New" w:cs="Courier New" w:hint="default"/>
      </w:rPr>
    </w:lvl>
    <w:lvl w:ilvl="5" w:tplc="A5B23164" w:tentative="1">
      <w:start w:val="1"/>
      <w:numFmt w:val="bullet"/>
      <w:lvlText w:val=""/>
      <w:lvlJc w:val="left"/>
      <w:pPr>
        <w:ind w:left="4320" w:hanging="360"/>
      </w:pPr>
      <w:rPr>
        <w:rFonts w:ascii="Wingdings" w:hAnsi="Wingdings" w:hint="default"/>
      </w:rPr>
    </w:lvl>
    <w:lvl w:ilvl="6" w:tplc="33769184" w:tentative="1">
      <w:start w:val="1"/>
      <w:numFmt w:val="bullet"/>
      <w:lvlText w:val=""/>
      <w:lvlJc w:val="left"/>
      <w:pPr>
        <w:ind w:left="5040" w:hanging="360"/>
      </w:pPr>
      <w:rPr>
        <w:rFonts w:ascii="Symbol" w:hAnsi="Symbol" w:hint="default"/>
      </w:rPr>
    </w:lvl>
    <w:lvl w:ilvl="7" w:tplc="0276CFEA" w:tentative="1">
      <w:start w:val="1"/>
      <w:numFmt w:val="bullet"/>
      <w:lvlText w:val="o"/>
      <w:lvlJc w:val="left"/>
      <w:pPr>
        <w:ind w:left="5760" w:hanging="360"/>
      </w:pPr>
      <w:rPr>
        <w:rFonts w:ascii="Courier New" w:hAnsi="Courier New" w:cs="Courier New" w:hint="default"/>
      </w:rPr>
    </w:lvl>
    <w:lvl w:ilvl="8" w:tplc="DFD6D7E6" w:tentative="1">
      <w:start w:val="1"/>
      <w:numFmt w:val="bullet"/>
      <w:lvlText w:val=""/>
      <w:lvlJc w:val="left"/>
      <w:pPr>
        <w:ind w:left="6480" w:hanging="360"/>
      </w:pPr>
      <w:rPr>
        <w:rFonts w:ascii="Wingdings" w:hAnsi="Wingdings" w:hint="default"/>
      </w:rPr>
    </w:lvl>
  </w:abstractNum>
  <w:abstractNum w:abstractNumId="4" w15:restartNumberingAfterBreak="0">
    <w:nsid w:val="5DFB3A84"/>
    <w:multiLevelType w:val="hybridMultilevel"/>
    <w:tmpl w:val="36F23F46"/>
    <w:lvl w:ilvl="0" w:tplc="7DDA80B0">
      <w:start w:val="1"/>
      <w:numFmt w:val="bullet"/>
      <w:lvlText w:val=""/>
      <w:lvlJc w:val="left"/>
      <w:pPr>
        <w:tabs>
          <w:tab w:val="num" w:pos="720"/>
        </w:tabs>
        <w:ind w:left="720" w:hanging="360"/>
      </w:pPr>
      <w:rPr>
        <w:rFonts w:ascii="Symbol" w:hAnsi="Symbol" w:hint="default"/>
      </w:rPr>
    </w:lvl>
    <w:lvl w:ilvl="1" w:tplc="473C5556" w:tentative="1">
      <w:start w:val="1"/>
      <w:numFmt w:val="bullet"/>
      <w:lvlText w:val="o"/>
      <w:lvlJc w:val="left"/>
      <w:pPr>
        <w:ind w:left="1440" w:hanging="360"/>
      </w:pPr>
      <w:rPr>
        <w:rFonts w:ascii="Courier New" w:hAnsi="Courier New" w:cs="Courier New" w:hint="default"/>
      </w:rPr>
    </w:lvl>
    <w:lvl w:ilvl="2" w:tplc="301C1122" w:tentative="1">
      <w:start w:val="1"/>
      <w:numFmt w:val="bullet"/>
      <w:lvlText w:val=""/>
      <w:lvlJc w:val="left"/>
      <w:pPr>
        <w:ind w:left="2160" w:hanging="360"/>
      </w:pPr>
      <w:rPr>
        <w:rFonts w:ascii="Wingdings" w:hAnsi="Wingdings" w:hint="default"/>
      </w:rPr>
    </w:lvl>
    <w:lvl w:ilvl="3" w:tplc="9AD41C26" w:tentative="1">
      <w:start w:val="1"/>
      <w:numFmt w:val="bullet"/>
      <w:lvlText w:val=""/>
      <w:lvlJc w:val="left"/>
      <w:pPr>
        <w:ind w:left="2880" w:hanging="360"/>
      </w:pPr>
      <w:rPr>
        <w:rFonts w:ascii="Symbol" w:hAnsi="Symbol" w:hint="default"/>
      </w:rPr>
    </w:lvl>
    <w:lvl w:ilvl="4" w:tplc="66F64808" w:tentative="1">
      <w:start w:val="1"/>
      <w:numFmt w:val="bullet"/>
      <w:lvlText w:val="o"/>
      <w:lvlJc w:val="left"/>
      <w:pPr>
        <w:ind w:left="3600" w:hanging="360"/>
      </w:pPr>
      <w:rPr>
        <w:rFonts w:ascii="Courier New" w:hAnsi="Courier New" w:cs="Courier New" w:hint="default"/>
      </w:rPr>
    </w:lvl>
    <w:lvl w:ilvl="5" w:tplc="BC48A2AC" w:tentative="1">
      <w:start w:val="1"/>
      <w:numFmt w:val="bullet"/>
      <w:lvlText w:val=""/>
      <w:lvlJc w:val="left"/>
      <w:pPr>
        <w:ind w:left="4320" w:hanging="360"/>
      </w:pPr>
      <w:rPr>
        <w:rFonts w:ascii="Wingdings" w:hAnsi="Wingdings" w:hint="default"/>
      </w:rPr>
    </w:lvl>
    <w:lvl w:ilvl="6" w:tplc="23C0D0FA" w:tentative="1">
      <w:start w:val="1"/>
      <w:numFmt w:val="bullet"/>
      <w:lvlText w:val=""/>
      <w:lvlJc w:val="left"/>
      <w:pPr>
        <w:ind w:left="5040" w:hanging="360"/>
      </w:pPr>
      <w:rPr>
        <w:rFonts w:ascii="Symbol" w:hAnsi="Symbol" w:hint="default"/>
      </w:rPr>
    </w:lvl>
    <w:lvl w:ilvl="7" w:tplc="BBD675BE" w:tentative="1">
      <w:start w:val="1"/>
      <w:numFmt w:val="bullet"/>
      <w:lvlText w:val="o"/>
      <w:lvlJc w:val="left"/>
      <w:pPr>
        <w:ind w:left="5760" w:hanging="360"/>
      </w:pPr>
      <w:rPr>
        <w:rFonts w:ascii="Courier New" w:hAnsi="Courier New" w:cs="Courier New" w:hint="default"/>
      </w:rPr>
    </w:lvl>
    <w:lvl w:ilvl="8" w:tplc="58B47144" w:tentative="1">
      <w:start w:val="1"/>
      <w:numFmt w:val="bullet"/>
      <w:lvlText w:val=""/>
      <w:lvlJc w:val="left"/>
      <w:pPr>
        <w:ind w:left="6480" w:hanging="360"/>
      </w:pPr>
      <w:rPr>
        <w:rFonts w:ascii="Wingdings" w:hAnsi="Wingdings" w:hint="default"/>
      </w:rPr>
    </w:lvl>
  </w:abstractNum>
  <w:num w:numId="1" w16cid:durableId="2062708978">
    <w:abstractNumId w:val="1"/>
  </w:num>
  <w:num w:numId="2" w16cid:durableId="1767579282">
    <w:abstractNumId w:val="0"/>
  </w:num>
  <w:num w:numId="3" w16cid:durableId="859854898">
    <w:abstractNumId w:val="2"/>
  </w:num>
  <w:num w:numId="4" w16cid:durableId="1609313028">
    <w:abstractNumId w:val="4"/>
  </w:num>
  <w:num w:numId="5" w16cid:durableId="1688751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07"/>
    <w:rsid w:val="00000A70"/>
    <w:rsid w:val="000029B4"/>
    <w:rsid w:val="000032B8"/>
    <w:rsid w:val="00003B06"/>
    <w:rsid w:val="000054B9"/>
    <w:rsid w:val="00005B43"/>
    <w:rsid w:val="00007461"/>
    <w:rsid w:val="0001117E"/>
    <w:rsid w:val="0001125F"/>
    <w:rsid w:val="0001338E"/>
    <w:rsid w:val="00013D24"/>
    <w:rsid w:val="00014AF0"/>
    <w:rsid w:val="000155D6"/>
    <w:rsid w:val="00015D4E"/>
    <w:rsid w:val="00020C1E"/>
    <w:rsid w:val="00020E9B"/>
    <w:rsid w:val="00021C1A"/>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5C12"/>
    <w:rsid w:val="000608B0"/>
    <w:rsid w:val="0006104C"/>
    <w:rsid w:val="00064BF2"/>
    <w:rsid w:val="000667BA"/>
    <w:rsid w:val="000676A7"/>
    <w:rsid w:val="00071854"/>
    <w:rsid w:val="00073914"/>
    <w:rsid w:val="00074236"/>
    <w:rsid w:val="000746BD"/>
    <w:rsid w:val="00076D7D"/>
    <w:rsid w:val="00080D95"/>
    <w:rsid w:val="00090E6B"/>
    <w:rsid w:val="00091B2C"/>
    <w:rsid w:val="00097AAF"/>
    <w:rsid w:val="00097D13"/>
    <w:rsid w:val="000A4893"/>
    <w:rsid w:val="000A54E0"/>
    <w:rsid w:val="000A72C4"/>
    <w:rsid w:val="000B1486"/>
    <w:rsid w:val="000B1DAC"/>
    <w:rsid w:val="000B3E61"/>
    <w:rsid w:val="000B54AF"/>
    <w:rsid w:val="000B6090"/>
    <w:rsid w:val="000B6FEE"/>
    <w:rsid w:val="000C12C4"/>
    <w:rsid w:val="000C49DA"/>
    <w:rsid w:val="000C4B3D"/>
    <w:rsid w:val="000C6DC1"/>
    <w:rsid w:val="000C6E20"/>
    <w:rsid w:val="000C76D7"/>
    <w:rsid w:val="000C7F1D"/>
    <w:rsid w:val="000D2EBA"/>
    <w:rsid w:val="000D32A1"/>
    <w:rsid w:val="000D345B"/>
    <w:rsid w:val="000D3725"/>
    <w:rsid w:val="000D46E5"/>
    <w:rsid w:val="000D769C"/>
    <w:rsid w:val="000E1976"/>
    <w:rsid w:val="000E20F1"/>
    <w:rsid w:val="000E2AB6"/>
    <w:rsid w:val="000E5B20"/>
    <w:rsid w:val="000E7C14"/>
    <w:rsid w:val="000F094C"/>
    <w:rsid w:val="000F18A2"/>
    <w:rsid w:val="000F2A7F"/>
    <w:rsid w:val="000F3DBD"/>
    <w:rsid w:val="000F5843"/>
    <w:rsid w:val="000F6A06"/>
    <w:rsid w:val="0010154D"/>
    <w:rsid w:val="0010347D"/>
    <w:rsid w:val="00110F8C"/>
    <w:rsid w:val="0011274A"/>
    <w:rsid w:val="00113522"/>
    <w:rsid w:val="0011378D"/>
    <w:rsid w:val="00115EE9"/>
    <w:rsid w:val="001169F9"/>
    <w:rsid w:val="00120797"/>
    <w:rsid w:val="00122E21"/>
    <w:rsid w:val="0012371B"/>
    <w:rsid w:val="001245C8"/>
    <w:rsid w:val="001247C5"/>
    <w:rsid w:val="00127893"/>
    <w:rsid w:val="001312BB"/>
    <w:rsid w:val="00137D90"/>
    <w:rsid w:val="00141FB6"/>
    <w:rsid w:val="00142F8E"/>
    <w:rsid w:val="0014391D"/>
    <w:rsid w:val="00143C8B"/>
    <w:rsid w:val="00147530"/>
    <w:rsid w:val="0015331F"/>
    <w:rsid w:val="00156AB2"/>
    <w:rsid w:val="00157ED5"/>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6590"/>
    <w:rsid w:val="00187C1B"/>
    <w:rsid w:val="001908AC"/>
    <w:rsid w:val="00190CFB"/>
    <w:rsid w:val="00190F44"/>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F3D"/>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748"/>
    <w:rsid w:val="002C1C17"/>
    <w:rsid w:val="002C3203"/>
    <w:rsid w:val="002C3B07"/>
    <w:rsid w:val="002C532B"/>
    <w:rsid w:val="002C5713"/>
    <w:rsid w:val="002D05CC"/>
    <w:rsid w:val="002D305A"/>
    <w:rsid w:val="002E21B8"/>
    <w:rsid w:val="002E7DF9"/>
    <w:rsid w:val="002F097B"/>
    <w:rsid w:val="002F310C"/>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F3C"/>
    <w:rsid w:val="003523BD"/>
    <w:rsid w:val="00352681"/>
    <w:rsid w:val="003536AA"/>
    <w:rsid w:val="003544CE"/>
    <w:rsid w:val="00355A98"/>
    <w:rsid w:val="00355D7E"/>
    <w:rsid w:val="00357CA1"/>
    <w:rsid w:val="00361FE9"/>
    <w:rsid w:val="003624F2"/>
    <w:rsid w:val="00363854"/>
    <w:rsid w:val="00364315"/>
    <w:rsid w:val="003643E2"/>
    <w:rsid w:val="00365069"/>
    <w:rsid w:val="00370155"/>
    <w:rsid w:val="003712D5"/>
    <w:rsid w:val="00375A0C"/>
    <w:rsid w:val="00377E3D"/>
    <w:rsid w:val="003847E8"/>
    <w:rsid w:val="0038731D"/>
    <w:rsid w:val="00387B60"/>
    <w:rsid w:val="00390098"/>
    <w:rsid w:val="00392DA1"/>
    <w:rsid w:val="00393718"/>
    <w:rsid w:val="003A0296"/>
    <w:rsid w:val="003A10BC"/>
    <w:rsid w:val="003B03CB"/>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BB8"/>
    <w:rsid w:val="003E409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D46"/>
    <w:rsid w:val="004174CD"/>
    <w:rsid w:val="004241AA"/>
    <w:rsid w:val="0042422E"/>
    <w:rsid w:val="0043190E"/>
    <w:rsid w:val="004324E9"/>
    <w:rsid w:val="004350F3"/>
    <w:rsid w:val="00436980"/>
    <w:rsid w:val="00441016"/>
    <w:rsid w:val="004415E7"/>
    <w:rsid w:val="00441F2F"/>
    <w:rsid w:val="0044228B"/>
    <w:rsid w:val="00447018"/>
    <w:rsid w:val="00450561"/>
    <w:rsid w:val="00450A40"/>
    <w:rsid w:val="00451D7C"/>
    <w:rsid w:val="00452FC3"/>
    <w:rsid w:val="00455936"/>
    <w:rsid w:val="00455ACE"/>
    <w:rsid w:val="00461B69"/>
    <w:rsid w:val="00462B3D"/>
    <w:rsid w:val="00473ABA"/>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0F07"/>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32F"/>
    <w:rsid w:val="005269CE"/>
    <w:rsid w:val="005304B2"/>
    <w:rsid w:val="005328E5"/>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76ED2"/>
    <w:rsid w:val="005847EF"/>
    <w:rsid w:val="005851E6"/>
    <w:rsid w:val="005878B7"/>
    <w:rsid w:val="00592C9A"/>
    <w:rsid w:val="00593DF8"/>
    <w:rsid w:val="00595745"/>
    <w:rsid w:val="005A0E18"/>
    <w:rsid w:val="005A12A5"/>
    <w:rsid w:val="005A3790"/>
    <w:rsid w:val="005A3CCB"/>
    <w:rsid w:val="005A4AC9"/>
    <w:rsid w:val="005A6D13"/>
    <w:rsid w:val="005B031F"/>
    <w:rsid w:val="005B3298"/>
    <w:rsid w:val="005B4691"/>
    <w:rsid w:val="005B5516"/>
    <w:rsid w:val="005B5D2B"/>
    <w:rsid w:val="005B77C5"/>
    <w:rsid w:val="005C1496"/>
    <w:rsid w:val="005C17C5"/>
    <w:rsid w:val="005C2B21"/>
    <w:rsid w:val="005C2C00"/>
    <w:rsid w:val="005C48FE"/>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4862"/>
    <w:rsid w:val="005F5679"/>
    <w:rsid w:val="005F5FDF"/>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19A5"/>
    <w:rsid w:val="00632928"/>
    <w:rsid w:val="006330DA"/>
    <w:rsid w:val="006331ED"/>
    <w:rsid w:val="00633262"/>
    <w:rsid w:val="00633460"/>
    <w:rsid w:val="006402E7"/>
    <w:rsid w:val="00640CB6"/>
    <w:rsid w:val="00641B42"/>
    <w:rsid w:val="00645750"/>
    <w:rsid w:val="00650692"/>
    <w:rsid w:val="006508D3"/>
    <w:rsid w:val="00650AFA"/>
    <w:rsid w:val="00652BE1"/>
    <w:rsid w:val="00662B77"/>
    <w:rsid w:val="00662D0E"/>
    <w:rsid w:val="00663265"/>
    <w:rsid w:val="0066345F"/>
    <w:rsid w:val="0066485B"/>
    <w:rsid w:val="0067036E"/>
    <w:rsid w:val="00671693"/>
    <w:rsid w:val="006757AA"/>
    <w:rsid w:val="00676B79"/>
    <w:rsid w:val="0068127E"/>
    <w:rsid w:val="00681790"/>
    <w:rsid w:val="006823AA"/>
    <w:rsid w:val="00682974"/>
    <w:rsid w:val="00682C1A"/>
    <w:rsid w:val="00684B98"/>
    <w:rsid w:val="00687465"/>
    <w:rsid w:val="006907CF"/>
    <w:rsid w:val="00691CCF"/>
    <w:rsid w:val="00693AFA"/>
    <w:rsid w:val="00695101"/>
    <w:rsid w:val="00695B9A"/>
    <w:rsid w:val="00696563"/>
    <w:rsid w:val="006979F8"/>
    <w:rsid w:val="006A6068"/>
    <w:rsid w:val="006B12AE"/>
    <w:rsid w:val="006B164F"/>
    <w:rsid w:val="006B16B3"/>
    <w:rsid w:val="006B1918"/>
    <w:rsid w:val="006B233E"/>
    <w:rsid w:val="006B23D8"/>
    <w:rsid w:val="006B28D5"/>
    <w:rsid w:val="006B2A01"/>
    <w:rsid w:val="006B2B8C"/>
    <w:rsid w:val="006B2DEB"/>
    <w:rsid w:val="006B54C5"/>
    <w:rsid w:val="006B5E80"/>
    <w:rsid w:val="006B77C5"/>
    <w:rsid w:val="006B7A2E"/>
    <w:rsid w:val="006C4709"/>
    <w:rsid w:val="006D3005"/>
    <w:rsid w:val="006D504F"/>
    <w:rsid w:val="006E0CAC"/>
    <w:rsid w:val="006E1CFB"/>
    <w:rsid w:val="006E1F94"/>
    <w:rsid w:val="006E30A8"/>
    <w:rsid w:val="006E45B0"/>
    <w:rsid w:val="006E5692"/>
    <w:rsid w:val="006F365D"/>
    <w:rsid w:val="007031BD"/>
    <w:rsid w:val="00703E80"/>
    <w:rsid w:val="00705276"/>
    <w:rsid w:val="007066A0"/>
    <w:rsid w:val="007075FB"/>
    <w:rsid w:val="0070787B"/>
    <w:rsid w:val="0071131D"/>
    <w:rsid w:val="00711E3D"/>
    <w:rsid w:val="00711E85"/>
    <w:rsid w:val="00712DDA"/>
    <w:rsid w:val="00717739"/>
    <w:rsid w:val="00717D7F"/>
    <w:rsid w:val="00717DE4"/>
    <w:rsid w:val="00721724"/>
    <w:rsid w:val="00722EC5"/>
    <w:rsid w:val="00723326"/>
    <w:rsid w:val="00724252"/>
    <w:rsid w:val="00727E7A"/>
    <w:rsid w:val="0073163C"/>
    <w:rsid w:val="00731DE3"/>
    <w:rsid w:val="0073578E"/>
    <w:rsid w:val="00735B9D"/>
    <w:rsid w:val="007365A5"/>
    <w:rsid w:val="00736FB0"/>
    <w:rsid w:val="007404BC"/>
    <w:rsid w:val="00740D13"/>
    <w:rsid w:val="00740F5F"/>
    <w:rsid w:val="00742794"/>
    <w:rsid w:val="00743C4C"/>
    <w:rsid w:val="007445B7"/>
    <w:rsid w:val="00744920"/>
    <w:rsid w:val="007509BE"/>
    <w:rsid w:val="0075287B"/>
    <w:rsid w:val="00755C7B"/>
    <w:rsid w:val="00756EEE"/>
    <w:rsid w:val="00764786"/>
    <w:rsid w:val="00766E12"/>
    <w:rsid w:val="0077098E"/>
    <w:rsid w:val="00771287"/>
    <w:rsid w:val="0077149E"/>
    <w:rsid w:val="00773726"/>
    <w:rsid w:val="00773A6E"/>
    <w:rsid w:val="00775DA3"/>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872"/>
    <w:rsid w:val="007B4FCA"/>
    <w:rsid w:val="007B7B85"/>
    <w:rsid w:val="007C462E"/>
    <w:rsid w:val="007C496B"/>
    <w:rsid w:val="007C6803"/>
    <w:rsid w:val="007D021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70E2"/>
    <w:rsid w:val="00823744"/>
    <w:rsid w:val="00823E4C"/>
    <w:rsid w:val="00827749"/>
    <w:rsid w:val="00827B7E"/>
    <w:rsid w:val="00830EEB"/>
    <w:rsid w:val="008347A9"/>
    <w:rsid w:val="00835628"/>
    <w:rsid w:val="00835D00"/>
    <w:rsid w:val="00835E90"/>
    <w:rsid w:val="0083741B"/>
    <w:rsid w:val="0084176D"/>
    <w:rsid w:val="008423E4"/>
    <w:rsid w:val="008426BC"/>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A04FA"/>
    <w:rsid w:val="008A3188"/>
    <w:rsid w:val="008A3FDF"/>
    <w:rsid w:val="008A6418"/>
    <w:rsid w:val="008B05D8"/>
    <w:rsid w:val="008B0B3D"/>
    <w:rsid w:val="008B2B1A"/>
    <w:rsid w:val="008B3428"/>
    <w:rsid w:val="008B7785"/>
    <w:rsid w:val="008C0809"/>
    <w:rsid w:val="008C132C"/>
    <w:rsid w:val="008C3C5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664"/>
    <w:rsid w:val="00920711"/>
    <w:rsid w:val="00921A1E"/>
    <w:rsid w:val="00924EA9"/>
    <w:rsid w:val="00925CE1"/>
    <w:rsid w:val="00925F5C"/>
    <w:rsid w:val="00926DE8"/>
    <w:rsid w:val="00930897"/>
    <w:rsid w:val="009320D2"/>
    <w:rsid w:val="009329FA"/>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BF6"/>
    <w:rsid w:val="00970EAE"/>
    <w:rsid w:val="00971627"/>
    <w:rsid w:val="00971C59"/>
    <w:rsid w:val="00972797"/>
    <w:rsid w:val="0097279D"/>
    <w:rsid w:val="00976837"/>
    <w:rsid w:val="00980311"/>
    <w:rsid w:val="0098170E"/>
    <w:rsid w:val="0098285C"/>
    <w:rsid w:val="00983B56"/>
    <w:rsid w:val="009847FD"/>
    <w:rsid w:val="00984BF2"/>
    <w:rsid w:val="009851B3"/>
    <w:rsid w:val="00985300"/>
    <w:rsid w:val="00986720"/>
    <w:rsid w:val="00987F00"/>
    <w:rsid w:val="0099403D"/>
    <w:rsid w:val="00995B0B"/>
    <w:rsid w:val="009A1883"/>
    <w:rsid w:val="009A39F5"/>
    <w:rsid w:val="009A4588"/>
    <w:rsid w:val="009A5EA5"/>
    <w:rsid w:val="009A67F8"/>
    <w:rsid w:val="009B00C2"/>
    <w:rsid w:val="009B0AC6"/>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490"/>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73"/>
    <w:rsid w:val="00A227E0"/>
    <w:rsid w:val="00A232E4"/>
    <w:rsid w:val="00A24AAD"/>
    <w:rsid w:val="00A26A8A"/>
    <w:rsid w:val="00A27255"/>
    <w:rsid w:val="00A32304"/>
    <w:rsid w:val="00A3420E"/>
    <w:rsid w:val="00A35D66"/>
    <w:rsid w:val="00A41085"/>
    <w:rsid w:val="00A425FA"/>
    <w:rsid w:val="00A43960"/>
    <w:rsid w:val="00A449C5"/>
    <w:rsid w:val="00A46902"/>
    <w:rsid w:val="00A50CDB"/>
    <w:rsid w:val="00A51F3E"/>
    <w:rsid w:val="00A5364B"/>
    <w:rsid w:val="00A54142"/>
    <w:rsid w:val="00A54C42"/>
    <w:rsid w:val="00A572B1"/>
    <w:rsid w:val="00A577AF"/>
    <w:rsid w:val="00A57A0B"/>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474B"/>
    <w:rsid w:val="00AB5CCC"/>
    <w:rsid w:val="00AB659E"/>
    <w:rsid w:val="00AB74E2"/>
    <w:rsid w:val="00AC07C3"/>
    <w:rsid w:val="00AC2E9A"/>
    <w:rsid w:val="00AC3934"/>
    <w:rsid w:val="00AC5AAB"/>
    <w:rsid w:val="00AC5AEC"/>
    <w:rsid w:val="00AC5F28"/>
    <w:rsid w:val="00AC6900"/>
    <w:rsid w:val="00AD13FD"/>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5165A"/>
    <w:rsid w:val="00B524C1"/>
    <w:rsid w:val="00B52C8D"/>
    <w:rsid w:val="00B550C3"/>
    <w:rsid w:val="00B564BF"/>
    <w:rsid w:val="00B6104E"/>
    <w:rsid w:val="00B610C7"/>
    <w:rsid w:val="00B61259"/>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8AF"/>
    <w:rsid w:val="00BB5B36"/>
    <w:rsid w:val="00BC027B"/>
    <w:rsid w:val="00BC30A6"/>
    <w:rsid w:val="00BC3ED3"/>
    <w:rsid w:val="00BC3EF6"/>
    <w:rsid w:val="00BC4E34"/>
    <w:rsid w:val="00BC51D0"/>
    <w:rsid w:val="00BC58E1"/>
    <w:rsid w:val="00BC59CA"/>
    <w:rsid w:val="00BC6462"/>
    <w:rsid w:val="00BC71AA"/>
    <w:rsid w:val="00BC7FD5"/>
    <w:rsid w:val="00BD0A32"/>
    <w:rsid w:val="00BD4E55"/>
    <w:rsid w:val="00BD4F74"/>
    <w:rsid w:val="00BD513B"/>
    <w:rsid w:val="00BD55BE"/>
    <w:rsid w:val="00BD5E52"/>
    <w:rsid w:val="00BE0E75"/>
    <w:rsid w:val="00BE1789"/>
    <w:rsid w:val="00BE3634"/>
    <w:rsid w:val="00BE3E30"/>
    <w:rsid w:val="00BE5274"/>
    <w:rsid w:val="00BE71CD"/>
    <w:rsid w:val="00BE7748"/>
    <w:rsid w:val="00BE7BDA"/>
    <w:rsid w:val="00BE7FAE"/>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BE3"/>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540"/>
    <w:rsid w:val="00CF71E0"/>
    <w:rsid w:val="00CF7822"/>
    <w:rsid w:val="00D001B1"/>
    <w:rsid w:val="00D03176"/>
    <w:rsid w:val="00D060A8"/>
    <w:rsid w:val="00D06605"/>
    <w:rsid w:val="00D0720F"/>
    <w:rsid w:val="00D074E2"/>
    <w:rsid w:val="00D11B0B"/>
    <w:rsid w:val="00D12A3E"/>
    <w:rsid w:val="00D22160"/>
    <w:rsid w:val="00D22172"/>
    <w:rsid w:val="00D2301B"/>
    <w:rsid w:val="00D239EE"/>
    <w:rsid w:val="00D30534"/>
    <w:rsid w:val="00D32B8E"/>
    <w:rsid w:val="00D35728"/>
    <w:rsid w:val="00D37BCF"/>
    <w:rsid w:val="00D407EC"/>
    <w:rsid w:val="00D40F93"/>
    <w:rsid w:val="00D42277"/>
    <w:rsid w:val="00D43C59"/>
    <w:rsid w:val="00D44ADE"/>
    <w:rsid w:val="00D50D65"/>
    <w:rsid w:val="00D512E0"/>
    <w:rsid w:val="00D519F3"/>
    <w:rsid w:val="00D51D2A"/>
    <w:rsid w:val="00D53B7C"/>
    <w:rsid w:val="00D55F52"/>
    <w:rsid w:val="00D56508"/>
    <w:rsid w:val="00D61611"/>
    <w:rsid w:val="00D61784"/>
    <w:rsid w:val="00D6178A"/>
    <w:rsid w:val="00D63B53"/>
    <w:rsid w:val="00D64B88"/>
    <w:rsid w:val="00D64DC5"/>
    <w:rsid w:val="00D66BA6"/>
    <w:rsid w:val="00D700B1"/>
    <w:rsid w:val="00D730FA"/>
    <w:rsid w:val="00D74F05"/>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0E06"/>
    <w:rsid w:val="00DB311F"/>
    <w:rsid w:val="00DB53C6"/>
    <w:rsid w:val="00DB59E3"/>
    <w:rsid w:val="00DB6CB6"/>
    <w:rsid w:val="00DC1F1B"/>
    <w:rsid w:val="00DC3D8F"/>
    <w:rsid w:val="00DC42E8"/>
    <w:rsid w:val="00DC6DBB"/>
    <w:rsid w:val="00DD0022"/>
    <w:rsid w:val="00DD073C"/>
    <w:rsid w:val="00DD128C"/>
    <w:rsid w:val="00DD1B8F"/>
    <w:rsid w:val="00DD722C"/>
    <w:rsid w:val="00DD7509"/>
    <w:rsid w:val="00DD79C7"/>
    <w:rsid w:val="00DE34B2"/>
    <w:rsid w:val="00DE49DE"/>
    <w:rsid w:val="00DE618B"/>
    <w:rsid w:val="00DE6EC2"/>
    <w:rsid w:val="00DE6F8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645"/>
    <w:rsid w:val="00E20520"/>
    <w:rsid w:val="00E21D55"/>
    <w:rsid w:val="00E21FDC"/>
    <w:rsid w:val="00E2551E"/>
    <w:rsid w:val="00E26B13"/>
    <w:rsid w:val="00E27E5A"/>
    <w:rsid w:val="00E31135"/>
    <w:rsid w:val="00E317BA"/>
    <w:rsid w:val="00E320CE"/>
    <w:rsid w:val="00E3469B"/>
    <w:rsid w:val="00E3679D"/>
    <w:rsid w:val="00E3795D"/>
    <w:rsid w:val="00E4098A"/>
    <w:rsid w:val="00E41CAE"/>
    <w:rsid w:val="00E42B85"/>
    <w:rsid w:val="00E42BB2"/>
    <w:rsid w:val="00E43263"/>
    <w:rsid w:val="00E438AE"/>
    <w:rsid w:val="00E443CE"/>
    <w:rsid w:val="00E45547"/>
    <w:rsid w:val="00E500F1"/>
    <w:rsid w:val="00E51446"/>
    <w:rsid w:val="00E529C8"/>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B7F"/>
    <w:rsid w:val="00E9241E"/>
    <w:rsid w:val="00E93DEF"/>
    <w:rsid w:val="00E947B1"/>
    <w:rsid w:val="00EA16AC"/>
    <w:rsid w:val="00EA20AD"/>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2096"/>
    <w:rsid w:val="00F02457"/>
    <w:rsid w:val="00F036C3"/>
    <w:rsid w:val="00F0417E"/>
    <w:rsid w:val="00F05397"/>
    <w:rsid w:val="00F0638C"/>
    <w:rsid w:val="00F06B42"/>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4EB4"/>
    <w:rsid w:val="00F7758F"/>
    <w:rsid w:val="00F82811"/>
    <w:rsid w:val="00F84153"/>
    <w:rsid w:val="00F85661"/>
    <w:rsid w:val="00F96602"/>
    <w:rsid w:val="00F9735A"/>
    <w:rsid w:val="00FA32FC"/>
    <w:rsid w:val="00FA59FD"/>
    <w:rsid w:val="00FA5D8C"/>
    <w:rsid w:val="00FB16CD"/>
    <w:rsid w:val="00FB346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A3C029-E6B1-400A-B028-BB02A9E9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B0F07"/>
    <w:rPr>
      <w:sz w:val="16"/>
      <w:szCs w:val="16"/>
    </w:rPr>
  </w:style>
  <w:style w:type="paragraph" w:styleId="CommentText">
    <w:name w:val="annotation text"/>
    <w:basedOn w:val="Normal"/>
    <w:link w:val="CommentTextChar"/>
    <w:rsid w:val="004B0F07"/>
    <w:rPr>
      <w:sz w:val="20"/>
      <w:szCs w:val="20"/>
    </w:rPr>
  </w:style>
  <w:style w:type="character" w:customStyle="1" w:styleId="CommentTextChar">
    <w:name w:val="Comment Text Char"/>
    <w:basedOn w:val="DefaultParagraphFont"/>
    <w:link w:val="CommentText"/>
    <w:rsid w:val="004B0F07"/>
  </w:style>
  <w:style w:type="paragraph" w:styleId="CommentSubject">
    <w:name w:val="annotation subject"/>
    <w:basedOn w:val="CommentText"/>
    <w:next w:val="CommentText"/>
    <w:link w:val="CommentSubjectChar"/>
    <w:rsid w:val="004B0F07"/>
    <w:rPr>
      <w:b/>
      <w:bCs/>
    </w:rPr>
  </w:style>
  <w:style w:type="character" w:customStyle="1" w:styleId="CommentSubjectChar">
    <w:name w:val="Comment Subject Char"/>
    <w:basedOn w:val="CommentTextChar"/>
    <w:link w:val="CommentSubject"/>
    <w:rsid w:val="004B0F07"/>
    <w:rPr>
      <w:b/>
      <w:bCs/>
    </w:rPr>
  </w:style>
  <w:style w:type="paragraph" w:styleId="Revision">
    <w:name w:val="Revision"/>
    <w:hidden/>
    <w:uiPriority w:val="99"/>
    <w:semiHidden/>
    <w:rsid w:val="00DE6F82"/>
    <w:rPr>
      <w:sz w:val="24"/>
      <w:szCs w:val="24"/>
    </w:rPr>
  </w:style>
  <w:style w:type="character" w:styleId="Hyperlink">
    <w:name w:val="Hyperlink"/>
    <w:basedOn w:val="DefaultParagraphFont"/>
    <w:unhideWhenUsed/>
    <w:rsid w:val="00BC7FD5"/>
    <w:rPr>
      <w:color w:val="0000FF" w:themeColor="hyperlink"/>
      <w:u w:val="single"/>
    </w:rPr>
  </w:style>
  <w:style w:type="character" w:customStyle="1" w:styleId="UnresolvedMention1">
    <w:name w:val="Unresolved Mention1"/>
    <w:basedOn w:val="DefaultParagraphFont"/>
    <w:uiPriority w:val="99"/>
    <w:semiHidden/>
    <w:unhideWhenUsed/>
    <w:rsid w:val="00BC7FD5"/>
    <w:rPr>
      <w:color w:val="605E5C"/>
      <w:shd w:val="clear" w:color="auto" w:fill="E1DFDD"/>
    </w:rPr>
  </w:style>
  <w:style w:type="character" w:styleId="FollowedHyperlink">
    <w:name w:val="FollowedHyperlink"/>
    <w:basedOn w:val="DefaultParagraphFont"/>
    <w:semiHidden/>
    <w:unhideWhenUsed/>
    <w:rsid w:val="00775DA3"/>
    <w:rPr>
      <w:color w:val="800080" w:themeColor="followedHyperlink"/>
      <w:u w:val="single"/>
    </w:rPr>
  </w:style>
  <w:style w:type="paragraph" w:styleId="ListParagraph">
    <w:name w:val="List Paragraph"/>
    <w:basedOn w:val="Normal"/>
    <w:uiPriority w:val="34"/>
    <w:qFormat/>
    <w:rsid w:val="0097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1823</Words>
  <Characters>9834</Characters>
  <Application>Microsoft Office Word</Application>
  <DocSecurity>4</DocSecurity>
  <Lines>192</Lines>
  <Paragraphs>49</Paragraphs>
  <ScaleCrop>false</ScaleCrop>
  <HeadingPairs>
    <vt:vector size="2" baseType="variant">
      <vt:variant>
        <vt:lpstr>Title</vt:lpstr>
      </vt:variant>
      <vt:variant>
        <vt:i4>1</vt:i4>
      </vt:variant>
    </vt:vector>
  </HeadingPairs>
  <TitlesOfParts>
    <vt:vector size="1" baseType="lpstr">
      <vt:lpstr>BA - HB01775 (Committee Report (Substituted))</vt:lpstr>
    </vt:vector>
  </TitlesOfParts>
  <Company>State of Texas</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25189</dc:subject>
  <dc:creator>State of Texas</dc:creator>
  <dc:description>HB 1775 by Thompson, Ed-(H)County Affairs (Substitute Document Number: 88R 23344)</dc:description>
  <cp:lastModifiedBy>Damian Duarte</cp:lastModifiedBy>
  <cp:revision>2</cp:revision>
  <cp:lastPrinted>2017-02-13T15:17:00Z</cp:lastPrinted>
  <dcterms:created xsi:type="dcterms:W3CDTF">2023-05-02T21:54:00Z</dcterms:created>
  <dcterms:modified xsi:type="dcterms:W3CDTF">2023-05-02T21:54:00Z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23.112.525</vt:lpwstr>
  </property>
</Properties>
</file>