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A222D" w14:paraId="6F1882A0" w14:textId="77777777" w:rsidTr="00345119">
        <w:tc>
          <w:tcPr>
            <w:tcW w:w="9576" w:type="dxa"/>
            <w:noWrap/>
          </w:tcPr>
          <w:p w14:paraId="15260849" w14:textId="77777777" w:rsidR="008423E4" w:rsidRPr="0022177D" w:rsidRDefault="00C7501F" w:rsidP="00784F2A">
            <w:pPr>
              <w:pStyle w:val="Heading1"/>
            </w:pPr>
            <w:r w:rsidRPr="00631897">
              <w:t>BILL ANALYSIS</w:t>
            </w:r>
          </w:p>
        </w:tc>
      </w:tr>
    </w:tbl>
    <w:p w14:paraId="1A58377A" w14:textId="77777777" w:rsidR="008423E4" w:rsidRPr="0022177D" w:rsidRDefault="008423E4" w:rsidP="00784F2A">
      <w:pPr>
        <w:jc w:val="center"/>
      </w:pPr>
    </w:p>
    <w:p w14:paraId="455506D5" w14:textId="77777777" w:rsidR="008423E4" w:rsidRPr="00B31F0E" w:rsidRDefault="008423E4" w:rsidP="00784F2A"/>
    <w:p w14:paraId="69F3E61A" w14:textId="77777777" w:rsidR="008423E4" w:rsidRPr="00742794" w:rsidRDefault="008423E4" w:rsidP="00784F2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A222D" w14:paraId="4D9478FA" w14:textId="77777777" w:rsidTr="00345119">
        <w:tc>
          <w:tcPr>
            <w:tcW w:w="9576" w:type="dxa"/>
          </w:tcPr>
          <w:p w14:paraId="4CCF73A6" w14:textId="24D527D0" w:rsidR="008423E4" w:rsidRPr="00861995" w:rsidRDefault="00C7501F" w:rsidP="00784F2A">
            <w:pPr>
              <w:jc w:val="right"/>
            </w:pPr>
            <w:r>
              <w:t>H.B. 1784</w:t>
            </w:r>
          </w:p>
        </w:tc>
      </w:tr>
      <w:tr w:rsidR="006A222D" w14:paraId="02662DD9" w14:textId="77777777" w:rsidTr="00345119">
        <w:tc>
          <w:tcPr>
            <w:tcW w:w="9576" w:type="dxa"/>
          </w:tcPr>
          <w:p w14:paraId="53F1E835" w14:textId="20651115" w:rsidR="008423E4" w:rsidRPr="00861995" w:rsidRDefault="00C7501F" w:rsidP="00784F2A">
            <w:pPr>
              <w:jc w:val="right"/>
            </w:pPr>
            <w:r>
              <w:t xml:space="preserve">By: </w:t>
            </w:r>
            <w:r w:rsidR="007E4AC2">
              <w:t>Landgraf</w:t>
            </w:r>
          </w:p>
        </w:tc>
      </w:tr>
      <w:tr w:rsidR="006A222D" w14:paraId="132BEDB1" w14:textId="77777777" w:rsidTr="00345119">
        <w:tc>
          <w:tcPr>
            <w:tcW w:w="9576" w:type="dxa"/>
          </w:tcPr>
          <w:p w14:paraId="24F98339" w14:textId="604D2725" w:rsidR="008423E4" w:rsidRPr="00861995" w:rsidRDefault="00C7501F" w:rsidP="00784F2A">
            <w:pPr>
              <w:jc w:val="right"/>
            </w:pPr>
            <w:r>
              <w:t>Criminal Jurisprudence</w:t>
            </w:r>
          </w:p>
        </w:tc>
      </w:tr>
      <w:tr w:rsidR="006A222D" w14:paraId="18175C53" w14:textId="77777777" w:rsidTr="00345119">
        <w:tc>
          <w:tcPr>
            <w:tcW w:w="9576" w:type="dxa"/>
          </w:tcPr>
          <w:p w14:paraId="174A4A76" w14:textId="0AE3B274" w:rsidR="008423E4" w:rsidRDefault="00C7501F" w:rsidP="00784F2A">
            <w:pPr>
              <w:jc w:val="right"/>
            </w:pPr>
            <w:r>
              <w:t>Committee Report (Unamended)</w:t>
            </w:r>
          </w:p>
        </w:tc>
      </w:tr>
    </w:tbl>
    <w:p w14:paraId="533D8C41" w14:textId="77777777" w:rsidR="008423E4" w:rsidRDefault="008423E4" w:rsidP="00784F2A">
      <w:pPr>
        <w:tabs>
          <w:tab w:val="right" w:pos="9360"/>
        </w:tabs>
      </w:pPr>
    </w:p>
    <w:p w14:paraId="7B3A8AFA" w14:textId="77777777" w:rsidR="008423E4" w:rsidRDefault="008423E4" w:rsidP="00784F2A"/>
    <w:p w14:paraId="0FF29235" w14:textId="77777777" w:rsidR="008423E4" w:rsidRDefault="008423E4" w:rsidP="00784F2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A222D" w14:paraId="150E3F13" w14:textId="77777777" w:rsidTr="00345119">
        <w:tc>
          <w:tcPr>
            <w:tcW w:w="9576" w:type="dxa"/>
          </w:tcPr>
          <w:p w14:paraId="67DFB89E" w14:textId="77777777" w:rsidR="008423E4" w:rsidRPr="00A8133F" w:rsidRDefault="00C7501F" w:rsidP="00784F2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BA7C8A" w14:textId="77777777" w:rsidR="008423E4" w:rsidRDefault="008423E4" w:rsidP="00784F2A"/>
          <w:p w14:paraId="0327D209" w14:textId="04F1F870" w:rsidR="004D0093" w:rsidRDefault="00C7501F" w:rsidP="00784F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D0093">
              <w:t xml:space="preserve">In 2020, state lawmakers in New York passed a bill to enable </w:t>
            </w:r>
            <w:r w:rsidR="00051F2E">
              <w:t xml:space="preserve">a </w:t>
            </w:r>
            <w:r w:rsidRPr="004D0093">
              <w:t>survivor</w:t>
            </w:r>
            <w:r w:rsidR="00051F2E">
              <w:t xml:space="preserve"> of domestic violence </w:t>
            </w:r>
            <w:r w:rsidRPr="004D0093">
              <w:t xml:space="preserve">to obtain </w:t>
            </w:r>
            <w:r w:rsidR="00051F2E">
              <w:t xml:space="preserve">a </w:t>
            </w:r>
            <w:r w:rsidRPr="004D0093">
              <w:t xml:space="preserve">restraining order to </w:t>
            </w:r>
            <w:r w:rsidRPr="004D0093">
              <w:t>bar their abuser or harasser from being able to control web</w:t>
            </w:r>
            <w:r w:rsidR="00E9680F">
              <w:noBreakHyphen/>
            </w:r>
            <w:r w:rsidRPr="004D0093">
              <w:t xml:space="preserve">connected or smart home devices like speakers or thermostats to </w:t>
            </w:r>
            <w:r w:rsidR="00242E86">
              <w:t>commit further</w:t>
            </w:r>
            <w:r w:rsidR="00242E86" w:rsidRPr="004D0093">
              <w:t xml:space="preserve"> </w:t>
            </w:r>
            <w:r w:rsidRPr="004D0093">
              <w:t>harass</w:t>
            </w:r>
            <w:r w:rsidR="00242E86">
              <w:t>ment</w:t>
            </w:r>
            <w:r w:rsidRPr="004D0093">
              <w:t xml:space="preserve"> from a distance.</w:t>
            </w:r>
            <w:r w:rsidR="00051F2E">
              <w:t xml:space="preserve"> H.B. 1784 seeks </w:t>
            </w:r>
            <w:r w:rsidRPr="004D0093">
              <w:t>to create a similar law in Texas that allows a court, when issuing a prot</w:t>
            </w:r>
            <w:r w:rsidRPr="004D0093">
              <w:t>ective order, to prohibit the restrained party from remotely controlling any connected devices affecting the home, vehicle</w:t>
            </w:r>
            <w:r w:rsidR="00051F2E">
              <w:t>,</w:t>
            </w:r>
            <w:r w:rsidRPr="004D0093">
              <w:t xml:space="preserve"> or property of the person protected by the order.</w:t>
            </w:r>
            <w:r w:rsidR="00242E86">
              <w:t xml:space="preserve"> H.B. 1784 </w:t>
            </w:r>
            <w:r>
              <w:t>allow</w:t>
            </w:r>
            <w:r w:rsidR="00242E86">
              <w:t>s</w:t>
            </w:r>
            <w:r>
              <w:t xml:space="preserve"> a court or magistrate to prohibit the remote controlling of an el</w:t>
            </w:r>
            <w:r>
              <w:t>ectronic device</w:t>
            </w:r>
            <w:r w:rsidR="00242E86">
              <w:t xml:space="preserve"> </w:t>
            </w:r>
            <w:r>
              <w:t>affecting the residence, vehicle, or property of a protective order applicant</w:t>
            </w:r>
            <w:r w:rsidR="00242E86">
              <w:t xml:space="preserve"> </w:t>
            </w:r>
            <w:r>
              <w:t>and adds the prohibition of this act as a potential condition for release on bond.</w:t>
            </w:r>
          </w:p>
          <w:p w14:paraId="19881805" w14:textId="77777777" w:rsidR="008423E4" w:rsidRPr="00E26B13" w:rsidRDefault="008423E4" w:rsidP="00784F2A">
            <w:pPr>
              <w:rPr>
                <w:b/>
              </w:rPr>
            </w:pPr>
          </w:p>
        </w:tc>
      </w:tr>
      <w:tr w:rsidR="006A222D" w14:paraId="64B41CD0" w14:textId="77777777" w:rsidTr="00345119">
        <w:tc>
          <w:tcPr>
            <w:tcW w:w="9576" w:type="dxa"/>
          </w:tcPr>
          <w:p w14:paraId="5E968BC6" w14:textId="77777777" w:rsidR="0017725B" w:rsidRDefault="00C7501F" w:rsidP="00784F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7D1CE5" w14:textId="77777777" w:rsidR="0017725B" w:rsidRDefault="0017725B" w:rsidP="00784F2A">
            <w:pPr>
              <w:rPr>
                <w:b/>
                <w:u w:val="single"/>
              </w:rPr>
            </w:pPr>
          </w:p>
          <w:p w14:paraId="0D4C5B8D" w14:textId="4560E13A" w:rsidR="00A94FC7" w:rsidRPr="00A94FC7" w:rsidRDefault="00C7501F" w:rsidP="00784F2A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10EED57" w14:textId="77777777" w:rsidR="0017725B" w:rsidRPr="0017725B" w:rsidRDefault="0017725B" w:rsidP="00784F2A">
            <w:pPr>
              <w:rPr>
                <w:b/>
                <w:u w:val="single"/>
              </w:rPr>
            </w:pPr>
          </w:p>
        </w:tc>
      </w:tr>
      <w:tr w:rsidR="006A222D" w14:paraId="5C9DD525" w14:textId="77777777" w:rsidTr="00345119">
        <w:tc>
          <w:tcPr>
            <w:tcW w:w="9576" w:type="dxa"/>
          </w:tcPr>
          <w:p w14:paraId="6CC23B4A" w14:textId="77777777" w:rsidR="008423E4" w:rsidRPr="00A8133F" w:rsidRDefault="00C7501F" w:rsidP="00784F2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697D04" w14:textId="77777777" w:rsidR="008423E4" w:rsidRDefault="008423E4" w:rsidP="00784F2A"/>
          <w:p w14:paraId="1DA7A49F" w14:textId="43631AA3" w:rsidR="00A94FC7" w:rsidRDefault="00C7501F" w:rsidP="00784F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6BD4C531" w14:textId="77777777" w:rsidR="008423E4" w:rsidRPr="00E21FDC" w:rsidRDefault="008423E4" w:rsidP="00784F2A">
            <w:pPr>
              <w:rPr>
                <w:b/>
              </w:rPr>
            </w:pPr>
          </w:p>
        </w:tc>
      </w:tr>
      <w:tr w:rsidR="006A222D" w14:paraId="4DBDD376" w14:textId="77777777" w:rsidTr="00345119">
        <w:tc>
          <w:tcPr>
            <w:tcW w:w="9576" w:type="dxa"/>
          </w:tcPr>
          <w:p w14:paraId="2E06DF75" w14:textId="77777777" w:rsidR="008423E4" w:rsidRPr="00A8133F" w:rsidRDefault="00C7501F" w:rsidP="00784F2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8B75E60" w14:textId="77777777" w:rsidR="008423E4" w:rsidRDefault="008423E4" w:rsidP="00784F2A"/>
          <w:p w14:paraId="131091E2" w14:textId="01ED35DC" w:rsidR="00D32D90" w:rsidRDefault="00C7501F" w:rsidP="00784F2A">
            <w:pPr>
              <w:pStyle w:val="Header"/>
              <w:jc w:val="both"/>
            </w:pPr>
            <w:r>
              <w:t xml:space="preserve">H.B. 1784 amends the Code of Criminal Procedure to </w:t>
            </w:r>
            <w:r w:rsidR="00C70DEC">
              <w:t>authorize a court in</w:t>
            </w:r>
            <w:r w:rsidR="00C81873">
              <w:t xml:space="preserve"> issuing a protective order for</w:t>
            </w:r>
            <w:r w:rsidR="00C70DEC">
              <w:t xml:space="preserve"> </w:t>
            </w:r>
            <w:r w:rsidR="00C81873" w:rsidRPr="00C81873">
              <w:t>a victim of</w:t>
            </w:r>
            <w:r w:rsidR="007F03E5">
              <w:t xml:space="preserve"> an offense of</w:t>
            </w:r>
            <w:r w:rsidR="00C81873" w:rsidRPr="00C81873">
              <w:t xml:space="preserve"> sexual assault or abuse, indecent assault, stalking, or trafficking</w:t>
            </w:r>
            <w:r w:rsidR="00C70DEC">
              <w:t xml:space="preserve"> </w:t>
            </w:r>
            <w:r w:rsidR="00C81873">
              <w:t xml:space="preserve">to prohibit the alleged offender from </w:t>
            </w:r>
            <w:r>
              <w:t xml:space="preserve">remotely controlling </w:t>
            </w:r>
            <w:r>
              <w:t>an electronic device affecting the residence, vehicle, or property of an applicant</w:t>
            </w:r>
            <w:r w:rsidR="00311200">
              <w:t xml:space="preserve"> for a protective order</w:t>
            </w:r>
            <w:r>
              <w:t xml:space="preserve"> or a member of the applicant's family or household</w:t>
            </w:r>
            <w:r w:rsidR="00C81873">
              <w:t>.</w:t>
            </w:r>
            <w:r w:rsidR="00A23439">
              <w:t xml:space="preserve"> This provision ap</w:t>
            </w:r>
            <w:r w:rsidR="00A23439" w:rsidRPr="005060F0">
              <w:t xml:space="preserve">plies only to an offense committed on or after the </w:t>
            </w:r>
            <w:r w:rsidR="00A23439">
              <w:t xml:space="preserve">bill's </w:t>
            </w:r>
            <w:r w:rsidR="00A23439" w:rsidRPr="005060F0">
              <w:t>effective</w:t>
            </w:r>
            <w:r w:rsidR="00A23439">
              <w:t xml:space="preserve"> date.</w:t>
            </w:r>
          </w:p>
          <w:p w14:paraId="4E0BA5EF" w14:textId="022718A0" w:rsidR="00D32D90" w:rsidRDefault="00D32D90" w:rsidP="00784F2A">
            <w:pPr>
              <w:pStyle w:val="Header"/>
              <w:jc w:val="both"/>
            </w:pPr>
          </w:p>
          <w:p w14:paraId="30E858B7" w14:textId="60DCF8E2" w:rsidR="002A482C" w:rsidRDefault="00C7501F" w:rsidP="00784F2A">
            <w:pPr>
              <w:pStyle w:val="Header"/>
              <w:jc w:val="both"/>
            </w:pPr>
            <w:r>
              <w:t>H.B. 1</w:t>
            </w:r>
            <w:r>
              <w:t>784 authorizes a magistrate, i</w:t>
            </w:r>
            <w:r w:rsidRPr="00A10E56">
              <w:t>n</w:t>
            </w:r>
            <w:r>
              <w:t xml:space="preserve"> </w:t>
            </w:r>
            <w:r w:rsidRPr="00A10E56">
              <w:t>an emergency protective order</w:t>
            </w:r>
            <w:r>
              <w:t xml:space="preserve"> entered on or after the bill's effective date, to prohibit </w:t>
            </w:r>
            <w:r w:rsidRPr="00A10E56">
              <w:t>the arrested party from</w:t>
            </w:r>
            <w:r>
              <w:t xml:space="preserve"> remotely controlling an electronic device affecting the residence, vehicle, or property of a person protected u</w:t>
            </w:r>
            <w:r>
              <w:t xml:space="preserve">nder order or a member of that person's family or household. The bill authorizes a magistrate to require as a condition of release on bond </w:t>
            </w:r>
            <w:r w:rsidR="00EA1C85">
              <w:t>for a</w:t>
            </w:r>
            <w:r>
              <w:t xml:space="preserve"> defendant charged with an offense </w:t>
            </w:r>
            <w:r w:rsidRPr="003F69DC">
              <w:t xml:space="preserve">committed on or after the </w:t>
            </w:r>
            <w:r>
              <w:t xml:space="preserve">bill's </w:t>
            </w:r>
            <w:r w:rsidRPr="003F69DC">
              <w:t xml:space="preserve">effective date </w:t>
            </w:r>
            <w:r>
              <w:t xml:space="preserve">involving family violence </w:t>
            </w:r>
            <w:r w:rsidR="00EA1C85">
              <w:t xml:space="preserve">that the defendant </w:t>
            </w:r>
            <w:r w:rsidRPr="00791BE2">
              <w:t xml:space="preserve">refrain from </w:t>
            </w:r>
            <w:r w:rsidR="000B3C0D">
              <w:t>engaging in such conduct</w:t>
            </w:r>
            <w:r w:rsidRPr="00791BE2">
              <w:t>.</w:t>
            </w:r>
          </w:p>
          <w:p w14:paraId="49908064" w14:textId="77777777" w:rsidR="002A482C" w:rsidRDefault="002A482C" w:rsidP="00784F2A">
            <w:pPr>
              <w:pStyle w:val="Header"/>
              <w:jc w:val="both"/>
            </w:pPr>
          </w:p>
          <w:p w14:paraId="0AB7EB19" w14:textId="4415B949" w:rsidR="00297520" w:rsidRDefault="00C7501F" w:rsidP="00784F2A">
            <w:pPr>
              <w:pStyle w:val="Header"/>
              <w:jc w:val="both"/>
            </w:pPr>
            <w:r w:rsidRPr="00015DE6">
              <w:t xml:space="preserve">H.B. 1784 amends the </w:t>
            </w:r>
            <w:r>
              <w:t>Family Code to authorize a court in a protective order for family violence</w:t>
            </w:r>
            <w:r w:rsidR="00772E97">
              <w:t xml:space="preserve"> that is </w:t>
            </w:r>
            <w:r w:rsidR="00772E97" w:rsidRPr="00772E97">
              <w:t>rendered on or after the bill's effective date</w:t>
            </w:r>
            <w:r>
              <w:t xml:space="preserve"> to </w:t>
            </w:r>
            <w:r w:rsidR="00EA1C85">
              <w:t xml:space="preserve">do </w:t>
            </w:r>
            <w:r>
              <w:t>the following:</w:t>
            </w:r>
          </w:p>
          <w:p w14:paraId="587CD4F4" w14:textId="2A3D8084" w:rsidR="00297520" w:rsidRDefault="00C7501F" w:rsidP="00784F2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prohibit </w:t>
            </w:r>
            <w:r w:rsidR="00D32D90">
              <w:t xml:space="preserve">a party in </w:t>
            </w:r>
            <w:r>
              <w:t>the</w:t>
            </w:r>
            <w:r w:rsidR="00D32D90">
              <w:t xml:space="preserve"> order from </w:t>
            </w:r>
            <w:r w:rsidR="00D32D90" w:rsidRPr="00791BE2">
              <w:t>remotely controlling an electronic device affecting the residence, vehicle, or property of a person named in the order</w:t>
            </w:r>
            <w:r>
              <w:t>; and</w:t>
            </w:r>
          </w:p>
          <w:p w14:paraId="0DAC5EAC" w14:textId="788E5D96" w:rsidR="009C36CD" w:rsidRDefault="00C7501F" w:rsidP="00784F2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prohibit </w:t>
            </w:r>
            <w:r w:rsidR="00297520" w:rsidRPr="00297520">
              <w:t xml:space="preserve">the person found to have committed </w:t>
            </w:r>
            <w:r>
              <w:t xml:space="preserve">the </w:t>
            </w:r>
            <w:r w:rsidR="00297520" w:rsidRPr="00297520">
              <w:t>family violence from</w:t>
            </w:r>
            <w:r w:rsidR="00297520">
              <w:t xml:space="preserve"> remotely controlling an electronic device affecting the residence, vehicle, or property of a person protected by an order or a member of </w:t>
            </w:r>
            <w:r>
              <w:t>that person's</w:t>
            </w:r>
            <w:r w:rsidR="00297520">
              <w:t xml:space="preserve"> family or household.</w:t>
            </w:r>
          </w:p>
          <w:p w14:paraId="461C4F08" w14:textId="77777777" w:rsidR="005060F0" w:rsidRDefault="005060F0" w:rsidP="00784F2A">
            <w:pPr>
              <w:pStyle w:val="Header"/>
              <w:jc w:val="both"/>
            </w:pPr>
          </w:p>
          <w:p w14:paraId="289726FA" w14:textId="34E69640" w:rsidR="006F5DA8" w:rsidRDefault="00C7501F" w:rsidP="00784F2A">
            <w:pPr>
              <w:pStyle w:val="Header"/>
              <w:jc w:val="both"/>
            </w:pPr>
            <w:r>
              <w:t>H.B. 1784 amends the Penal Code to include</w:t>
            </w:r>
            <w:r w:rsidR="005060F0">
              <w:t xml:space="preserve"> knowingly and intentionally</w:t>
            </w:r>
            <w:r>
              <w:t xml:space="preserve"> </w:t>
            </w:r>
            <w:r w:rsidRPr="006F5DA8">
              <w:t>remotely controlling an electronic device affecti</w:t>
            </w:r>
            <w:r w:rsidRPr="006F5DA8">
              <w:t xml:space="preserve">ng the residence, vehicle, or property of </w:t>
            </w:r>
            <w:r w:rsidR="00982832">
              <w:t xml:space="preserve">a protected individual or a member of </w:t>
            </w:r>
            <w:r w:rsidR="00C03CC6">
              <w:t xml:space="preserve">that person's </w:t>
            </w:r>
            <w:r w:rsidR="00982832">
              <w:t xml:space="preserve">family or household </w:t>
            </w:r>
            <w:r>
              <w:t xml:space="preserve">among the </w:t>
            </w:r>
            <w:r w:rsidR="007800A9">
              <w:t xml:space="preserve">conduct </w:t>
            </w:r>
            <w:r>
              <w:t>that constitute</w:t>
            </w:r>
            <w:r w:rsidR="007800A9">
              <w:t>s</w:t>
            </w:r>
            <w:r>
              <w:t xml:space="preserve"> </w:t>
            </w:r>
            <w:r w:rsidR="000C1BA9">
              <w:t>the offense of</w:t>
            </w:r>
            <w:r w:rsidR="00C03CC6">
              <w:t xml:space="preserve"> </w:t>
            </w:r>
            <w:r w:rsidR="005060F0" w:rsidRPr="005060F0">
              <w:t>violat</w:t>
            </w:r>
            <w:r w:rsidR="007800A9">
              <w:t>i</w:t>
            </w:r>
            <w:r w:rsidR="000C1BA9">
              <w:t>ng</w:t>
            </w:r>
            <w:r w:rsidR="005060F0" w:rsidRPr="005060F0">
              <w:t xml:space="preserve"> certain </w:t>
            </w:r>
            <w:r w:rsidR="00E12393">
              <w:t>protective</w:t>
            </w:r>
            <w:r w:rsidR="00E12393" w:rsidRPr="005060F0">
              <w:t xml:space="preserve"> </w:t>
            </w:r>
            <w:r w:rsidR="005060F0" w:rsidRPr="005060F0">
              <w:t>orders or conditions of bond in a family violence, child abuse or neglect, sexual assault or abuse, indecent assault, stalking, or trafficking case</w:t>
            </w:r>
            <w:r w:rsidR="005060F0">
              <w:t>. This provision ap</w:t>
            </w:r>
            <w:r w:rsidR="005060F0" w:rsidRPr="005060F0">
              <w:t xml:space="preserve">plies only to an offense committed on or after the </w:t>
            </w:r>
            <w:r w:rsidR="005060F0">
              <w:t xml:space="preserve">bill's </w:t>
            </w:r>
            <w:r w:rsidR="005060F0" w:rsidRPr="005060F0">
              <w:t>effective</w:t>
            </w:r>
            <w:r w:rsidR="005060F0">
              <w:t xml:space="preserve"> date.</w:t>
            </w:r>
            <w:r w:rsidR="002C4D83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28B89F23" w14:textId="2F9C1D78" w:rsidR="00015DE6" w:rsidRPr="00015DE6" w:rsidRDefault="00015DE6" w:rsidP="00784F2A">
            <w:pPr>
              <w:pStyle w:val="Header"/>
              <w:jc w:val="both"/>
            </w:pPr>
          </w:p>
        </w:tc>
      </w:tr>
      <w:tr w:rsidR="006A222D" w14:paraId="00BC4593" w14:textId="77777777" w:rsidTr="00345119">
        <w:tc>
          <w:tcPr>
            <w:tcW w:w="9576" w:type="dxa"/>
          </w:tcPr>
          <w:p w14:paraId="0666363B" w14:textId="77777777" w:rsidR="008423E4" w:rsidRPr="00A8133F" w:rsidRDefault="00C7501F" w:rsidP="00784F2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3B192D" w14:textId="77777777" w:rsidR="008423E4" w:rsidRDefault="008423E4" w:rsidP="00784F2A"/>
          <w:p w14:paraId="68419F79" w14:textId="6A58EEF7" w:rsidR="008423E4" w:rsidRPr="003624F2" w:rsidRDefault="00C7501F" w:rsidP="00784F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017EF">
              <w:t>September 1, 2023.</w:t>
            </w:r>
          </w:p>
          <w:p w14:paraId="388FD3C7" w14:textId="77777777" w:rsidR="008423E4" w:rsidRPr="00233FDB" w:rsidRDefault="008423E4" w:rsidP="00784F2A">
            <w:pPr>
              <w:rPr>
                <w:b/>
              </w:rPr>
            </w:pPr>
          </w:p>
        </w:tc>
      </w:tr>
    </w:tbl>
    <w:p w14:paraId="51C5C86E" w14:textId="77777777" w:rsidR="008423E4" w:rsidRPr="00BE0E75" w:rsidRDefault="008423E4" w:rsidP="00784F2A">
      <w:pPr>
        <w:jc w:val="both"/>
        <w:rPr>
          <w:rFonts w:ascii="Arial" w:hAnsi="Arial"/>
          <w:sz w:val="16"/>
          <w:szCs w:val="16"/>
        </w:rPr>
      </w:pPr>
    </w:p>
    <w:p w14:paraId="2BA70E5D" w14:textId="77777777" w:rsidR="004108C3" w:rsidRPr="008423E4" w:rsidRDefault="004108C3" w:rsidP="00784F2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3D06" w14:textId="77777777" w:rsidR="00000000" w:rsidRDefault="00C7501F">
      <w:r>
        <w:separator/>
      </w:r>
    </w:p>
  </w:endnote>
  <w:endnote w:type="continuationSeparator" w:id="0">
    <w:p w14:paraId="16734F72" w14:textId="77777777" w:rsidR="00000000" w:rsidRDefault="00C7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A07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A222D" w14:paraId="278F28BF" w14:textId="77777777" w:rsidTr="009C1E9A">
      <w:trPr>
        <w:cantSplit/>
      </w:trPr>
      <w:tc>
        <w:tcPr>
          <w:tcW w:w="0" w:type="pct"/>
        </w:tcPr>
        <w:p w14:paraId="446260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26BA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D2AF9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A827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F791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222D" w14:paraId="515AC314" w14:textId="77777777" w:rsidTr="009C1E9A">
      <w:trPr>
        <w:cantSplit/>
      </w:trPr>
      <w:tc>
        <w:tcPr>
          <w:tcW w:w="0" w:type="pct"/>
        </w:tcPr>
        <w:p w14:paraId="3A1AEA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92A7B4" w14:textId="5C41B0DB" w:rsidR="00EC379B" w:rsidRPr="009C1E9A" w:rsidRDefault="00C750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22455-D</w:t>
          </w:r>
        </w:p>
      </w:tc>
      <w:tc>
        <w:tcPr>
          <w:tcW w:w="2453" w:type="pct"/>
        </w:tcPr>
        <w:p w14:paraId="56388532" w14:textId="2CC842E0" w:rsidR="00EC379B" w:rsidRDefault="00C750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46607">
            <w:t>23.96.1711</w:t>
          </w:r>
          <w:r>
            <w:fldChar w:fldCharType="end"/>
          </w:r>
        </w:p>
      </w:tc>
    </w:tr>
    <w:tr w:rsidR="006A222D" w14:paraId="4D181A5F" w14:textId="77777777" w:rsidTr="009C1E9A">
      <w:trPr>
        <w:cantSplit/>
      </w:trPr>
      <w:tc>
        <w:tcPr>
          <w:tcW w:w="0" w:type="pct"/>
        </w:tcPr>
        <w:p w14:paraId="21FAB00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3FED9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48B572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09C73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222D" w14:paraId="154947B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B88F18" w14:textId="77777777" w:rsidR="00EC379B" w:rsidRDefault="00C750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566A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5067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EDF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84CC" w14:textId="77777777" w:rsidR="00000000" w:rsidRDefault="00C7501F">
      <w:r>
        <w:separator/>
      </w:r>
    </w:p>
  </w:footnote>
  <w:footnote w:type="continuationSeparator" w:id="0">
    <w:p w14:paraId="06390210" w14:textId="77777777" w:rsidR="00000000" w:rsidRDefault="00C7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854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5BF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CDE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7520"/>
    <w:multiLevelType w:val="hybridMultilevel"/>
    <w:tmpl w:val="4AF86CBA"/>
    <w:lvl w:ilvl="0" w:tplc="554E0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2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AA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68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B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6F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A5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E0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23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29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C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5DE6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F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C0D"/>
    <w:rsid w:val="000B3E61"/>
    <w:rsid w:val="000B54AF"/>
    <w:rsid w:val="000B6090"/>
    <w:rsid w:val="000B6FEE"/>
    <w:rsid w:val="000C009A"/>
    <w:rsid w:val="000C12C4"/>
    <w:rsid w:val="000C1BA9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5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7A0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E86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451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520"/>
    <w:rsid w:val="002A17C0"/>
    <w:rsid w:val="002A482C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2A9"/>
    <w:rsid w:val="002C1C17"/>
    <w:rsid w:val="002C3203"/>
    <w:rsid w:val="002C3B07"/>
    <w:rsid w:val="002C4D83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20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72B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2C2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9D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FC9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093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4A7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0F0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006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7EF"/>
    <w:rsid w:val="00601C0A"/>
    <w:rsid w:val="00603B0F"/>
    <w:rsid w:val="006049F5"/>
    <w:rsid w:val="00604B66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22D"/>
    <w:rsid w:val="006A3487"/>
    <w:rsid w:val="006A6068"/>
    <w:rsid w:val="006B0FA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DA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E97"/>
    <w:rsid w:val="00777518"/>
    <w:rsid w:val="0077779E"/>
    <w:rsid w:val="007800A9"/>
    <w:rsid w:val="00780FB6"/>
    <w:rsid w:val="00784F2A"/>
    <w:rsid w:val="0078552A"/>
    <w:rsid w:val="00785729"/>
    <w:rsid w:val="00786058"/>
    <w:rsid w:val="00791BE2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AC2"/>
    <w:rsid w:val="007E59E8"/>
    <w:rsid w:val="007F03E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8FC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6B8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32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E56"/>
    <w:rsid w:val="00A12330"/>
    <w:rsid w:val="00A1259F"/>
    <w:rsid w:val="00A1446F"/>
    <w:rsid w:val="00A151B5"/>
    <w:rsid w:val="00A220FF"/>
    <w:rsid w:val="00A227E0"/>
    <w:rsid w:val="00A232E4"/>
    <w:rsid w:val="00A23439"/>
    <w:rsid w:val="00A24AAD"/>
    <w:rsid w:val="00A26A8A"/>
    <w:rsid w:val="00A27255"/>
    <w:rsid w:val="00A32304"/>
    <w:rsid w:val="00A338D5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FC7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787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5F53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AE3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CC6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24D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DEC"/>
    <w:rsid w:val="00C72956"/>
    <w:rsid w:val="00C73045"/>
    <w:rsid w:val="00C73212"/>
    <w:rsid w:val="00C7354A"/>
    <w:rsid w:val="00C74379"/>
    <w:rsid w:val="00C74DD8"/>
    <w:rsid w:val="00C7501F"/>
    <w:rsid w:val="00C75764"/>
    <w:rsid w:val="00C75C5E"/>
    <w:rsid w:val="00C7669F"/>
    <w:rsid w:val="00C76DFF"/>
    <w:rsid w:val="00C80B8F"/>
    <w:rsid w:val="00C81873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CA1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D90"/>
    <w:rsid w:val="00D35728"/>
    <w:rsid w:val="00D359A7"/>
    <w:rsid w:val="00D37BCF"/>
    <w:rsid w:val="00D40F93"/>
    <w:rsid w:val="00D42277"/>
    <w:rsid w:val="00D43C59"/>
    <w:rsid w:val="00D44ADE"/>
    <w:rsid w:val="00D4660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4977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393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D85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EC3"/>
    <w:rsid w:val="00E9241E"/>
    <w:rsid w:val="00E93DEF"/>
    <w:rsid w:val="00E947B1"/>
    <w:rsid w:val="00E9680F"/>
    <w:rsid w:val="00E96852"/>
    <w:rsid w:val="00EA16AC"/>
    <w:rsid w:val="00EA1C85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7B3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E23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1ADE3A-4A4A-422D-83C4-AAD7F4E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1B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1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B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1BE2"/>
    <w:rPr>
      <w:b/>
      <w:bCs/>
    </w:rPr>
  </w:style>
  <w:style w:type="paragraph" w:styleId="Revision">
    <w:name w:val="Revision"/>
    <w:hidden/>
    <w:uiPriority w:val="99"/>
    <w:semiHidden/>
    <w:rsid w:val="00C70DEC"/>
    <w:rPr>
      <w:sz w:val="24"/>
      <w:szCs w:val="24"/>
    </w:rPr>
  </w:style>
  <w:style w:type="character" w:styleId="Hyperlink">
    <w:name w:val="Hyperlink"/>
    <w:basedOn w:val="DefaultParagraphFont"/>
    <w:unhideWhenUsed/>
    <w:rsid w:val="00051F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3226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HB01784 (Committee Report (Unamended))</vt:lpstr>
    </vt:vector>
  </TitlesOfParts>
  <Company>State of Texas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22455</dc:subject>
  <dc:creator>State of Texas</dc:creator>
  <dc:description>HB 1784 by Landgraf-(H)Criminal Jurisprudence</dc:description>
  <cp:lastModifiedBy>Damian Duarte</cp:lastModifiedBy>
  <cp:revision>2</cp:revision>
  <cp:lastPrinted>2003-11-26T17:21:00Z</cp:lastPrinted>
  <dcterms:created xsi:type="dcterms:W3CDTF">2023-04-14T20:24:00Z</dcterms:created>
  <dcterms:modified xsi:type="dcterms:W3CDTF">2023-04-14T20:24:00Z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23.96.1711</vt:lpwstr>
  </property>
</Properties>
</file>