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142D" w14:paraId="4C21493D" w14:textId="77777777" w:rsidTr="00345119">
        <w:tc>
          <w:tcPr>
            <w:tcW w:w="9576" w:type="dxa"/>
            <w:noWrap/>
          </w:tcPr>
          <w:p w14:paraId="69FDE403" w14:textId="77777777" w:rsidR="008423E4" w:rsidRPr="0022177D" w:rsidRDefault="00E5417E" w:rsidP="008A77B4">
            <w:pPr>
              <w:pStyle w:val="Heading1"/>
            </w:pPr>
            <w:r w:rsidRPr="00631897">
              <w:t>BILL ANALYSIS</w:t>
            </w:r>
          </w:p>
        </w:tc>
      </w:tr>
    </w:tbl>
    <w:p w14:paraId="3403968E" w14:textId="77777777" w:rsidR="008423E4" w:rsidRPr="0022177D" w:rsidRDefault="008423E4" w:rsidP="008A77B4">
      <w:pPr>
        <w:jc w:val="center"/>
      </w:pPr>
    </w:p>
    <w:p w14:paraId="08B3A6EC" w14:textId="77777777" w:rsidR="008423E4" w:rsidRPr="00B31F0E" w:rsidRDefault="008423E4" w:rsidP="008A77B4"/>
    <w:p w14:paraId="6F175D56" w14:textId="77777777" w:rsidR="008423E4" w:rsidRPr="00742794" w:rsidRDefault="008423E4" w:rsidP="008A77B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142D" w14:paraId="22E2D515" w14:textId="77777777" w:rsidTr="00345119">
        <w:tc>
          <w:tcPr>
            <w:tcW w:w="9576" w:type="dxa"/>
          </w:tcPr>
          <w:p w14:paraId="6E648F85" w14:textId="370CD4C3" w:rsidR="008423E4" w:rsidRPr="00861995" w:rsidRDefault="00E5417E" w:rsidP="008A77B4">
            <w:pPr>
              <w:jc w:val="right"/>
            </w:pPr>
            <w:r>
              <w:t>C.S.H.B. 1876</w:t>
            </w:r>
          </w:p>
        </w:tc>
      </w:tr>
      <w:tr w:rsidR="007F142D" w14:paraId="140C0553" w14:textId="77777777" w:rsidTr="00345119">
        <w:tc>
          <w:tcPr>
            <w:tcW w:w="9576" w:type="dxa"/>
          </w:tcPr>
          <w:p w14:paraId="73155287" w14:textId="5B32CA81" w:rsidR="008423E4" w:rsidRPr="00861995" w:rsidRDefault="00E5417E" w:rsidP="008A77B4">
            <w:pPr>
              <w:jc w:val="right"/>
            </w:pPr>
            <w:r>
              <w:t xml:space="preserve">By: </w:t>
            </w:r>
            <w:r w:rsidR="00A3703D">
              <w:t>Guillen</w:t>
            </w:r>
          </w:p>
        </w:tc>
      </w:tr>
      <w:tr w:rsidR="007F142D" w14:paraId="066B983C" w14:textId="77777777" w:rsidTr="00345119">
        <w:tc>
          <w:tcPr>
            <w:tcW w:w="9576" w:type="dxa"/>
          </w:tcPr>
          <w:p w14:paraId="2C34F36E" w14:textId="50DA77F0" w:rsidR="008423E4" w:rsidRPr="00861995" w:rsidRDefault="00E5417E" w:rsidP="008A77B4">
            <w:pPr>
              <w:jc w:val="right"/>
            </w:pPr>
            <w:r>
              <w:t>Public Health</w:t>
            </w:r>
          </w:p>
        </w:tc>
      </w:tr>
      <w:tr w:rsidR="007F142D" w14:paraId="0A41C781" w14:textId="77777777" w:rsidTr="00345119">
        <w:tc>
          <w:tcPr>
            <w:tcW w:w="9576" w:type="dxa"/>
          </w:tcPr>
          <w:p w14:paraId="68BBDE08" w14:textId="1338AE69" w:rsidR="008423E4" w:rsidRDefault="00E5417E" w:rsidP="008A77B4">
            <w:pPr>
              <w:jc w:val="right"/>
            </w:pPr>
            <w:r>
              <w:t>Committee Report (Substituted)</w:t>
            </w:r>
          </w:p>
        </w:tc>
      </w:tr>
    </w:tbl>
    <w:p w14:paraId="188F573D" w14:textId="77777777" w:rsidR="008423E4" w:rsidRDefault="008423E4" w:rsidP="008A77B4">
      <w:pPr>
        <w:tabs>
          <w:tab w:val="right" w:pos="9360"/>
        </w:tabs>
      </w:pPr>
    </w:p>
    <w:p w14:paraId="4E127B8D" w14:textId="77777777" w:rsidR="008423E4" w:rsidRDefault="008423E4" w:rsidP="008A77B4"/>
    <w:p w14:paraId="361AB97F" w14:textId="77777777" w:rsidR="008423E4" w:rsidRDefault="008423E4" w:rsidP="008A77B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142D" w14:paraId="721EBC48" w14:textId="77777777" w:rsidTr="00345119">
        <w:tc>
          <w:tcPr>
            <w:tcW w:w="9576" w:type="dxa"/>
          </w:tcPr>
          <w:p w14:paraId="3A4B1ED8" w14:textId="77777777" w:rsidR="008423E4" w:rsidRPr="00A8133F" w:rsidRDefault="00E5417E" w:rsidP="008A77B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EB18E9" w14:textId="77777777" w:rsidR="008423E4" w:rsidRDefault="008423E4" w:rsidP="008A77B4"/>
          <w:p w14:paraId="4C2797AF" w14:textId="7D617467" w:rsidR="008423E4" w:rsidRDefault="00E5417E" w:rsidP="008A77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Constituents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raised</w:t>
            </w:r>
            <w:r>
              <w:rPr>
                <w:spacing w:val="-3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lack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centralized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proper resource</w:t>
            </w:r>
            <w:r w:rsidR="000F6EC5">
              <w:t>s</w:t>
            </w:r>
            <w:r>
              <w:t xml:space="preserve"> and </w:t>
            </w:r>
            <w:r w:rsidR="000F6EC5">
              <w:t xml:space="preserve">educational materials </w:t>
            </w:r>
            <w:r>
              <w:t>to patients and doctors on kidney disease.</w:t>
            </w:r>
            <w:r w:rsidR="000F6EC5">
              <w:t xml:space="preserve"> C.S.H.B.</w:t>
            </w:r>
            <w:r w:rsidR="00EF6262">
              <w:t> </w:t>
            </w:r>
            <w:r w:rsidR="000F6EC5">
              <w:t>1876 seeks to provide awareness, education, and resources at every level of chronic kidney disease for both the general population and for health care professionals by</w:t>
            </w:r>
            <w:r>
              <w:t xml:space="preserve"> creat</w:t>
            </w:r>
            <w:r w:rsidR="000F6EC5">
              <w:t>ing</w:t>
            </w:r>
            <w:r>
              <w:t xml:space="preserve"> the R</w:t>
            </w:r>
            <w:r>
              <w:t>ita Littlefield Chronic Kidney Disease Centralized Resource Center within</w:t>
            </w:r>
            <w:r w:rsidR="000F6EC5">
              <w:t xml:space="preserve"> the Health and Human Services Commission</w:t>
            </w:r>
            <w:r>
              <w:t xml:space="preserve">. </w:t>
            </w:r>
          </w:p>
          <w:p w14:paraId="25F2E3ED" w14:textId="77777777" w:rsidR="008423E4" w:rsidRPr="00E26B13" w:rsidRDefault="008423E4" w:rsidP="008A77B4">
            <w:pPr>
              <w:rPr>
                <w:b/>
              </w:rPr>
            </w:pPr>
          </w:p>
        </w:tc>
      </w:tr>
      <w:tr w:rsidR="007F142D" w14:paraId="4B47AB2D" w14:textId="77777777" w:rsidTr="00345119">
        <w:tc>
          <w:tcPr>
            <w:tcW w:w="9576" w:type="dxa"/>
          </w:tcPr>
          <w:p w14:paraId="202A1769" w14:textId="77777777" w:rsidR="0017725B" w:rsidRDefault="00E5417E" w:rsidP="008A77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D0D75D" w14:textId="77777777" w:rsidR="0017725B" w:rsidRDefault="0017725B" w:rsidP="008A77B4">
            <w:pPr>
              <w:rPr>
                <w:b/>
                <w:u w:val="single"/>
              </w:rPr>
            </w:pPr>
          </w:p>
          <w:p w14:paraId="2BE2B173" w14:textId="77777777" w:rsidR="00101454" w:rsidRPr="00101454" w:rsidRDefault="00E5417E" w:rsidP="008A77B4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32BE5821" w14:textId="77777777" w:rsidR="0017725B" w:rsidRPr="0017725B" w:rsidRDefault="0017725B" w:rsidP="008A77B4">
            <w:pPr>
              <w:rPr>
                <w:b/>
                <w:u w:val="single"/>
              </w:rPr>
            </w:pPr>
          </w:p>
        </w:tc>
      </w:tr>
      <w:tr w:rsidR="007F142D" w14:paraId="254AD400" w14:textId="77777777" w:rsidTr="00345119">
        <w:tc>
          <w:tcPr>
            <w:tcW w:w="9576" w:type="dxa"/>
          </w:tcPr>
          <w:p w14:paraId="177EB83D" w14:textId="77777777" w:rsidR="008423E4" w:rsidRPr="00A8133F" w:rsidRDefault="00E5417E" w:rsidP="008A77B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6EBC4C" w14:textId="77777777" w:rsidR="008423E4" w:rsidRDefault="008423E4" w:rsidP="008A77B4"/>
          <w:p w14:paraId="7A3A9C07" w14:textId="77777777" w:rsidR="00101454" w:rsidRDefault="00E5417E" w:rsidP="008A77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3580B274" w14:textId="77777777" w:rsidR="008423E4" w:rsidRPr="00E21FDC" w:rsidRDefault="008423E4" w:rsidP="008A77B4">
            <w:pPr>
              <w:rPr>
                <w:b/>
              </w:rPr>
            </w:pPr>
          </w:p>
        </w:tc>
      </w:tr>
      <w:tr w:rsidR="007F142D" w14:paraId="16DF6E94" w14:textId="77777777" w:rsidTr="00345119">
        <w:tc>
          <w:tcPr>
            <w:tcW w:w="9576" w:type="dxa"/>
          </w:tcPr>
          <w:p w14:paraId="42B3BEE5" w14:textId="77777777" w:rsidR="008423E4" w:rsidRPr="00A8133F" w:rsidRDefault="00E5417E" w:rsidP="008A77B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AF2831" w14:textId="77777777" w:rsidR="008423E4" w:rsidRDefault="008423E4" w:rsidP="008A77B4"/>
          <w:p w14:paraId="4EA5A0D7" w14:textId="2E07AD4E" w:rsidR="004C0095" w:rsidRDefault="00E5417E" w:rsidP="008A77B4">
            <w:pPr>
              <w:pStyle w:val="Header"/>
              <w:jc w:val="both"/>
            </w:pPr>
            <w:r>
              <w:t>C.S.</w:t>
            </w:r>
            <w:r w:rsidR="00A41BF9">
              <w:t xml:space="preserve">H.B. </w:t>
            </w:r>
            <w:r w:rsidR="004E6273">
              <w:t xml:space="preserve">1876 </w:t>
            </w:r>
            <w:r w:rsidR="00A41BF9">
              <w:t xml:space="preserve">amends the </w:t>
            </w:r>
            <w:r w:rsidR="00A41BF9" w:rsidRPr="00A41BF9">
              <w:t>Health and Safety Code</w:t>
            </w:r>
            <w:r w:rsidR="00A41BF9">
              <w:t xml:space="preserve"> to establish the Rita Littlefield Chronic Kidney Disease Centralized Resource Center within </w:t>
            </w:r>
            <w:r w:rsidRPr="004C0095">
              <w:t>the Health and Human Services Commission</w:t>
            </w:r>
            <w:r>
              <w:t xml:space="preserve"> (HHSC) </w:t>
            </w:r>
            <w:r w:rsidR="00A41BF9">
              <w:t>to serve as a centralized system through which persons may</w:t>
            </w:r>
            <w:r>
              <w:t xml:space="preserve"> do the following</w:t>
            </w:r>
            <w:r w:rsidR="00A41BF9">
              <w:t>:</w:t>
            </w:r>
          </w:p>
          <w:p w14:paraId="68BE8BC0" w14:textId="5E0C3939" w:rsidR="0003418A" w:rsidRDefault="00E5417E" w:rsidP="008A77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request and obtain information on chronic kidney disease and</w:t>
            </w:r>
            <w:r>
              <w:t xml:space="preserve"> related illnesses, including each </w:t>
            </w:r>
            <w:r w:rsidR="00C63C81">
              <w:t xml:space="preserve">clinical stage </w:t>
            </w:r>
            <w:r>
              <w:t>of kidney disease and end stage renal disease</w:t>
            </w:r>
            <w:r w:rsidR="000C69F6">
              <w:t>,</w:t>
            </w:r>
            <w:r>
              <w:t xml:space="preserve"> and</w:t>
            </w:r>
            <w:r w:rsidR="000C69F6">
              <w:t xml:space="preserve"> </w:t>
            </w:r>
            <w:r w:rsidRPr="0003418A">
              <w:t>genetic testing and genetic counseling for genetic kidney diseases, including APOL1-mediated kidney disease; and</w:t>
            </w:r>
          </w:p>
          <w:p w14:paraId="105278D5" w14:textId="77777777" w:rsidR="009C36CD" w:rsidRDefault="00E5417E" w:rsidP="008A77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register for inclusion in a kidney health </w:t>
            </w:r>
            <w:r>
              <w:t>clinical trials registry to receive information on clinical trials and clinical trial opportunities for chronic kidney disease and related illnesses.</w:t>
            </w:r>
          </w:p>
          <w:p w14:paraId="46F248B0" w14:textId="77777777" w:rsidR="00A53BD0" w:rsidRDefault="00A53BD0" w:rsidP="008A77B4">
            <w:pPr>
              <w:pStyle w:val="Header"/>
              <w:jc w:val="both"/>
            </w:pPr>
          </w:p>
          <w:p w14:paraId="57DB6273" w14:textId="62D0CBCC" w:rsidR="000E54DE" w:rsidRDefault="00E5417E" w:rsidP="008A77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307BA">
              <w:t>C.S.</w:t>
            </w:r>
            <w:r w:rsidR="00A53BD0">
              <w:t xml:space="preserve">H.B. </w:t>
            </w:r>
            <w:r w:rsidR="004E6273">
              <w:t xml:space="preserve">1876 </w:t>
            </w:r>
            <w:r w:rsidR="00A53BD0">
              <w:t xml:space="preserve">requires HHSC </w:t>
            </w:r>
            <w:r w:rsidR="005356EA">
              <w:t xml:space="preserve">to </w:t>
            </w:r>
            <w:r w:rsidR="006B624F">
              <w:t>do</w:t>
            </w:r>
            <w:r w:rsidRPr="006B624F">
              <w:t xml:space="preserve"> the following:</w:t>
            </w:r>
          </w:p>
          <w:p w14:paraId="29C4B5C7" w14:textId="3B957858" w:rsidR="006B624F" w:rsidRDefault="00E5417E" w:rsidP="008A77B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administer the resource center</w:t>
            </w:r>
            <w:r w:rsidR="003D00D8">
              <w:t>;</w:t>
            </w:r>
          </w:p>
          <w:p w14:paraId="165CBFCE" w14:textId="2F9953D4" w:rsidR="0007094E" w:rsidRDefault="00E5417E" w:rsidP="008A77B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structure and operate the resource center in a manner that provides a comprehensive approach for readily accessing information on and resources for chronic kidney disease and related illnesses, including </w:t>
            </w:r>
            <w:r w:rsidR="00C63C81">
              <w:t xml:space="preserve">for </w:t>
            </w:r>
            <w:r>
              <w:t xml:space="preserve">each </w:t>
            </w:r>
            <w:r w:rsidR="00B265CF">
              <w:t xml:space="preserve">clinical stage </w:t>
            </w:r>
            <w:r>
              <w:t>of kidney disease and end st</w:t>
            </w:r>
            <w:r>
              <w:t>age renal disease;</w:t>
            </w:r>
          </w:p>
          <w:p w14:paraId="7F36F622" w14:textId="2831B0CD" w:rsidR="00A53BD0" w:rsidRDefault="00E5417E" w:rsidP="008A77B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</w:t>
            </w:r>
            <w:r w:rsidR="00477152">
              <w:t xml:space="preserve"> </w:t>
            </w:r>
            <w:r>
              <w:t>a kidney health clinical trials registry</w:t>
            </w:r>
            <w:r w:rsidR="003D00D8">
              <w:t xml:space="preserve"> to be maintained by</w:t>
            </w:r>
            <w:r w:rsidR="00477152">
              <w:t xml:space="preserve"> </w:t>
            </w:r>
            <w:r w:rsidR="00477152" w:rsidRPr="003D00D8">
              <w:t xml:space="preserve">the resource center </w:t>
            </w:r>
            <w:r>
              <w:t xml:space="preserve">through which patients and family members of those patients may register to receive educational information on clinical trials and clinical trial </w:t>
            </w:r>
            <w:r>
              <w:t xml:space="preserve">opportunities based on the </w:t>
            </w:r>
            <w:r w:rsidR="00B265CF">
              <w:t xml:space="preserve">clinical stage </w:t>
            </w:r>
            <w:r>
              <w:t>of a patient's chronic kidney dis</w:t>
            </w:r>
            <w:r w:rsidR="0007094E">
              <w:t>ease or end stage renal disease; and</w:t>
            </w:r>
          </w:p>
          <w:p w14:paraId="7A8D6E4F" w14:textId="77777777" w:rsidR="0007094E" w:rsidRDefault="00E5417E" w:rsidP="008A77B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07094E">
              <w:t>ensure information provided by the resource center is available in both English and Spanish.</w:t>
            </w:r>
          </w:p>
          <w:p w14:paraId="1ECDC590" w14:textId="39A0308B" w:rsidR="0007094E" w:rsidRDefault="00E5417E" w:rsidP="008A77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7094E">
              <w:t xml:space="preserve">The </w:t>
            </w:r>
            <w:r w:rsidRPr="003D00D8">
              <w:t>comprehensive approach</w:t>
            </w:r>
            <w:r w:rsidRPr="0007094E">
              <w:t xml:space="preserve"> must allow individuals t</w:t>
            </w:r>
            <w:r w:rsidRPr="0007094E">
              <w:t xml:space="preserve">o request and obtain or to directly access </w:t>
            </w:r>
            <w:r w:rsidR="004A5AEC">
              <w:t xml:space="preserve">certain </w:t>
            </w:r>
            <w:r w:rsidRPr="0007094E">
              <w:t>aggregated information on</w:t>
            </w:r>
            <w:r w:rsidR="004A5AEC">
              <w:t xml:space="preserve"> </w:t>
            </w:r>
            <w:r w:rsidR="008C7745" w:rsidRPr="003D00D8">
              <w:t>patient and family resources</w:t>
            </w:r>
            <w:r w:rsidR="00353364">
              <w:t>;</w:t>
            </w:r>
            <w:r w:rsidR="004A5AEC" w:rsidRPr="003D00D8">
              <w:t xml:space="preserve"> resources on chronic kidney disease treatment options and modalities</w:t>
            </w:r>
            <w:r w:rsidR="00353364">
              <w:t>;</w:t>
            </w:r>
            <w:r w:rsidR="004A5AEC" w:rsidRPr="003D00D8">
              <w:t xml:space="preserve"> </w:t>
            </w:r>
            <w:r w:rsidR="000C69F6">
              <w:t>genetic testing and genetic counseling for genetic kidney diseases</w:t>
            </w:r>
            <w:r w:rsidR="000E6110">
              <w:t>, including APOL1-mediated kidney disease</w:t>
            </w:r>
            <w:r w:rsidR="00353364">
              <w:t>;</w:t>
            </w:r>
            <w:r w:rsidR="000C69F6">
              <w:t xml:space="preserve"> </w:t>
            </w:r>
            <w:r w:rsidR="004A5AEC" w:rsidRPr="003D00D8">
              <w:t>and chronic kidney disease awareness, prevention, and professional education opportunities.</w:t>
            </w:r>
          </w:p>
          <w:p w14:paraId="5720D856" w14:textId="77777777" w:rsidR="004A5AEC" w:rsidRDefault="004A5AEC" w:rsidP="008A77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459CD88" w14:textId="08213CE6" w:rsidR="00584F25" w:rsidRDefault="00E5417E" w:rsidP="008A77B4">
            <w:pPr>
              <w:pStyle w:val="Header"/>
              <w:jc w:val="both"/>
            </w:pPr>
            <w:r w:rsidRPr="00D307BA">
              <w:t>C.S.</w:t>
            </w:r>
            <w:r w:rsidR="00C02FEA">
              <w:t xml:space="preserve">H.B. </w:t>
            </w:r>
            <w:r w:rsidR="004E6273">
              <w:t xml:space="preserve">1876 </w:t>
            </w:r>
            <w:r w:rsidR="00C02FEA">
              <w:t>requires</w:t>
            </w:r>
            <w:r w:rsidR="001F3AC1">
              <w:t xml:space="preserve"> HHSC to establish and the resource center to maintain,</w:t>
            </w:r>
            <w:r w:rsidR="00C02FEA">
              <w:t xml:space="preserve"> in collaboration with </w:t>
            </w:r>
            <w:r w:rsidR="00C02FEA" w:rsidRPr="00C02FEA">
              <w:t>the chronic kidney disease task force</w:t>
            </w:r>
            <w:r w:rsidR="00C02FEA">
              <w:t xml:space="preserve">, a website through which resource center employees and members of the public may directly communicate and exchange information on chronic kidney disease and related illnesses </w:t>
            </w:r>
            <w:r w:rsidR="00C02FEA" w:rsidRPr="003D00D8">
              <w:t>and individuals</w:t>
            </w:r>
            <w:r w:rsidR="00C02FEA">
              <w:t xml:space="preserve"> may register in the clinical trials registry. </w:t>
            </w:r>
          </w:p>
          <w:p w14:paraId="5D094CCF" w14:textId="77777777" w:rsidR="00584F25" w:rsidRDefault="00584F25" w:rsidP="008A77B4">
            <w:pPr>
              <w:pStyle w:val="Header"/>
              <w:jc w:val="both"/>
            </w:pPr>
          </w:p>
          <w:p w14:paraId="45E36654" w14:textId="62D880FB" w:rsidR="00C5516C" w:rsidRPr="009C36CD" w:rsidRDefault="00E5417E" w:rsidP="008A77B4">
            <w:pPr>
              <w:pStyle w:val="Header"/>
              <w:jc w:val="both"/>
            </w:pPr>
            <w:r w:rsidRPr="00D307BA">
              <w:t>C.S.</w:t>
            </w:r>
            <w:r w:rsidR="00584F25">
              <w:t xml:space="preserve">H.B. </w:t>
            </w:r>
            <w:r w:rsidR="004E6273">
              <w:t xml:space="preserve">1876 </w:t>
            </w:r>
            <w:r w:rsidR="00584F25">
              <w:t xml:space="preserve">authorizes </w:t>
            </w:r>
            <w:r w:rsidR="00C02FEA">
              <w:t xml:space="preserve">HHSC </w:t>
            </w:r>
            <w:r w:rsidR="00584F25">
              <w:t xml:space="preserve">to </w:t>
            </w:r>
            <w:r w:rsidR="00C02FEA">
              <w:t>solicit and accept gifts, grants, and donations from any source to implement the bill's provisions.</w:t>
            </w:r>
            <w:r w:rsidR="00584F25">
              <w:t xml:space="preserve"> </w:t>
            </w:r>
          </w:p>
          <w:p w14:paraId="3FD98566" w14:textId="77777777" w:rsidR="008423E4" w:rsidRPr="00835628" w:rsidRDefault="008423E4" w:rsidP="008A77B4">
            <w:pPr>
              <w:rPr>
                <w:b/>
              </w:rPr>
            </w:pPr>
          </w:p>
        </w:tc>
      </w:tr>
      <w:tr w:rsidR="007F142D" w14:paraId="799FDDA6" w14:textId="77777777" w:rsidTr="00345119">
        <w:tc>
          <w:tcPr>
            <w:tcW w:w="9576" w:type="dxa"/>
          </w:tcPr>
          <w:p w14:paraId="14A1D30C" w14:textId="77777777" w:rsidR="008423E4" w:rsidRPr="00A8133F" w:rsidRDefault="00E5417E" w:rsidP="008A77B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2A3E71" w14:textId="77777777" w:rsidR="008423E4" w:rsidRDefault="008423E4" w:rsidP="008A77B4"/>
          <w:p w14:paraId="3F3E5C15" w14:textId="77777777" w:rsidR="008423E4" w:rsidRDefault="00E5417E" w:rsidP="008A77B4">
            <w:r>
              <w:t>September 1, 2025.</w:t>
            </w:r>
          </w:p>
          <w:p w14:paraId="44E75475" w14:textId="6393FC2E" w:rsidR="00652D60" w:rsidRPr="00233FDB" w:rsidRDefault="00652D60" w:rsidP="008A77B4">
            <w:pPr>
              <w:rPr>
                <w:b/>
              </w:rPr>
            </w:pPr>
          </w:p>
        </w:tc>
      </w:tr>
      <w:tr w:rsidR="007F142D" w14:paraId="046E05C4" w14:textId="77777777" w:rsidTr="00345119">
        <w:tc>
          <w:tcPr>
            <w:tcW w:w="9576" w:type="dxa"/>
          </w:tcPr>
          <w:p w14:paraId="6B86C66E" w14:textId="77777777" w:rsidR="00A3703D" w:rsidRDefault="00E5417E" w:rsidP="008A77B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0AF3CB4" w14:textId="77777777" w:rsidR="005946C7" w:rsidRDefault="005946C7" w:rsidP="008A77B4">
            <w:pPr>
              <w:jc w:val="both"/>
            </w:pPr>
          </w:p>
          <w:p w14:paraId="60F4D2C2" w14:textId="31FD998C" w:rsidR="005946C7" w:rsidRDefault="00E5417E" w:rsidP="008A77B4">
            <w:pPr>
              <w:jc w:val="both"/>
            </w:pPr>
            <w:r>
              <w:t xml:space="preserve">While C.S.H.B. 1876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68F864DD" w14:textId="77777777" w:rsidR="001813C5" w:rsidRDefault="001813C5" w:rsidP="008A77B4">
            <w:pPr>
              <w:jc w:val="both"/>
            </w:pPr>
          </w:p>
          <w:p w14:paraId="38C1FBB7" w14:textId="31E30F73" w:rsidR="005946C7" w:rsidRDefault="00E5417E" w:rsidP="008A77B4">
            <w:pPr>
              <w:jc w:val="both"/>
            </w:pPr>
            <w:r>
              <w:t>Whereas both the introduced and substitute provide for a system by which a person may re</w:t>
            </w:r>
            <w:r>
              <w:t>quest and obtain certain chronic kidney disease information, t</w:t>
            </w:r>
            <w:r w:rsidR="00471339">
              <w:t>he substitute</w:t>
            </w:r>
            <w:r>
              <w:t xml:space="preserve"> requires information regarding</w:t>
            </w:r>
            <w:r w:rsidR="00471339">
              <w:t xml:space="preserve"> genetic testing and counseling for genetic kidney diseases</w:t>
            </w:r>
            <w:r w:rsidR="00471339" w:rsidRPr="00471339">
              <w:t>, including APOL1-mediated kidney disease</w:t>
            </w:r>
            <w:r w:rsidR="00096C58">
              <w:t>,</w:t>
            </w:r>
            <w:r>
              <w:t xml:space="preserve"> to be included in that information</w:t>
            </w:r>
            <w:r w:rsidR="00DF4693">
              <w:t xml:space="preserve">. </w:t>
            </w:r>
          </w:p>
          <w:p w14:paraId="55C8E318" w14:textId="77777777" w:rsidR="001813C5" w:rsidRDefault="001813C5" w:rsidP="008A77B4">
            <w:pPr>
              <w:jc w:val="both"/>
            </w:pPr>
          </w:p>
          <w:p w14:paraId="67B77771" w14:textId="5C685EE3" w:rsidR="00DF4693" w:rsidRPr="005946C7" w:rsidRDefault="00E5417E" w:rsidP="008A77B4">
            <w:pPr>
              <w:jc w:val="both"/>
            </w:pPr>
            <w:r w:rsidRPr="00DF4693">
              <w:t xml:space="preserve">The </w:t>
            </w:r>
            <w:r w:rsidR="001813C5">
              <w:t xml:space="preserve">substitute </w:t>
            </w:r>
            <w:r w:rsidR="0038590E">
              <w:t>does not include</w:t>
            </w:r>
            <w:r w:rsidR="001813C5">
              <w:t xml:space="preserve"> a provision from the </w:t>
            </w:r>
            <w:r w:rsidRPr="00DF4693">
              <w:t xml:space="preserve">introduced </w:t>
            </w:r>
            <w:r w:rsidR="00652D60">
              <w:t xml:space="preserve">conditioning </w:t>
            </w:r>
            <w:r w:rsidR="0038590E">
              <w:t xml:space="preserve">implementation </w:t>
            </w:r>
            <w:r w:rsidR="00652D60">
              <w:t>of the bill on a specific appropriation.</w:t>
            </w:r>
          </w:p>
        </w:tc>
      </w:tr>
      <w:tr w:rsidR="007F142D" w14:paraId="29114628" w14:textId="77777777" w:rsidTr="00345119">
        <w:tc>
          <w:tcPr>
            <w:tcW w:w="9576" w:type="dxa"/>
          </w:tcPr>
          <w:p w14:paraId="0BDFF045" w14:textId="77777777" w:rsidR="00A41BF9" w:rsidRPr="009C1E9A" w:rsidRDefault="00A41BF9" w:rsidP="008A77B4">
            <w:pPr>
              <w:rPr>
                <w:b/>
                <w:u w:val="single"/>
              </w:rPr>
            </w:pPr>
          </w:p>
        </w:tc>
      </w:tr>
      <w:tr w:rsidR="007F142D" w14:paraId="75EB400F" w14:textId="77777777" w:rsidTr="00345119">
        <w:tc>
          <w:tcPr>
            <w:tcW w:w="9576" w:type="dxa"/>
          </w:tcPr>
          <w:p w14:paraId="16BD4420" w14:textId="77777777" w:rsidR="00A41BF9" w:rsidRPr="00A3703D" w:rsidRDefault="00A41BF9" w:rsidP="008A77B4">
            <w:pPr>
              <w:jc w:val="both"/>
            </w:pPr>
          </w:p>
        </w:tc>
      </w:tr>
      <w:tr w:rsidR="007F142D" w14:paraId="420B4E45" w14:textId="77777777" w:rsidTr="00345119">
        <w:tc>
          <w:tcPr>
            <w:tcW w:w="9576" w:type="dxa"/>
          </w:tcPr>
          <w:p w14:paraId="4F3BBE96" w14:textId="77777777" w:rsidR="00A3703D" w:rsidRPr="00A41BF9" w:rsidRDefault="00A3703D" w:rsidP="008A77B4">
            <w:pPr>
              <w:jc w:val="both"/>
            </w:pPr>
          </w:p>
        </w:tc>
      </w:tr>
      <w:tr w:rsidR="007F142D" w14:paraId="5C08F69D" w14:textId="77777777" w:rsidTr="00345119">
        <w:tc>
          <w:tcPr>
            <w:tcW w:w="9576" w:type="dxa"/>
          </w:tcPr>
          <w:p w14:paraId="4691A237" w14:textId="77777777" w:rsidR="00A3703D" w:rsidRPr="00A41BF9" w:rsidRDefault="00A3703D" w:rsidP="008A77B4">
            <w:pPr>
              <w:jc w:val="both"/>
            </w:pPr>
          </w:p>
        </w:tc>
      </w:tr>
      <w:tr w:rsidR="007F142D" w14:paraId="1A7011AE" w14:textId="77777777" w:rsidTr="00345119">
        <w:tc>
          <w:tcPr>
            <w:tcW w:w="9576" w:type="dxa"/>
          </w:tcPr>
          <w:p w14:paraId="4AAAEDC2" w14:textId="77777777" w:rsidR="00A3703D" w:rsidRPr="00A41BF9" w:rsidRDefault="00A3703D" w:rsidP="008A77B4">
            <w:pPr>
              <w:jc w:val="both"/>
            </w:pPr>
          </w:p>
        </w:tc>
      </w:tr>
    </w:tbl>
    <w:p w14:paraId="5D0587BE" w14:textId="77777777" w:rsidR="008423E4" w:rsidRPr="00BE0E75" w:rsidRDefault="008423E4" w:rsidP="008A77B4">
      <w:pPr>
        <w:jc w:val="both"/>
        <w:rPr>
          <w:rFonts w:ascii="Arial" w:hAnsi="Arial"/>
          <w:sz w:val="16"/>
          <w:szCs w:val="16"/>
        </w:rPr>
      </w:pPr>
    </w:p>
    <w:p w14:paraId="38356D73" w14:textId="77777777" w:rsidR="004108C3" w:rsidRPr="008423E4" w:rsidRDefault="004108C3" w:rsidP="008A77B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937D" w14:textId="77777777" w:rsidR="00000000" w:rsidRDefault="00E5417E">
      <w:r>
        <w:separator/>
      </w:r>
    </w:p>
  </w:endnote>
  <w:endnote w:type="continuationSeparator" w:id="0">
    <w:p w14:paraId="5404A7C8" w14:textId="77777777" w:rsidR="00000000" w:rsidRDefault="00E5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06BF" w14:textId="77777777" w:rsidR="004709B8" w:rsidRDefault="00470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142D" w14:paraId="60B7AFBB" w14:textId="77777777" w:rsidTr="009C1E9A">
      <w:trPr>
        <w:cantSplit/>
      </w:trPr>
      <w:tc>
        <w:tcPr>
          <w:tcW w:w="0" w:type="pct"/>
        </w:tcPr>
        <w:p w14:paraId="0BB5AE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EFC5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7059A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2B8D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CFB0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142D" w14:paraId="2AF09DBA" w14:textId="77777777" w:rsidTr="009C1E9A">
      <w:trPr>
        <w:cantSplit/>
      </w:trPr>
      <w:tc>
        <w:tcPr>
          <w:tcW w:w="0" w:type="pct"/>
        </w:tcPr>
        <w:p w14:paraId="01DD8F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D01654" w14:textId="02A2F937" w:rsidR="00EC379B" w:rsidRPr="009C1E9A" w:rsidRDefault="00E5417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21695-D</w:t>
          </w:r>
        </w:p>
      </w:tc>
      <w:tc>
        <w:tcPr>
          <w:tcW w:w="2453" w:type="pct"/>
        </w:tcPr>
        <w:p w14:paraId="68F570AD" w14:textId="44ACBFDD" w:rsidR="00EC379B" w:rsidRDefault="00E5417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5C6B">
            <w:t>23.91.1001</w:t>
          </w:r>
          <w:r>
            <w:fldChar w:fldCharType="end"/>
          </w:r>
        </w:p>
      </w:tc>
    </w:tr>
    <w:tr w:rsidR="007F142D" w14:paraId="4570F3DA" w14:textId="77777777" w:rsidTr="009C1E9A">
      <w:trPr>
        <w:cantSplit/>
      </w:trPr>
      <w:tc>
        <w:tcPr>
          <w:tcW w:w="0" w:type="pct"/>
        </w:tcPr>
        <w:p w14:paraId="6BDFAC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DF2E18" w14:textId="68381923" w:rsidR="00EC379B" w:rsidRPr="009C1E9A" w:rsidRDefault="00E5417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20398</w:t>
          </w:r>
        </w:p>
      </w:tc>
      <w:tc>
        <w:tcPr>
          <w:tcW w:w="2453" w:type="pct"/>
        </w:tcPr>
        <w:p w14:paraId="52F846D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C213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142D" w14:paraId="1316F2F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47BA34" w14:textId="4D8CEF75" w:rsidR="00EC379B" w:rsidRDefault="00E5417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3048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BF25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73AF9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779B" w14:textId="77777777" w:rsidR="004709B8" w:rsidRDefault="00470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4A89" w14:textId="77777777" w:rsidR="00000000" w:rsidRDefault="00E5417E">
      <w:r>
        <w:separator/>
      </w:r>
    </w:p>
  </w:footnote>
  <w:footnote w:type="continuationSeparator" w:id="0">
    <w:p w14:paraId="0357B4C2" w14:textId="77777777" w:rsidR="00000000" w:rsidRDefault="00E5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FB2F" w14:textId="77777777" w:rsidR="004709B8" w:rsidRDefault="00470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C08" w14:textId="77777777" w:rsidR="004709B8" w:rsidRDefault="00470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7E9C" w14:textId="77777777" w:rsidR="004709B8" w:rsidRDefault="00470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55C4"/>
    <w:multiLevelType w:val="hybridMultilevel"/>
    <w:tmpl w:val="FA16DADC"/>
    <w:lvl w:ilvl="0" w:tplc="237A6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28AA5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67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B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B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6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84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C5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C3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1CA1"/>
    <w:multiLevelType w:val="hybridMultilevel"/>
    <w:tmpl w:val="26F61850"/>
    <w:lvl w:ilvl="0" w:tplc="62E2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A3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6C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A9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0D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82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E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8D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6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7B40"/>
    <w:multiLevelType w:val="hybridMultilevel"/>
    <w:tmpl w:val="2878CC52"/>
    <w:lvl w:ilvl="0" w:tplc="EEF4A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5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D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1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C1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C1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AC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2E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A4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285D"/>
    <w:multiLevelType w:val="hybridMultilevel"/>
    <w:tmpl w:val="641AD386"/>
    <w:lvl w:ilvl="0" w:tplc="F224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0A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C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5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ED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42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9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2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6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18A"/>
    <w:rsid w:val="0003572D"/>
    <w:rsid w:val="00035DB0"/>
    <w:rsid w:val="00037088"/>
    <w:rsid w:val="000400D5"/>
    <w:rsid w:val="00043B84"/>
    <w:rsid w:val="00044804"/>
    <w:rsid w:val="0004512B"/>
    <w:rsid w:val="000463F0"/>
    <w:rsid w:val="00046BDA"/>
    <w:rsid w:val="0004762E"/>
    <w:rsid w:val="000532BD"/>
    <w:rsid w:val="00055C12"/>
    <w:rsid w:val="00056E2C"/>
    <w:rsid w:val="000608B0"/>
    <w:rsid w:val="0006104C"/>
    <w:rsid w:val="00064BF2"/>
    <w:rsid w:val="000667BA"/>
    <w:rsid w:val="000676A7"/>
    <w:rsid w:val="0007094E"/>
    <w:rsid w:val="00073914"/>
    <w:rsid w:val="00074236"/>
    <w:rsid w:val="000746BD"/>
    <w:rsid w:val="00076D7D"/>
    <w:rsid w:val="00077924"/>
    <w:rsid w:val="00080D95"/>
    <w:rsid w:val="00090E6B"/>
    <w:rsid w:val="000917AC"/>
    <w:rsid w:val="00091B2C"/>
    <w:rsid w:val="00092ABC"/>
    <w:rsid w:val="00096C58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9F6"/>
    <w:rsid w:val="000C6DC1"/>
    <w:rsid w:val="000C6E20"/>
    <w:rsid w:val="000C76D7"/>
    <w:rsid w:val="000C7F1D"/>
    <w:rsid w:val="000D2EBA"/>
    <w:rsid w:val="000D32A1"/>
    <w:rsid w:val="000D3384"/>
    <w:rsid w:val="000D3725"/>
    <w:rsid w:val="000D46E5"/>
    <w:rsid w:val="000D769C"/>
    <w:rsid w:val="000E1976"/>
    <w:rsid w:val="000E20F1"/>
    <w:rsid w:val="000E54DE"/>
    <w:rsid w:val="000E5B20"/>
    <w:rsid w:val="000E6110"/>
    <w:rsid w:val="000E7C14"/>
    <w:rsid w:val="000F094C"/>
    <w:rsid w:val="000F18A2"/>
    <w:rsid w:val="000F2A7F"/>
    <w:rsid w:val="000F3DBD"/>
    <w:rsid w:val="000F5843"/>
    <w:rsid w:val="000F6A06"/>
    <w:rsid w:val="000F6EC5"/>
    <w:rsid w:val="00101454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36C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3C5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AC1"/>
    <w:rsid w:val="001F3CB8"/>
    <w:rsid w:val="001F6300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66E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2AD9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9A0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521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1931"/>
    <w:rsid w:val="00303B0C"/>
    <w:rsid w:val="0030459C"/>
    <w:rsid w:val="00311BA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486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364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155"/>
    <w:rsid w:val="0038590E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0D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E25"/>
    <w:rsid w:val="00415139"/>
    <w:rsid w:val="004166BB"/>
    <w:rsid w:val="004174CD"/>
    <w:rsid w:val="004241AA"/>
    <w:rsid w:val="0042422E"/>
    <w:rsid w:val="004270BA"/>
    <w:rsid w:val="0043102D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442"/>
    <w:rsid w:val="00455936"/>
    <w:rsid w:val="00455ACE"/>
    <w:rsid w:val="00461B69"/>
    <w:rsid w:val="00462B3D"/>
    <w:rsid w:val="004709B8"/>
    <w:rsid w:val="00471339"/>
    <w:rsid w:val="00474927"/>
    <w:rsid w:val="00475913"/>
    <w:rsid w:val="00477152"/>
    <w:rsid w:val="00480080"/>
    <w:rsid w:val="004824A7"/>
    <w:rsid w:val="00483AF0"/>
    <w:rsid w:val="00484167"/>
    <w:rsid w:val="00485C6B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AAD"/>
    <w:rsid w:val="004A5AEC"/>
    <w:rsid w:val="004B138F"/>
    <w:rsid w:val="004B412A"/>
    <w:rsid w:val="004B449F"/>
    <w:rsid w:val="004B576C"/>
    <w:rsid w:val="004B772A"/>
    <w:rsid w:val="004C009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273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6EA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4CE4"/>
    <w:rsid w:val="00584F25"/>
    <w:rsid w:val="005851E6"/>
    <w:rsid w:val="005878B7"/>
    <w:rsid w:val="00592C9A"/>
    <w:rsid w:val="00593DF8"/>
    <w:rsid w:val="005946C7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74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BF"/>
    <w:rsid w:val="006106E9"/>
    <w:rsid w:val="0061159E"/>
    <w:rsid w:val="00614633"/>
    <w:rsid w:val="00614BC8"/>
    <w:rsid w:val="006151FB"/>
    <w:rsid w:val="00617411"/>
    <w:rsid w:val="006249CB"/>
    <w:rsid w:val="006272DD"/>
    <w:rsid w:val="006274F4"/>
    <w:rsid w:val="00630963"/>
    <w:rsid w:val="00631897"/>
    <w:rsid w:val="00632899"/>
    <w:rsid w:val="00632928"/>
    <w:rsid w:val="006330DA"/>
    <w:rsid w:val="00633262"/>
    <w:rsid w:val="00633460"/>
    <w:rsid w:val="006379F7"/>
    <w:rsid w:val="006402E7"/>
    <w:rsid w:val="00640CB6"/>
    <w:rsid w:val="00641AFD"/>
    <w:rsid w:val="00641B42"/>
    <w:rsid w:val="00645750"/>
    <w:rsid w:val="00650692"/>
    <w:rsid w:val="006508D3"/>
    <w:rsid w:val="00650AFA"/>
    <w:rsid w:val="00652D60"/>
    <w:rsid w:val="00662B77"/>
    <w:rsid w:val="00662D0E"/>
    <w:rsid w:val="00663265"/>
    <w:rsid w:val="0066345F"/>
    <w:rsid w:val="0066485B"/>
    <w:rsid w:val="0067036E"/>
    <w:rsid w:val="00671693"/>
    <w:rsid w:val="006757AA"/>
    <w:rsid w:val="006802E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6B5"/>
    <w:rsid w:val="006A0CB4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24F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A7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80A"/>
    <w:rsid w:val="007D7FCB"/>
    <w:rsid w:val="007E33B6"/>
    <w:rsid w:val="007E41C7"/>
    <w:rsid w:val="007E59E8"/>
    <w:rsid w:val="007F142D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55"/>
    <w:rsid w:val="008A3188"/>
    <w:rsid w:val="008A3FDF"/>
    <w:rsid w:val="008A6418"/>
    <w:rsid w:val="008A77B4"/>
    <w:rsid w:val="008B05D8"/>
    <w:rsid w:val="008B0B3D"/>
    <w:rsid w:val="008B2B1A"/>
    <w:rsid w:val="008B3428"/>
    <w:rsid w:val="008B6343"/>
    <w:rsid w:val="008B7785"/>
    <w:rsid w:val="008C0809"/>
    <w:rsid w:val="008C132C"/>
    <w:rsid w:val="008C3FD0"/>
    <w:rsid w:val="008C7745"/>
    <w:rsid w:val="008D27A5"/>
    <w:rsid w:val="008D2AAB"/>
    <w:rsid w:val="008D309C"/>
    <w:rsid w:val="008D58F9"/>
    <w:rsid w:val="008E2AEF"/>
    <w:rsid w:val="008E3338"/>
    <w:rsid w:val="008E47BE"/>
    <w:rsid w:val="008F03E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0BF9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3A51"/>
    <w:rsid w:val="009A4588"/>
    <w:rsid w:val="009A5EA5"/>
    <w:rsid w:val="009B0034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81F"/>
    <w:rsid w:val="009D37C7"/>
    <w:rsid w:val="009D4BBD"/>
    <w:rsid w:val="009D5A41"/>
    <w:rsid w:val="009E13BF"/>
    <w:rsid w:val="009E1A03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05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44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03D"/>
    <w:rsid w:val="00A41085"/>
    <w:rsid w:val="00A41BF9"/>
    <w:rsid w:val="00A425FA"/>
    <w:rsid w:val="00A430F3"/>
    <w:rsid w:val="00A43960"/>
    <w:rsid w:val="00A46902"/>
    <w:rsid w:val="00A50CDB"/>
    <w:rsid w:val="00A51F3E"/>
    <w:rsid w:val="00A5364B"/>
    <w:rsid w:val="00A53BD0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0FBD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F26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5CF"/>
    <w:rsid w:val="00B2678E"/>
    <w:rsid w:val="00B30647"/>
    <w:rsid w:val="00B31F0E"/>
    <w:rsid w:val="00B34F25"/>
    <w:rsid w:val="00B43672"/>
    <w:rsid w:val="00B441DB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588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C14"/>
    <w:rsid w:val="00C013F4"/>
    <w:rsid w:val="00C02FE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16C"/>
    <w:rsid w:val="00C57933"/>
    <w:rsid w:val="00C60206"/>
    <w:rsid w:val="00C615D4"/>
    <w:rsid w:val="00C61B5D"/>
    <w:rsid w:val="00C61C0E"/>
    <w:rsid w:val="00C61C64"/>
    <w:rsid w:val="00C61CDA"/>
    <w:rsid w:val="00C63C8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A3F"/>
    <w:rsid w:val="00C95150"/>
    <w:rsid w:val="00C95705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CB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3AF"/>
    <w:rsid w:val="00CE08E8"/>
    <w:rsid w:val="00CE2133"/>
    <w:rsid w:val="00CE245D"/>
    <w:rsid w:val="00CE300F"/>
    <w:rsid w:val="00CE3582"/>
    <w:rsid w:val="00CE3795"/>
    <w:rsid w:val="00CE3E20"/>
    <w:rsid w:val="00CE795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7BA"/>
    <w:rsid w:val="00D3516B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693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CAF"/>
    <w:rsid w:val="00E500F1"/>
    <w:rsid w:val="00E51446"/>
    <w:rsid w:val="00E529C8"/>
    <w:rsid w:val="00E5417E"/>
    <w:rsid w:val="00E55DA0"/>
    <w:rsid w:val="00E56033"/>
    <w:rsid w:val="00E61159"/>
    <w:rsid w:val="00E625DA"/>
    <w:rsid w:val="00E634DC"/>
    <w:rsid w:val="00E667F3"/>
    <w:rsid w:val="00E66BBE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6FA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262"/>
    <w:rsid w:val="00EF7E26"/>
    <w:rsid w:val="00F01DFA"/>
    <w:rsid w:val="00F02096"/>
    <w:rsid w:val="00F02457"/>
    <w:rsid w:val="00F02F76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9E5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FBB"/>
    <w:rsid w:val="00F96602"/>
    <w:rsid w:val="00F9735A"/>
    <w:rsid w:val="00FA32FC"/>
    <w:rsid w:val="00FA59FD"/>
    <w:rsid w:val="00FA5D8C"/>
    <w:rsid w:val="00FA6403"/>
    <w:rsid w:val="00FA65BA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0AC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CEC04D-DDB1-40BA-BAEA-8F802E34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F5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5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F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5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5F26"/>
    <w:rPr>
      <w:b/>
      <w:bCs/>
    </w:rPr>
  </w:style>
  <w:style w:type="paragraph" w:styleId="ListParagraph">
    <w:name w:val="List Paragraph"/>
    <w:basedOn w:val="Normal"/>
    <w:uiPriority w:val="34"/>
    <w:qFormat/>
    <w:rsid w:val="00D3516B"/>
    <w:pPr>
      <w:ind w:left="720"/>
      <w:contextualSpacing/>
    </w:pPr>
  </w:style>
  <w:style w:type="paragraph" w:styleId="Revision">
    <w:name w:val="Revision"/>
    <w:hidden/>
    <w:uiPriority w:val="99"/>
    <w:semiHidden/>
    <w:rsid w:val="004E62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3687</Characters>
  <Application>Microsoft Office Word</Application>
  <DocSecurity>4</DocSecurity>
  <Lines>94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HB01876 (Committee Report (Substituted))</vt:lpstr>
    </vt:vector>
  </TitlesOfParts>
  <Company>State of Texas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21695</dc:subject>
  <dc:creator>State of Texas</dc:creator>
  <dc:description>HB 1876 by Guillen-(H)Public Health (Substitute Document Number: 88R 20398)</dc:description>
  <cp:lastModifiedBy>Damian Duarte</cp:lastModifiedBy>
  <cp:revision>2</cp:revision>
  <cp:lastPrinted>2003-11-26T17:21:00Z</cp:lastPrinted>
  <dcterms:created xsi:type="dcterms:W3CDTF">2023-04-06T14:54:00Z</dcterms:created>
  <dcterms:modified xsi:type="dcterms:W3CDTF">2023-04-06T14:54:00Z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23.91.1001</vt:lpwstr>
  </property>
</Properties>
</file>