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3246" w:rsidRDefault="00A2324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DFD82502D944F5DBA5E0566F7D44FAA"/>
          </w:placeholder>
        </w:sdtPr>
        <w:sdtContent>
          <w:r w:rsidRPr="005C2A78">
            <w:rPr>
              <w:rFonts w:cs="Times New Roman"/>
              <w:b/>
              <w:szCs w:val="24"/>
              <w:u w:val="single"/>
            </w:rPr>
            <w:t>BILL ANALYSIS</w:t>
          </w:r>
        </w:sdtContent>
      </w:sdt>
    </w:p>
    <w:p w:rsidR="00A23246" w:rsidRPr="00585C31" w:rsidRDefault="00A23246" w:rsidP="000F1DF9">
      <w:pPr>
        <w:spacing w:after="0" w:line="240" w:lineRule="auto"/>
        <w:rPr>
          <w:rFonts w:cs="Times New Roman"/>
          <w:szCs w:val="24"/>
        </w:rPr>
      </w:pPr>
    </w:p>
    <w:p w:rsidR="00A23246" w:rsidRPr="00585C31" w:rsidRDefault="00A2324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23246" w:rsidTr="000F1DF9">
        <w:tc>
          <w:tcPr>
            <w:tcW w:w="2718" w:type="dxa"/>
          </w:tcPr>
          <w:p w:rsidR="00A23246" w:rsidRPr="005C2A78" w:rsidRDefault="00A23246" w:rsidP="006D756B">
            <w:pPr>
              <w:rPr>
                <w:rFonts w:cs="Times New Roman"/>
                <w:szCs w:val="24"/>
              </w:rPr>
            </w:pPr>
            <w:sdt>
              <w:sdtPr>
                <w:rPr>
                  <w:rFonts w:cs="Times New Roman"/>
                  <w:szCs w:val="24"/>
                </w:rPr>
                <w:alias w:val="Agency Title"/>
                <w:tag w:val="AgencyTitleContentControl"/>
                <w:id w:val="1920747753"/>
                <w:lock w:val="sdtContentLocked"/>
                <w:placeholder>
                  <w:docPart w:val="47FA89422FAC46C8A52CF4E80EEEA6CB"/>
                </w:placeholder>
              </w:sdtPr>
              <w:sdtEndPr>
                <w:rPr>
                  <w:rFonts w:cstheme="minorBidi"/>
                  <w:szCs w:val="22"/>
                </w:rPr>
              </w:sdtEndPr>
              <w:sdtContent>
                <w:r>
                  <w:rPr>
                    <w:rFonts w:cs="Times New Roman"/>
                    <w:szCs w:val="24"/>
                  </w:rPr>
                  <w:t>Senate Research Center</w:t>
                </w:r>
              </w:sdtContent>
            </w:sdt>
          </w:p>
        </w:tc>
        <w:tc>
          <w:tcPr>
            <w:tcW w:w="6858" w:type="dxa"/>
          </w:tcPr>
          <w:p w:rsidR="00A23246" w:rsidRPr="00FF6471" w:rsidRDefault="00A23246" w:rsidP="000F1DF9">
            <w:pPr>
              <w:jc w:val="right"/>
              <w:rPr>
                <w:rFonts w:cs="Times New Roman"/>
                <w:szCs w:val="24"/>
              </w:rPr>
            </w:pPr>
            <w:sdt>
              <w:sdtPr>
                <w:rPr>
                  <w:rFonts w:cs="Times New Roman"/>
                  <w:szCs w:val="24"/>
                </w:rPr>
                <w:alias w:val="Bill Number"/>
                <w:tag w:val="BillNumberOne"/>
                <w:id w:val="-410784069"/>
                <w:lock w:val="sdtContentLocked"/>
                <w:placeholder>
                  <w:docPart w:val="FBD64E18C91741219C6CA91DDA321463"/>
                </w:placeholder>
              </w:sdtPr>
              <w:sdtContent>
                <w:r>
                  <w:rPr>
                    <w:rFonts w:cs="Times New Roman"/>
                    <w:szCs w:val="24"/>
                  </w:rPr>
                  <w:t>H.B. 1900</w:t>
                </w:r>
              </w:sdtContent>
            </w:sdt>
          </w:p>
        </w:tc>
      </w:tr>
      <w:tr w:rsidR="00A23246" w:rsidTr="000F1DF9">
        <w:sdt>
          <w:sdtPr>
            <w:rPr>
              <w:rFonts w:cs="Times New Roman"/>
              <w:szCs w:val="24"/>
            </w:rPr>
            <w:alias w:val="TLCNumber"/>
            <w:tag w:val="TLCNumber"/>
            <w:id w:val="-542600604"/>
            <w:lock w:val="sdtLocked"/>
            <w:placeholder>
              <w:docPart w:val="5008280E9FD0453AA467F49F12BCAF91"/>
            </w:placeholder>
          </w:sdtPr>
          <w:sdtContent>
            <w:tc>
              <w:tcPr>
                <w:tcW w:w="2718" w:type="dxa"/>
              </w:tcPr>
              <w:p w:rsidR="00A23246" w:rsidRPr="000F1DF9" w:rsidRDefault="00A23246" w:rsidP="00C65088">
                <w:pPr>
                  <w:rPr>
                    <w:rFonts w:cs="Times New Roman"/>
                    <w:szCs w:val="24"/>
                  </w:rPr>
                </w:pPr>
                <w:r>
                  <w:rPr>
                    <w:rFonts w:cs="Times New Roman"/>
                    <w:szCs w:val="24"/>
                  </w:rPr>
                  <w:t>88R7375 KBB-F</w:t>
                </w:r>
              </w:p>
            </w:tc>
          </w:sdtContent>
        </w:sdt>
        <w:tc>
          <w:tcPr>
            <w:tcW w:w="6858" w:type="dxa"/>
          </w:tcPr>
          <w:p w:rsidR="00A23246" w:rsidRPr="005C2A78" w:rsidRDefault="00A23246" w:rsidP="00073EDD">
            <w:pPr>
              <w:jc w:val="right"/>
              <w:rPr>
                <w:rFonts w:cs="Times New Roman"/>
                <w:szCs w:val="24"/>
              </w:rPr>
            </w:pPr>
            <w:sdt>
              <w:sdtPr>
                <w:rPr>
                  <w:rFonts w:cs="Times New Roman"/>
                  <w:szCs w:val="24"/>
                </w:rPr>
                <w:alias w:val="Author Label"/>
                <w:tag w:val="By"/>
                <w:id w:val="72399597"/>
                <w:lock w:val="sdtLocked"/>
                <w:placeholder>
                  <w:docPart w:val="74C702EA692E4E8AA2DDB04C4B35001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0E36DA79F1F447D81B81C2555551D9E"/>
                </w:placeholder>
              </w:sdtPr>
              <w:sdtContent>
                <w:r>
                  <w:rPr>
                    <w:rFonts w:cs="Times New Roman"/>
                    <w:szCs w:val="24"/>
                  </w:rPr>
                  <w:t>Smithee et al.</w:t>
                </w:r>
              </w:sdtContent>
            </w:sdt>
            <w:sdt>
              <w:sdtPr>
                <w:rPr>
                  <w:rFonts w:cs="Times New Roman"/>
                  <w:szCs w:val="24"/>
                </w:rPr>
                <w:alias w:val="Sponsor"/>
                <w:tag w:val="Sponsor"/>
                <w:id w:val="-2039656131"/>
                <w:lock w:val="sdtContentLocked"/>
                <w:placeholder>
                  <w:docPart w:val="B01E1740BE9048BB9717FD7B7ED58183"/>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0D8A95FC1DA74C49A7C9357553DCC9DA"/>
                </w:placeholder>
                <w:showingPlcHdr/>
              </w:sdtPr>
              <w:sdtContent/>
            </w:sdt>
          </w:p>
        </w:tc>
      </w:tr>
      <w:tr w:rsidR="00A23246" w:rsidTr="000F1DF9">
        <w:tc>
          <w:tcPr>
            <w:tcW w:w="2718" w:type="dxa"/>
          </w:tcPr>
          <w:p w:rsidR="00A23246" w:rsidRPr="00BC7495" w:rsidRDefault="00A23246" w:rsidP="000F1DF9">
            <w:pPr>
              <w:rPr>
                <w:rFonts w:cs="Times New Roman"/>
                <w:szCs w:val="24"/>
              </w:rPr>
            </w:pPr>
          </w:p>
        </w:tc>
        <w:sdt>
          <w:sdtPr>
            <w:rPr>
              <w:rFonts w:cs="Times New Roman"/>
              <w:szCs w:val="24"/>
            </w:rPr>
            <w:alias w:val="Committee"/>
            <w:tag w:val="Committee"/>
            <w:id w:val="1914272295"/>
            <w:lock w:val="sdtContentLocked"/>
            <w:placeholder>
              <w:docPart w:val="261AF1F4BCBA4CB19207238B8E653425"/>
            </w:placeholder>
          </w:sdtPr>
          <w:sdtContent>
            <w:tc>
              <w:tcPr>
                <w:tcW w:w="6858" w:type="dxa"/>
              </w:tcPr>
              <w:p w:rsidR="00A23246" w:rsidRPr="00FF6471" w:rsidRDefault="00A23246" w:rsidP="000F1DF9">
                <w:pPr>
                  <w:jc w:val="right"/>
                  <w:rPr>
                    <w:rFonts w:cs="Times New Roman"/>
                    <w:szCs w:val="24"/>
                  </w:rPr>
                </w:pPr>
                <w:r>
                  <w:rPr>
                    <w:rFonts w:cs="Times New Roman"/>
                    <w:szCs w:val="24"/>
                  </w:rPr>
                  <w:t>Business &amp; Commerce</w:t>
                </w:r>
              </w:p>
            </w:tc>
          </w:sdtContent>
        </w:sdt>
      </w:tr>
      <w:tr w:rsidR="00A23246" w:rsidTr="000F1DF9">
        <w:tc>
          <w:tcPr>
            <w:tcW w:w="2718" w:type="dxa"/>
          </w:tcPr>
          <w:p w:rsidR="00A23246" w:rsidRPr="00BC7495" w:rsidRDefault="00A23246" w:rsidP="000F1DF9">
            <w:pPr>
              <w:rPr>
                <w:rFonts w:cs="Times New Roman"/>
                <w:szCs w:val="24"/>
              </w:rPr>
            </w:pPr>
          </w:p>
        </w:tc>
        <w:sdt>
          <w:sdtPr>
            <w:rPr>
              <w:rFonts w:cs="Times New Roman"/>
              <w:szCs w:val="24"/>
            </w:rPr>
            <w:alias w:val="Date"/>
            <w:tag w:val="DateContentControl"/>
            <w:id w:val="1178081906"/>
            <w:lock w:val="sdtLocked"/>
            <w:placeholder>
              <w:docPart w:val="16C3F29847BE43EF87555B886433F51A"/>
            </w:placeholder>
            <w:date w:fullDate="2023-04-27T00:00:00Z">
              <w:dateFormat w:val="M/d/yyyy"/>
              <w:lid w:val="en-US"/>
              <w:storeMappedDataAs w:val="dateTime"/>
              <w:calendar w:val="gregorian"/>
            </w:date>
          </w:sdtPr>
          <w:sdtContent>
            <w:tc>
              <w:tcPr>
                <w:tcW w:w="6858" w:type="dxa"/>
              </w:tcPr>
              <w:p w:rsidR="00A23246" w:rsidRPr="00FF6471" w:rsidRDefault="00A23246" w:rsidP="000F1DF9">
                <w:pPr>
                  <w:jc w:val="right"/>
                  <w:rPr>
                    <w:rFonts w:cs="Times New Roman"/>
                    <w:szCs w:val="24"/>
                  </w:rPr>
                </w:pPr>
                <w:r>
                  <w:rPr>
                    <w:rFonts w:cs="Times New Roman"/>
                    <w:szCs w:val="24"/>
                  </w:rPr>
                  <w:t>4/27/2023</w:t>
                </w:r>
              </w:p>
            </w:tc>
          </w:sdtContent>
        </w:sdt>
      </w:tr>
      <w:tr w:rsidR="00A23246" w:rsidTr="000F1DF9">
        <w:tc>
          <w:tcPr>
            <w:tcW w:w="2718" w:type="dxa"/>
          </w:tcPr>
          <w:p w:rsidR="00A23246" w:rsidRPr="00BC7495" w:rsidRDefault="00A23246" w:rsidP="000F1DF9">
            <w:pPr>
              <w:rPr>
                <w:rFonts w:cs="Times New Roman"/>
                <w:szCs w:val="24"/>
              </w:rPr>
            </w:pPr>
          </w:p>
        </w:tc>
        <w:sdt>
          <w:sdtPr>
            <w:rPr>
              <w:rFonts w:cs="Times New Roman"/>
              <w:szCs w:val="24"/>
            </w:rPr>
            <w:alias w:val="BA Version"/>
            <w:tag w:val="BAVersion"/>
            <w:id w:val="-1685590809"/>
            <w:lock w:val="sdtContentLocked"/>
            <w:placeholder>
              <w:docPart w:val="2A86C67DE60E4DB3B58F3AB2BA518E4A"/>
            </w:placeholder>
          </w:sdtPr>
          <w:sdtContent>
            <w:tc>
              <w:tcPr>
                <w:tcW w:w="6858" w:type="dxa"/>
              </w:tcPr>
              <w:p w:rsidR="00A23246" w:rsidRPr="00FF6471" w:rsidRDefault="00A23246" w:rsidP="000F1DF9">
                <w:pPr>
                  <w:jc w:val="right"/>
                  <w:rPr>
                    <w:rFonts w:cs="Times New Roman"/>
                    <w:szCs w:val="24"/>
                  </w:rPr>
                </w:pPr>
                <w:r>
                  <w:rPr>
                    <w:rFonts w:cs="Times New Roman"/>
                    <w:szCs w:val="24"/>
                  </w:rPr>
                  <w:t>Engrossed</w:t>
                </w:r>
              </w:p>
            </w:tc>
          </w:sdtContent>
        </w:sdt>
      </w:tr>
    </w:tbl>
    <w:p w:rsidR="00A23246" w:rsidRPr="00FF6471" w:rsidRDefault="00A23246" w:rsidP="000F1DF9">
      <w:pPr>
        <w:spacing w:after="0" w:line="240" w:lineRule="auto"/>
        <w:rPr>
          <w:rFonts w:cs="Times New Roman"/>
          <w:szCs w:val="24"/>
        </w:rPr>
      </w:pPr>
    </w:p>
    <w:p w:rsidR="00A23246" w:rsidRPr="00FF6471" w:rsidRDefault="00A23246" w:rsidP="000F1DF9">
      <w:pPr>
        <w:spacing w:after="0" w:line="240" w:lineRule="auto"/>
        <w:rPr>
          <w:rFonts w:cs="Times New Roman"/>
          <w:szCs w:val="24"/>
        </w:rPr>
      </w:pPr>
    </w:p>
    <w:p w:rsidR="00A23246" w:rsidRPr="00FF6471" w:rsidRDefault="00A2324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179E32457BE489EB59BC68D062EC8FF"/>
        </w:placeholder>
      </w:sdtPr>
      <w:sdtContent>
        <w:p w:rsidR="00A23246" w:rsidRDefault="00A2324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A4FE907EBF3E48F583553EBF10BD6FA9"/>
        </w:placeholder>
      </w:sdtPr>
      <w:sdtEndPr/>
      <w:sdtContent>
        <w:p w:rsidR="00A23246" w:rsidRPr="00A23246" w:rsidRDefault="00A23246" w:rsidP="00A23246">
          <w:pPr>
            <w:pStyle w:val="NormalWeb"/>
            <w:spacing w:before="0" w:beforeAutospacing="0" w:after="0" w:afterAutospacing="0"/>
            <w:jc w:val="both"/>
            <w:divId w:val="82801065"/>
            <w:rPr>
              <w:rFonts w:eastAsia="Times New Roman"/>
              <w:bCs/>
            </w:rPr>
          </w:pPr>
          <w:r w:rsidRPr="00A23246">
            <w:t> </w:t>
          </w:r>
        </w:p>
        <w:p w:rsidR="00A23246" w:rsidRDefault="00A23246" w:rsidP="00A23246">
          <w:pPr>
            <w:pStyle w:val="NormalWeb"/>
            <w:spacing w:before="0" w:beforeAutospacing="0" w:after="0" w:afterAutospacing="0"/>
            <w:jc w:val="both"/>
            <w:divId w:val="82801065"/>
          </w:pPr>
          <w:r w:rsidRPr="00A23246">
            <w:t>Current law requires insurers to give 30 days' notice for nonrenewal of personal auto and residential property policies and policies issued to governmental entities. When this law was originally enacted, shopping for new insurance was simpler because personal auto and residential property policies promulgated by the Texas Department of Insurance (TDI) were standard. However, the law has been changed to allow insurers to use their own policy forms subject to TDI approval. Since there are different coverage options, exclusions, limitations, and conditions, consumers have been given more choice, but it requires more time for consumers to shop for policies that meet their needs when an insurer does not renew a policy.</w:t>
          </w:r>
        </w:p>
        <w:p w:rsidR="00A23246" w:rsidRPr="00A23246" w:rsidRDefault="00A23246" w:rsidP="00A23246">
          <w:pPr>
            <w:pStyle w:val="NormalWeb"/>
            <w:spacing w:before="0" w:beforeAutospacing="0" w:after="0" w:afterAutospacing="0"/>
            <w:jc w:val="both"/>
            <w:divId w:val="82801065"/>
          </w:pPr>
        </w:p>
        <w:p w:rsidR="00A23246" w:rsidRPr="00A23246" w:rsidRDefault="00A23246" w:rsidP="00A23246">
          <w:pPr>
            <w:pStyle w:val="NormalWeb"/>
            <w:spacing w:before="0" w:beforeAutospacing="0" w:after="0" w:afterAutospacing="0"/>
            <w:jc w:val="both"/>
            <w:divId w:val="82801065"/>
          </w:pPr>
          <w:r w:rsidRPr="00A23246">
            <w:t>H.B. 1900 seeks to address this issue by requiring earlier notice when an insurer does not renew a policy so policyholders have more time to reevaluate and replace their coverage, rather than inadvertently going without insurance or being force-placed by their lender.</w:t>
          </w:r>
        </w:p>
        <w:p w:rsidR="00A23246" w:rsidRPr="00A23246" w:rsidRDefault="00A23246" w:rsidP="00A23246">
          <w:pPr>
            <w:pStyle w:val="NormalWeb"/>
            <w:spacing w:before="0" w:beforeAutospacing="0" w:after="0" w:afterAutospacing="0"/>
            <w:jc w:val="both"/>
            <w:divId w:val="82801065"/>
          </w:pPr>
          <w:r w:rsidRPr="00A23246">
            <w:t> </w:t>
          </w:r>
        </w:p>
        <w:p w:rsidR="00A23246" w:rsidRPr="00A23246" w:rsidRDefault="00A23246" w:rsidP="00A23246">
          <w:pPr>
            <w:pStyle w:val="NormalWeb"/>
            <w:spacing w:before="0" w:beforeAutospacing="0" w:after="0" w:afterAutospacing="0"/>
            <w:jc w:val="both"/>
            <w:divId w:val="82801065"/>
          </w:pPr>
          <w:r w:rsidRPr="00A23246">
            <w:t>Key Provisions</w:t>
          </w:r>
        </w:p>
        <w:p w:rsidR="00A23246" w:rsidRPr="00A23246" w:rsidRDefault="00A23246" w:rsidP="00A23246">
          <w:pPr>
            <w:pStyle w:val="NormalWeb"/>
            <w:spacing w:before="0" w:beforeAutospacing="0" w:after="0" w:afterAutospacing="0"/>
            <w:jc w:val="both"/>
            <w:divId w:val="82801065"/>
          </w:pPr>
          <w:r w:rsidRPr="00A23246">
            <w:t> </w:t>
          </w:r>
        </w:p>
        <w:p w:rsidR="00A23246" w:rsidRPr="00A23246" w:rsidRDefault="00A23246" w:rsidP="00A23246">
          <w:pPr>
            <w:numPr>
              <w:ilvl w:val="0"/>
              <w:numId w:val="1"/>
            </w:numPr>
            <w:spacing w:after="0" w:line="240" w:lineRule="auto"/>
            <w:jc w:val="both"/>
            <w:divId w:val="82801065"/>
            <w:rPr>
              <w:rFonts w:eastAsia="Times New Roman"/>
            </w:rPr>
          </w:pPr>
          <w:r w:rsidRPr="00A23246">
            <w:rPr>
              <w:rFonts w:eastAsia="Times New Roman"/>
            </w:rPr>
            <w:t>Requires insurers to mail written notice of nonrenewal or renewal 60 days, instead of 30 days,  before the policy expires including notice of a material change in coverage to an insured as a condition for nonrenewal of certain property and casualty insurance policies,</w:t>
          </w:r>
        </w:p>
        <w:p w:rsidR="00A23246" w:rsidRPr="00A23246" w:rsidRDefault="00A23246" w:rsidP="00A23246">
          <w:pPr>
            <w:numPr>
              <w:ilvl w:val="0"/>
              <w:numId w:val="1"/>
            </w:numPr>
            <w:spacing w:after="0" w:line="240" w:lineRule="auto"/>
            <w:jc w:val="both"/>
            <w:divId w:val="82801065"/>
            <w:rPr>
              <w:rFonts w:eastAsia="Times New Roman"/>
            </w:rPr>
          </w:pPr>
          <w:r w:rsidRPr="00A23246">
            <w:rPr>
              <w:rFonts w:eastAsia="Times New Roman"/>
            </w:rPr>
            <w:t xml:space="preserve">The deadline would apply  to the following types of policies:: </w:t>
          </w:r>
        </w:p>
        <w:p w:rsidR="00A23246" w:rsidRPr="00A23246" w:rsidRDefault="00A23246" w:rsidP="00A23246">
          <w:pPr>
            <w:numPr>
              <w:ilvl w:val="1"/>
              <w:numId w:val="1"/>
            </w:numPr>
            <w:spacing w:after="0" w:line="240" w:lineRule="auto"/>
            <w:jc w:val="both"/>
            <w:divId w:val="82801065"/>
            <w:rPr>
              <w:rFonts w:eastAsia="Times New Roman"/>
            </w:rPr>
          </w:pPr>
          <w:r w:rsidRPr="00A23246">
            <w:rPr>
              <w:rFonts w:eastAsia="Times New Roman"/>
            </w:rPr>
            <w:t>a personal automobile insurance policy, other than a policy written through the Texas Automobile Insurance Plan Association;</w:t>
          </w:r>
        </w:p>
        <w:p w:rsidR="00A23246" w:rsidRPr="00A23246" w:rsidRDefault="00A23246" w:rsidP="00A23246">
          <w:pPr>
            <w:numPr>
              <w:ilvl w:val="1"/>
              <w:numId w:val="1"/>
            </w:numPr>
            <w:spacing w:after="0" w:line="240" w:lineRule="auto"/>
            <w:jc w:val="both"/>
            <w:divId w:val="82801065"/>
            <w:rPr>
              <w:rFonts w:eastAsia="Times New Roman"/>
            </w:rPr>
          </w:pPr>
          <w:r w:rsidRPr="00A23246">
            <w:rPr>
              <w:rFonts w:eastAsia="Times New Roman"/>
            </w:rPr>
            <w:t>a homeowners or farm or ranch owners insurance policy;</w:t>
          </w:r>
        </w:p>
        <w:p w:rsidR="00A23246" w:rsidRPr="00A23246" w:rsidRDefault="00A23246" w:rsidP="00A23246">
          <w:pPr>
            <w:numPr>
              <w:ilvl w:val="1"/>
              <w:numId w:val="1"/>
            </w:numPr>
            <w:spacing w:after="0" w:line="240" w:lineRule="auto"/>
            <w:jc w:val="both"/>
            <w:divId w:val="82801065"/>
            <w:rPr>
              <w:rFonts w:eastAsia="Times New Roman"/>
            </w:rPr>
          </w:pPr>
          <w:r w:rsidRPr="00A23246">
            <w:rPr>
              <w:rFonts w:eastAsia="Times New Roman"/>
            </w:rPr>
            <w:t>a standard fire insurance policy insuring a one-family dwelling or duplex or the contents of a one-family dwelling, duplex, or apartment; and</w:t>
          </w:r>
        </w:p>
        <w:p w:rsidR="00A23246" w:rsidRPr="00A23246" w:rsidRDefault="00A23246" w:rsidP="00A23246">
          <w:pPr>
            <w:numPr>
              <w:ilvl w:val="1"/>
              <w:numId w:val="1"/>
            </w:numPr>
            <w:spacing w:after="0" w:line="240" w:lineRule="auto"/>
            <w:jc w:val="both"/>
            <w:divId w:val="82801065"/>
            <w:rPr>
              <w:rFonts w:eastAsia="Times New Roman"/>
            </w:rPr>
          </w:pPr>
          <w:r w:rsidRPr="00A23246">
            <w:rPr>
              <w:rFonts w:eastAsia="Times New Roman"/>
            </w:rPr>
            <w:t>property and casualty insurance policies for governmental entities.</w:t>
          </w:r>
        </w:p>
        <w:p w:rsidR="00A23246" w:rsidRPr="00D70925" w:rsidRDefault="00A23246" w:rsidP="00A23246">
          <w:pPr>
            <w:spacing w:after="0" w:line="240" w:lineRule="auto"/>
            <w:jc w:val="both"/>
            <w:rPr>
              <w:rFonts w:eastAsia="Times New Roman" w:cs="Times New Roman"/>
              <w:bCs/>
              <w:szCs w:val="24"/>
            </w:rPr>
          </w:pPr>
        </w:p>
      </w:sdtContent>
    </w:sdt>
    <w:p w:rsidR="00A23246" w:rsidRDefault="00A2324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1900 </w:t>
      </w:r>
      <w:bookmarkStart w:id="1" w:name="AmendsCurrentLaw"/>
      <w:bookmarkEnd w:id="1"/>
      <w:r>
        <w:rPr>
          <w:rFonts w:cs="Times New Roman"/>
          <w:szCs w:val="24"/>
        </w:rPr>
        <w:t>amends current law relating to notice of nonrenewal of a property and casualty insurance policy.</w:t>
      </w:r>
    </w:p>
    <w:p w:rsidR="00A23246" w:rsidRPr="0077265B" w:rsidRDefault="00A23246" w:rsidP="000F1DF9">
      <w:pPr>
        <w:spacing w:after="0" w:line="240" w:lineRule="auto"/>
        <w:jc w:val="both"/>
        <w:rPr>
          <w:rFonts w:eastAsia="Times New Roman" w:cs="Times New Roman"/>
          <w:szCs w:val="24"/>
        </w:rPr>
      </w:pPr>
    </w:p>
    <w:p w:rsidR="00A23246" w:rsidRPr="005C2A78" w:rsidRDefault="00A2324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681ADE036FD48E89C23456B782C7C24"/>
          </w:placeholder>
        </w:sdtPr>
        <w:sdtContent>
          <w:r>
            <w:rPr>
              <w:rFonts w:eastAsia="Times New Roman" w:cs="Times New Roman"/>
              <w:b/>
              <w:szCs w:val="24"/>
              <w:u w:val="single"/>
            </w:rPr>
            <w:t>RULEMAKING AUTHORITY</w:t>
          </w:r>
        </w:sdtContent>
      </w:sdt>
    </w:p>
    <w:p w:rsidR="00A23246" w:rsidRPr="006529C4" w:rsidRDefault="00A23246" w:rsidP="00774EC7">
      <w:pPr>
        <w:spacing w:after="0" w:line="240" w:lineRule="auto"/>
        <w:jc w:val="both"/>
        <w:rPr>
          <w:rFonts w:cs="Times New Roman"/>
          <w:szCs w:val="24"/>
        </w:rPr>
      </w:pPr>
    </w:p>
    <w:p w:rsidR="00A23246" w:rsidRPr="006529C4" w:rsidRDefault="00A2324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23246" w:rsidRPr="006529C4" w:rsidRDefault="00A23246" w:rsidP="00774EC7">
      <w:pPr>
        <w:spacing w:after="0" w:line="240" w:lineRule="auto"/>
        <w:jc w:val="both"/>
        <w:rPr>
          <w:rFonts w:cs="Times New Roman"/>
          <w:szCs w:val="24"/>
        </w:rPr>
      </w:pPr>
    </w:p>
    <w:p w:rsidR="00A23246" w:rsidRPr="005C2A78" w:rsidRDefault="00A23246" w:rsidP="00B74DF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63CD72905BC471B8CA35CD400105D3D"/>
          </w:placeholder>
        </w:sdtPr>
        <w:sdtContent>
          <w:r>
            <w:rPr>
              <w:rFonts w:eastAsia="Times New Roman" w:cs="Times New Roman"/>
              <w:b/>
              <w:szCs w:val="24"/>
              <w:u w:val="single"/>
            </w:rPr>
            <w:t>SECTION BY SECTION ANALYSIS</w:t>
          </w:r>
        </w:sdtContent>
      </w:sdt>
    </w:p>
    <w:p w:rsidR="00A23246" w:rsidRPr="005C2A78" w:rsidRDefault="00A23246" w:rsidP="00B74DF9">
      <w:pPr>
        <w:spacing w:after="0" w:line="240" w:lineRule="auto"/>
        <w:jc w:val="both"/>
        <w:rPr>
          <w:rFonts w:eastAsia="Times New Roman" w:cs="Times New Roman"/>
          <w:szCs w:val="24"/>
        </w:rPr>
      </w:pPr>
    </w:p>
    <w:p w:rsidR="00A23246" w:rsidRPr="005C2A78" w:rsidRDefault="00A23246" w:rsidP="00B74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Section 551.105, Insurance Code, to require that an insurer, u</w:t>
      </w:r>
      <w:r w:rsidRPr="0077265B">
        <w:t xml:space="preserve">nless the insurer has mailed written notice of nonrenewal or renewal with written notice of change in coverage as provided by </w:t>
      </w:r>
      <w:r>
        <w:t xml:space="preserve">a certain section </w:t>
      </w:r>
      <w:r w:rsidRPr="0077265B">
        <w:t xml:space="preserve">to the insured not later than the </w:t>
      </w:r>
      <w:r>
        <w:t>60th day, rather than the 30th</w:t>
      </w:r>
      <w:r w:rsidRPr="0077265B">
        <w:t xml:space="preserve"> day</w:t>
      </w:r>
      <w:r>
        <w:t>,</w:t>
      </w:r>
      <w:r w:rsidRPr="0077265B">
        <w:t xml:space="preserve"> before the date on which the insurance policy expires, </w:t>
      </w:r>
      <w:r>
        <w:t>to</w:t>
      </w:r>
      <w:r w:rsidRPr="0077265B">
        <w:t xml:space="preserve"> renew an insurance policy, at the request of the insured, on the expiration of the policy.</w:t>
      </w:r>
    </w:p>
    <w:p w:rsidR="00A23246" w:rsidRPr="005C2A78" w:rsidRDefault="00A23246" w:rsidP="00B74DF9">
      <w:pPr>
        <w:spacing w:after="0" w:line="240" w:lineRule="auto"/>
        <w:jc w:val="both"/>
        <w:rPr>
          <w:rFonts w:eastAsia="Times New Roman" w:cs="Times New Roman"/>
          <w:szCs w:val="24"/>
        </w:rPr>
      </w:pPr>
    </w:p>
    <w:p w:rsidR="00A23246" w:rsidRPr="005C2A78" w:rsidRDefault="00A23246" w:rsidP="00B74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to January 1, 2024. </w:t>
      </w:r>
    </w:p>
    <w:p w:rsidR="00A23246" w:rsidRPr="005C2A78" w:rsidRDefault="00A23246" w:rsidP="00B74DF9">
      <w:pPr>
        <w:spacing w:after="0" w:line="240" w:lineRule="auto"/>
        <w:jc w:val="both"/>
        <w:rPr>
          <w:rFonts w:eastAsia="Times New Roman" w:cs="Times New Roman"/>
          <w:szCs w:val="24"/>
        </w:rPr>
      </w:pPr>
    </w:p>
    <w:p w:rsidR="00A23246" w:rsidRPr="00C8671F" w:rsidRDefault="00A23246" w:rsidP="00B74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A23246"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1998" w:rsidRDefault="00731998" w:rsidP="000F1DF9">
      <w:pPr>
        <w:spacing w:after="0" w:line="240" w:lineRule="auto"/>
      </w:pPr>
      <w:r>
        <w:separator/>
      </w:r>
    </w:p>
  </w:endnote>
  <w:endnote w:type="continuationSeparator" w:id="0">
    <w:p w:rsidR="00731998" w:rsidRDefault="0073199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3199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23246">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23246">
                <w:rPr>
                  <w:sz w:val="20"/>
                  <w:szCs w:val="20"/>
                </w:rPr>
                <w:t>H.B. 1900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2324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3199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1998" w:rsidRDefault="00731998" w:rsidP="000F1DF9">
      <w:pPr>
        <w:spacing w:after="0" w:line="240" w:lineRule="auto"/>
      </w:pPr>
      <w:r>
        <w:separator/>
      </w:r>
    </w:p>
  </w:footnote>
  <w:footnote w:type="continuationSeparator" w:id="0">
    <w:p w:rsidR="00731998" w:rsidRDefault="0073199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B6123"/>
    <w:multiLevelType w:val="multilevel"/>
    <w:tmpl w:val="6E868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31998"/>
    <w:rsid w:val="00774EC7"/>
    <w:rsid w:val="00833061"/>
    <w:rsid w:val="008A6859"/>
    <w:rsid w:val="0093341F"/>
    <w:rsid w:val="009562E3"/>
    <w:rsid w:val="00986E9F"/>
    <w:rsid w:val="00A23246"/>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1D457"/>
  <w15:docId w15:val="{2CC8F461-6575-433E-9730-A3017772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2324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DFD82502D944F5DBA5E0566F7D44FAA"/>
        <w:category>
          <w:name w:val="General"/>
          <w:gallery w:val="placeholder"/>
        </w:category>
        <w:types>
          <w:type w:val="bbPlcHdr"/>
        </w:types>
        <w:behaviors>
          <w:behavior w:val="content"/>
        </w:behaviors>
        <w:guid w:val="{2C86DDD3-D62E-4A43-8436-BAD4713D5872}"/>
      </w:docPartPr>
      <w:docPartBody>
        <w:p w:rsidR="00000000" w:rsidRDefault="00B12583"/>
      </w:docPartBody>
    </w:docPart>
    <w:docPart>
      <w:docPartPr>
        <w:name w:val="47FA89422FAC46C8A52CF4E80EEEA6CB"/>
        <w:category>
          <w:name w:val="General"/>
          <w:gallery w:val="placeholder"/>
        </w:category>
        <w:types>
          <w:type w:val="bbPlcHdr"/>
        </w:types>
        <w:behaviors>
          <w:behavior w:val="content"/>
        </w:behaviors>
        <w:guid w:val="{5C5136DF-3CE2-42D0-BD52-4948FC16456C}"/>
      </w:docPartPr>
      <w:docPartBody>
        <w:p w:rsidR="00000000" w:rsidRDefault="00B12583"/>
      </w:docPartBody>
    </w:docPart>
    <w:docPart>
      <w:docPartPr>
        <w:name w:val="FBD64E18C91741219C6CA91DDA321463"/>
        <w:category>
          <w:name w:val="General"/>
          <w:gallery w:val="placeholder"/>
        </w:category>
        <w:types>
          <w:type w:val="bbPlcHdr"/>
        </w:types>
        <w:behaviors>
          <w:behavior w:val="content"/>
        </w:behaviors>
        <w:guid w:val="{D629CEF9-F2F8-497D-AC8B-4BB00A7D7713}"/>
      </w:docPartPr>
      <w:docPartBody>
        <w:p w:rsidR="00000000" w:rsidRDefault="00B12583"/>
      </w:docPartBody>
    </w:docPart>
    <w:docPart>
      <w:docPartPr>
        <w:name w:val="5008280E9FD0453AA467F49F12BCAF91"/>
        <w:category>
          <w:name w:val="General"/>
          <w:gallery w:val="placeholder"/>
        </w:category>
        <w:types>
          <w:type w:val="bbPlcHdr"/>
        </w:types>
        <w:behaviors>
          <w:behavior w:val="content"/>
        </w:behaviors>
        <w:guid w:val="{A2EB2EAF-0F13-453C-B578-41121B8CFEFC}"/>
      </w:docPartPr>
      <w:docPartBody>
        <w:p w:rsidR="00000000" w:rsidRDefault="00B12583"/>
      </w:docPartBody>
    </w:docPart>
    <w:docPart>
      <w:docPartPr>
        <w:name w:val="74C702EA692E4E8AA2DDB04C4B35001E"/>
        <w:category>
          <w:name w:val="General"/>
          <w:gallery w:val="placeholder"/>
        </w:category>
        <w:types>
          <w:type w:val="bbPlcHdr"/>
        </w:types>
        <w:behaviors>
          <w:behavior w:val="content"/>
        </w:behaviors>
        <w:guid w:val="{A6E8F38A-4BA2-4528-BAE4-1DB81B9214CC}"/>
      </w:docPartPr>
      <w:docPartBody>
        <w:p w:rsidR="00000000" w:rsidRDefault="00B12583"/>
      </w:docPartBody>
    </w:docPart>
    <w:docPart>
      <w:docPartPr>
        <w:name w:val="D0E36DA79F1F447D81B81C2555551D9E"/>
        <w:category>
          <w:name w:val="General"/>
          <w:gallery w:val="placeholder"/>
        </w:category>
        <w:types>
          <w:type w:val="bbPlcHdr"/>
        </w:types>
        <w:behaviors>
          <w:behavior w:val="content"/>
        </w:behaviors>
        <w:guid w:val="{4C6953BE-C4D1-4E2E-BEBF-D2115034A9D9}"/>
      </w:docPartPr>
      <w:docPartBody>
        <w:p w:rsidR="00000000" w:rsidRDefault="00B12583"/>
      </w:docPartBody>
    </w:docPart>
    <w:docPart>
      <w:docPartPr>
        <w:name w:val="B01E1740BE9048BB9717FD7B7ED58183"/>
        <w:category>
          <w:name w:val="General"/>
          <w:gallery w:val="placeholder"/>
        </w:category>
        <w:types>
          <w:type w:val="bbPlcHdr"/>
        </w:types>
        <w:behaviors>
          <w:behavior w:val="content"/>
        </w:behaviors>
        <w:guid w:val="{1B39B35B-9D5B-40D6-B492-4F66F7531174}"/>
      </w:docPartPr>
      <w:docPartBody>
        <w:p w:rsidR="00000000" w:rsidRDefault="00B12583"/>
      </w:docPartBody>
    </w:docPart>
    <w:docPart>
      <w:docPartPr>
        <w:name w:val="0D8A95FC1DA74C49A7C9357553DCC9DA"/>
        <w:category>
          <w:name w:val="General"/>
          <w:gallery w:val="placeholder"/>
        </w:category>
        <w:types>
          <w:type w:val="bbPlcHdr"/>
        </w:types>
        <w:behaviors>
          <w:behavior w:val="content"/>
        </w:behaviors>
        <w:guid w:val="{7661D852-A7E9-4120-A1AD-259B597A6481}"/>
      </w:docPartPr>
      <w:docPartBody>
        <w:p w:rsidR="00000000" w:rsidRDefault="00B12583"/>
      </w:docPartBody>
    </w:docPart>
    <w:docPart>
      <w:docPartPr>
        <w:name w:val="261AF1F4BCBA4CB19207238B8E653425"/>
        <w:category>
          <w:name w:val="General"/>
          <w:gallery w:val="placeholder"/>
        </w:category>
        <w:types>
          <w:type w:val="bbPlcHdr"/>
        </w:types>
        <w:behaviors>
          <w:behavior w:val="content"/>
        </w:behaviors>
        <w:guid w:val="{F0D636F5-DADC-4C5E-9A66-C020F8708704}"/>
      </w:docPartPr>
      <w:docPartBody>
        <w:p w:rsidR="00000000" w:rsidRDefault="00B12583"/>
      </w:docPartBody>
    </w:docPart>
    <w:docPart>
      <w:docPartPr>
        <w:name w:val="16C3F29847BE43EF87555B886433F51A"/>
        <w:category>
          <w:name w:val="General"/>
          <w:gallery w:val="placeholder"/>
        </w:category>
        <w:types>
          <w:type w:val="bbPlcHdr"/>
        </w:types>
        <w:behaviors>
          <w:behavior w:val="content"/>
        </w:behaviors>
        <w:guid w:val="{D82F884B-ACD3-4E72-ACC5-C657A2CEEFEA}"/>
      </w:docPartPr>
      <w:docPartBody>
        <w:p w:rsidR="00000000" w:rsidRDefault="007A37BF" w:rsidP="007A37BF">
          <w:pPr>
            <w:pStyle w:val="16C3F29847BE43EF87555B886433F51A"/>
          </w:pPr>
          <w:r w:rsidRPr="00A30DD1">
            <w:rPr>
              <w:rStyle w:val="PlaceholderText"/>
            </w:rPr>
            <w:t>Click here to enter a date.</w:t>
          </w:r>
        </w:p>
      </w:docPartBody>
    </w:docPart>
    <w:docPart>
      <w:docPartPr>
        <w:name w:val="2A86C67DE60E4DB3B58F3AB2BA518E4A"/>
        <w:category>
          <w:name w:val="General"/>
          <w:gallery w:val="placeholder"/>
        </w:category>
        <w:types>
          <w:type w:val="bbPlcHdr"/>
        </w:types>
        <w:behaviors>
          <w:behavior w:val="content"/>
        </w:behaviors>
        <w:guid w:val="{D11156D5-A941-4172-84F8-B8A02FCB9442}"/>
      </w:docPartPr>
      <w:docPartBody>
        <w:p w:rsidR="00000000" w:rsidRDefault="00B12583"/>
      </w:docPartBody>
    </w:docPart>
    <w:docPart>
      <w:docPartPr>
        <w:name w:val="C179E32457BE489EB59BC68D062EC8FF"/>
        <w:category>
          <w:name w:val="General"/>
          <w:gallery w:val="placeholder"/>
        </w:category>
        <w:types>
          <w:type w:val="bbPlcHdr"/>
        </w:types>
        <w:behaviors>
          <w:behavior w:val="content"/>
        </w:behaviors>
        <w:guid w:val="{D76F66B4-BE01-4A93-A57F-66C615AA456B}"/>
      </w:docPartPr>
      <w:docPartBody>
        <w:p w:rsidR="00000000" w:rsidRDefault="00B12583"/>
      </w:docPartBody>
    </w:docPart>
    <w:docPart>
      <w:docPartPr>
        <w:name w:val="A4FE907EBF3E48F583553EBF10BD6FA9"/>
        <w:category>
          <w:name w:val="General"/>
          <w:gallery w:val="placeholder"/>
        </w:category>
        <w:types>
          <w:type w:val="bbPlcHdr"/>
        </w:types>
        <w:behaviors>
          <w:behavior w:val="content"/>
        </w:behaviors>
        <w:guid w:val="{4EC6CE6B-7C6B-4108-8BFD-FEB40287C4C0}"/>
      </w:docPartPr>
      <w:docPartBody>
        <w:p w:rsidR="00000000" w:rsidRDefault="007A37BF" w:rsidP="007A37BF">
          <w:pPr>
            <w:pStyle w:val="A4FE907EBF3E48F583553EBF10BD6FA9"/>
          </w:pPr>
          <w:r>
            <w:rPr>
              <w:rFonts w:eastAsia="Times New Roman" w:cs="Times New Roman"/>
              <w:bCs/>
              <w:szCs w:val="24"/>
            </w:rPr>
            <w:t xml:space="preserve"> </w:t>
          </w:r>
        </w:p>
      </w:docPartBody>
    </w:docPart>
    <w:docPart>
      <w:docPartPr>
        <w:name w:val="C681ADE036FD48E89C23456B782C7C24"/>
        <w:category>
          <w:name w:val="General"/>
          <w:gallery w:val="placeholder"/>
        </w:category>
        <w:types>
          <w:type w:val="bbPlcHdr"/>
        </w:types>
        <w:behaviors>
          <w:behavior w:val="content"/>
        </w:behaviors>
        <w:guid w:val="{0D7E3ACD-C960-45F2-B23F-74C7C7EBF755}"/>
      </w:docPartPr>
      <w:docPartBody>
        <w:p w:rsidR="00000000" w:rsidRDefault="00B12583"/>
      </w:docPartBody>
    </w:docPart>
    <w:docPart>
      <w:docPartPr>
        <w:name w:val="A63CD72905BC471B8CA35CD400105D3D"/>
        <w:category>
          <w:name w:val="General"/>
          <w:gallery w:val="placeholder"/>
        </w:category>
        <w:types>
          <w:type w:val="bbPlcHdr"/>
        </w:types>
        <w:behaviors>
          <w:behavior w:val="content"/>
        </w:behaviors>
        <w:guid w:val="{8BD9755D-98DD-44DE-AA6F-5C834A8FFEF1}"/>
      </w:docPartPr>
      <w:docPartBody>
        <w:p w:rsidR="00000000" w:rsidRDefault="00B125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A37BF"/>
    <w:rsid w:val="008C55F7"/>
    <w:rsid w:val="0090598B"/>
    <w:rsid w:val="00984D6C"/>
    <w:rsid w:val="00A54AD6"/>
    <w:rsid w:val="00A57564"/>
    <w:rsid w:val="00B12583"/>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37BF"/>
    <w:rPr>
      <w:color w:val="808080"/>
    </w:rPr>
  </w:style>
  <w:style w:type="paragraph" w:customStyle="1" w:styleId="16C3F29847BE43EF87555B886433F51A">
    <w:name w:val="16C3F29847BE43EF87555B886433F51A"/>
    <w:rsid w:val="007A37BF"/>
    <w:pPr>
      <w:spacing w:after="160" w:line="259" w:lineRule="auto"/>
    </w:pPr>
  </w:style>
  <w:style w:type="paragraph" w:customStyle="1" w:styleId="A4FE907EBF3E48F583553EBF10BD6FA9">
    <w:name w:val="A4FE907EBF3E48F583553EBF10BD6FA9"/>
    <w:rsid w:val="007A37B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417</Words>
  <Characters>2379</Characters>
  <Application>Microsoft Office Word</Application>
  <DocSecurity>0</DocSecurity>
  <Lines>19</Lines>
  <Paragraphs>5</Paragraphs>
  <ScaleCrop>false</ScaleCrop>
  <Company>Texas Legislative Council</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2023-04-28T16:18:00Z</dcterms:modified>
</cp:coreProperties>
</file>

<file path=docProps/custom.xml><?xml version="1.0" encoding="utf-8"?>
<op:Properties xmlns:vt="http://schemas.openxmlformats.org/officeDocument/2006/docPropsVTypes" xmlns:op="http://schemas.openxmlformats.org/officeDocument/2006/custom-properties"/>
</file>