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23684" w14:paraId="6544FF12" w14:textId="77777777" w:rsidTr="00345119">
        <w:tc>
          <w:tcPr>
            <w:tcW w:w="9576" w:type="dxa"/>
            <w:noWrap/>
          </w:tcPr>
          <w:p w14:paraId="67488C8E" w14:textId="77777777" w:rsidR="008423E4" w:rsidRPr="0022177D" w:rsidRDefault="00234CBB" w:rsidP="00280CF0">
            <w:pPr>
              <w:pStyle w:val="Heading1"/>
            </w:pPr>
            <w:r w:rsidRPr="00631897">
              <w:t>BILL ANALYSIS</w:t>
            </w:r>
          </w:p>
        </w:tc>
      </w:tr>
    </w:tbl>
    <w:p w14:paraId="22FA4D6D" w14:textId="77777777" w:rsidR="008423E4" w:rsidRPr="0022177D" w:rsidRDefault="008423E4" w:rsidP="00280CF0">
      <w:pPr>
        <w:jc w:val="center"/>
      </w:pPr>
    </w:p>
    <w:p w14:paraId="77791A0C" w14:textId="77777777" w:rsidR="008423E4" w:rsidRPr="00B31F0E" w:rsidRDefault="008423E4" w:rsidP="00280CF0"/>
    <w:p w14:paraId="7BE93B30" w14:textId="77777777" w:rsidR="008423E4" w:rsidRPr="00742794" w:rsidRDefault="008423E4" w:rsidP="00280C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23684" w14:paraId="6E3C1EAC" w14:textId="77777777" w:rsidTr="00345119">
        <w:tc>
          <w:tcPr>
            <w:tcW w:w="9576" w:type="dxa"/>
          </w:tcPr>
          <w:p w14:paraId="3D9091F4" w14:textId="0355F13D" w:rsidR="008423E4" w:rsidRPr="00861995" w:rsidRDefault="00234CBB" w:rsidP="00280CF0">
            <w:pPr>
              <w:jc w:val="right"/>
            </w:pPr>
            <w:r>
              <w:t>H.B. 1910</w:t>
            </w:r>
          </w:p>
        </w:tc>
      </w:tr>
      <w:tr w:rsidR="00123684" w14:paraId="0685811B" w14:textId="77777777" w:rsidTr="00345119">
        <w:tc>
          <w:tcPr>
            <w:tcW w:w="9576" w:type="dxa"/>
          </w:tcPr>
          <w:p w14:paraId="13718EF1" w14:textId="73D301DA" w:rsidR="008423E4" w:rsidRPr="00861995" w:rsidRDefault="00234CBB" w:rsidP="00280CF0">
            <w:pPr>
              <w:jc w:val="right"/>
            </w:pPr>
            <w:r>
              <w:t xml:space="preserve">By: </w:t>
            </w:r>
            <w:r w:rsidR="003732D7">
              <w:t>Anchía</w:t>
            </w:r>
          </w:p>
        </w:tc>
      </w:tr>
      <w:tr w:rsidR="00123684" w14:paraId="5A938E52" w14:textId="77777777" w:rsidTr="00345119">
        <w:tc>
          <w:tcPr>
            <w:tcW w:w="9576" w:type="dxa"/>
          </w:tcPr>
          <w:p w14:paraId="4AB69C36" w14:textId="101B6DB6" w:rsidR="008423E4" w:rsidRPr="00861995" w:rsidRDefault="00234CBB" w:rsidP="00280CF0">
            <w:pPr>
              <w:jc w:val="right"/>
            </w:pPr>
            <w:r>
              <w:t>Criminal Jurisprudence</w:t>
            </w:r>
          </w:p>
        </w:tc>
      </w:tr>
      <w:tr w:rsidR="00123684" w14:paraId="2EB600D3" w14:textId="77777777" w:rsidTr="00345119">
        <w:tc>
          <w:tcPr>
            <w:tcW w:w="9576" w:type="dxa"/>
          </w:tcPr>
          <w:p w14:paraId="69C7BD4C" w14:textId="2F8AA838" w:rsidR="008423E4" w:rsidRDefault="00234CBB" w:rsidP="00280CF0">
            <w:pPr>
              <w:jc w:val="right"/>
            </w:pPr>
            <w:r>
              <w:t>Committee Report (Unamended)</w:t>
            </w:r>
          </w:p>
        </w:tc>
      </w:tr>
    </w:tbl>
    <w:p w14:paraId="174A6DEE" w14:textId="77777777" w:rsidR="008423E4" w:rsidRDefault="008423E4" w:rsidP="00280CF0">
      <w:pPr>
        <w:tabs>
          <w:tab w:val="right" w:pos="9360"/>
        </w:tabs>
      </w:pPr>
    </w:p>
    <w:p w14:paraId="1D67FDAF" w14:textId="77777777" w:rsidR="008423E4" w:rsidRDefault="008423E4" w:rsidP="00280CF0"/>
    <w:p w14:paraId="397BDB39" w14:textId="77777777" w:rsidR="008423E4" w:rsidRDefault="008423E4" w:rsidP="00280C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23684" w14:paraId="5398B395" w14:textId="77777777" w:rsidTr="00345119">
        <w:tc>
          <w:tcPr>
            <w:tcW w:w="9576" w:type="dxa"/>
          </w:tcPr>
          <w:p w14:paraId="5F95D978" w14:textId="77777777" w:rsidR="008423E4" w:rsidRPr="00A8133F" w:rsidRDefault="00234CBB" w:rsidP="0028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C4C08A" w14:textId="77777777" w:rsidR="008423E4" w:rsidRDefault="008423E4" w:rsidP="00280CF0"/>
          <w:p w14:paraId="4B5E6AEB" w14:textId="1FE2AF00" w:rsidR="00284804" w:rsidRDefault="00234CBB" w:rsidP="0028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84804">
              <w:t xml:space="preserve">Texas </w:t>
            </w:r>
            <w:r>
              <w:t xml:space="preserve">appellate courts </w:t>
            </w:r>
            <w:r w:rsidRPr="00284804">
              <w:t xml:space="preserve">have determined </w:t>
            </w:r>
            <w:r>
              <w:t xml:space="preserve">that the current manner of determining </w:t>
            </w:r>
            <w:r w:rsidRPr="00284804">
              <w:t xml:space="preserve">the </w:t>
            </w:r>
            <w:r>
              <w:t>penalty for forgery, the "</w:t>
            </w:r>
            <w:r w:rsidRPr="00284804">
              <w:t>value ladder</w:t>
            </w:r>
            <w:r w:rsidR="000F2162">
              <w:t>,</w:t>
            </w:r>
            <w:r>
              <w:t>"</w:t>
            </w:r>
            <w:r w:rsidRPr="00284804">
              <w:t xml:space="preserve"> is not discretionary and requires the </w:t>
            </w:r>
            <w:r w:rsidR="000F2162">
              <w:t>s</w:t>
            </w:r>
            <w:r w:rsidR="000F2162" w:rsidRPr="00284804">
              <w:t xml:space="preserve">tate </w:t>
            </w:r>
            <w:r w:rsidRPr="00284804">
              <w:t>to prove that the defendant</w:t>
            </w:r>
            <w:r w:rsidR="001808CE">
              <w:t>'</w:t>
            </w:r>
            <w:r w:rsidRPr="00284804">
              <w:t xml:space="preserve">s purpose in forging the writing was </w:t>
            </w:r>
            <w:r w:rsidR="001808CE">
              <w:t>"</w:t>
            </w:r>
            <w:r w:rsidRPr="00284804">
              <w:t>to obtain or attempt to obtain a property or service</w:t>
            </w:r>
            <w:r w:rsidR="001808CE">
              <w:t>"</w:t>
            </w:r>
            <w:r w:rsidRPr="00284804">
              <w:t xml:space="preserve"> in the amount of the property or service</w:t>
            </w:r>
            <w:r w:rsidR="005E6D0A">
              <w:t>,</w:t>
            </w:r>
            <w:r w:rsidRPr="00284804">
              <w:t xml:space="preserve"> not the aggregate amount of forged writings in th</w:t>
            </w:r>
            <w:r w:rsidRPr="00284804">
              <w:t>e defendant's possession</w:t>
            </w:r>
            <w:r w:rsidR="00983A8B">
              <w:t xml:space="preserve">. </w:t>
            </w:r>
            <w:r w:rsidR="00FC53F8">
              <w:t>It is more appropriate</w:t>
            </w:r>
            <w:r w:rsidRPr="00284804">
              <w:t xml:space="preserve"> to allow prosecution for the total value of forged writings in a defendant</w:t>
            </w:r>
            <w:r w:rsidR="00FC53F8">
              <w:t>'</w:t>
            </w:r>
            <w:r w:rsidRPr="00284804">
              <w:t xml:space="preserve">s possession. </w:t>
            </w:r>
            <w:r w:rsidR="00FC53F8">
              <w:t>However, t</w:t>
            </w:r>
            <w:r w:rsidRPr="00284804">
              <w:t xml:space="preserve">he precedent set by </w:t>
            </w:r>
            <w:r w:rsidR="00FC53F8">
              <w:t>recent appellate court</w:t>
            </w:r>
            <w:r w:rsidR="00FC53F8" w:rsidRPr="00284804">
              <w:t xml:space="preserve"> </w:t>
            </w:r>
            <w:r w:rsidR="005E6D0A">
              <w:t xml:space="preserve">decisions </w:t>
            </w:r>
            <w:r w:rsidR="00FC53F8">
              <w:t>in Texas</w:t>
            </w:r>
            <w:r w:rsidRPr="00284804">
              <w:t xml:space="preserve"> does not take into account that when a counter</w:t>
            </w:r>
            <w:r w:rsidRPr="00284804">
              <w:t xml:space="preserve">feit bill is passed to obtain services, a defendant typically has more counterfeit bills in their possession. </w:t>
            </w:r>
            <w:r w:rsidR="008D6DB3">
              <w:t>Under interpretation of current law</w:t>
            </w:r>
            <w:r w:rsidRPr="00284804">
              <w:t xml:space="preserve">, </w:t>
            </w:r>
            <w:r w:rsidR="008D6DB3">
              <w:t>if</w:t>
            </w:r>
            <w:r w:rsidR="008D6DB3" w:rsidRPr="00284804">
              <w:t xml:space="preserve"> </w:t>
            </w:r>
            <w:r w:rsidRPr="00284804">
              <w:t>the defendant did not pass the other counterfeit bills</w:t>
            </w:r>
            <w:r w:rsidR="008D6DB3">
              <w:t>,</w:t>
            </w:r>
            <w:r w:rsidRPr="00284804">
              <w:t xml:space="preserve"> law enforcement cannot charge </w:t>
            </w:r>
            <w:r w:rsidR="008D6DB3">
              <w:t>the defendant in proportion</w:t>
            </w:r>
            <w:r w:rsidRPr="00284804">
              <w:t xml:space="preserve"> to the amount of counterfeit bills seized. H.B. 1910 </w:t>
            </w:r>
            <w:r w:rsidR="008D6DB3">
              <w:t xml:space="preserve">seeks </w:t>
            </w:r>
            <w:r w:rsidR="00CF08B1">
              <w:t xml:space="preserve">to rectify this by </w:t>
            </w:r>
            <w:r w:rsidR="008D6DB3">
              <w:t>clarify</w:t>
            </w:r>
            <w:r w:rsidR="00CF08B1">
              <w:t>ing</w:t>
            </w:r>
            <w:r w:rsidR="008D6DB3">
              <w:t xml:space="preserve"> </w:t>
            </w:r>
            <w:r w:rsidRPr="00284804">
              <w:t xml:space="preserve">that </w:t>
            </w:r>
            <w:r w:rsidR="00CF08B1">
              <w:t xml:space="preserve">prosecution </w:t>
            </w:r>
            <w:r w:rsidR="009349E2">
              <w:t xml:space="preserve">for forgery </w:t>
            </w:r>
            <w:r w:rsidR="00CF08B1">
              <w:t xml:space="preserve">is based on </w:t>
            </w:r>
            <w:r w:rsidRPr="00284804">
              <w:t>the amount of forged writings in the</w:t>
            </w:r>
            <w:r w:rsidR="008D6DB3">
              <w:t xml:space="preserve"> </w:t>
            </w:r>
            <w:r w:rsidR="009349E2">
              <w:t>defendant's</w:t>
            </w:r>
            <w:r w:rsidRPr="00284804">
              <w:t xml:space="preserve"> possession </w:t>
            </w:r>
            <w:r w:rsidR="008D6DB3">
              <w:t xml:space="preserve">by </w:t>
            </w:r>
            <w:r w:rsidRPr="00284804">
              <w:t>crea</w:t>
            </w:r>
            <w:r w:rsidRPr="00284804">
              <w:t>t</w:t>
            </w:r>
            <w:r w:rsidR="008D6DB3">
              <w:t>ing</w:t>
            </w:r>
            <w:r w:rsidRPr="00284804">
              <w:t xml:space="preserve"> a presumption that a defendant intended to pass all the forged writings in their possession at the time of arrest. This presumption is a common sense approach to what is</w:t>
            </w:r>
            <w:r w:rsidR="00CF08B1">
              <w:t xml:space="preserve"> commonly</w:t>
            </w:r>
            <w:r w:rsidRPr="00284804">
              <w:t xml:space="preserve"> seen by law enforcement </w:t>
            </w:r>
            <w:r w:rsidR="00CF08B1">
              <w:t xml:space="preserve">in such cases </w:t>
            </w:r>
            <w:r w:rsidR="008D6DB3">
              <w:t>and would allow</w:t>
            </w:r>
            <w:r w:rsidRPr="00284804">
              <w:t xml:space="preserve"> </w:t>
            </w:r>
            <w:r w:rsidR="00CF08B1">
              <w:t>for</w:t>
            </w:r>
            <w:r w:rsidRPr="00284804">
              <w:t xml:space="preserve"> appropriate ch</w:t>
            </w:r>
            <w:r w:rsidRPr="00284804">
              <w:t>arges when an offender possesses more counterfeit writings than they attempt to pass.</w:t>
            </w:r>
          </w:p>
          <w:p w14:paraId="2B0756C6" w14:textId="77777777" w:rsidR="008423E4" w:rsidRPr="00E26B13" w:rsidRDefault="008423E4" w:rsidP="00280CF0">
            <w:pPr>
              <w:rPr>
                <w:b/>
              </w:rPr>
            </w:pPr>
          </w:p>
        </w:tc>
      </w:tr>
      <w:tr w:rsidR="00123684" w14:paraId="702B6A97" w14:textId="77777777" w:rsidTr="00345119">
        <w:tc>
          <w:tcPr>
            <w:tcW w:w="9576" w:type="dxa"/>
          </w:tcPr>
          <w:p w14:paraId="242E4A2D" w14:textId="77777777" w:rsidR="0017725B" w:rsidRDefault="00234CBB" w:rsidP="00280C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E05B2B" w14:textId="77777777" w:rsidR="0017725B" w:rsidRDefault="0017725B" w:rsidP="00280CF0">
            <w:pPr>
              <w:rPr>
                <w:b/>
                <w:u w:val="single"/>
              </w:rPr>
            </w:pPr>
          </w:p>
          <w:p w14:paraId="460E07B4" w14:textId="234A5278" w:rsidR="00D7538A" w:rsidRPr="00D7538A" w:rsidRDefault="00234CBB" w:rsidP="00280CF0">
            <w:pPr>
              <w:jc w:val="both"/>
            </w:pPr>
            <w:r>
              <w:t>It is the committee's opinion that this bill does not expressly create a criminal offense, increase the punishment for an existing criminal off</w:t>
            </w:r>
            <w:r>
              <w:t>ense or category of offenses, or change the eligibility of a person for community supervision, parole, or mandatory supervision.</w:t>
            </w:r>
          </w:p>
          <w:p w14:paraId="123AADD4" w14:textId="77777777" w:rsidR="0017725B" w:rsidRPr="0017725B" w:rsidRDefault="0017725B" w:rsidP="00280CF0">
            <w:pPr>
              <w:rPr>
                <w:b/>
                <w:u w:val="single"/>
              </w:rPr>
            </w:pPr>
          </w:p>
        </w:tc>
      </w:tr>
      <w:tr w:rsidR="00123684" w14:paraId="2810CC84" w14:textId="77777777" w:rsidTr="00345119">
        <w:tc>
          <w:tcPr>
            <w:tcW w:w="9576" w:type="dxa"/>
          </w:tcPr>
          <w:p w14:paraId="4CA5151F" w14:textId="77777777" w:rsidR="008423E4" w:rsidRPr="00A8133F" w:rsidRDefault="00234CBB" w:rsidP="0028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28203F" w14:textId="77777777" w:rsidR="008423E4" w:rsidRDefault="008423E4" w:rsidP="00280CF0"/>
          <w:p w14:paraId="49420E2E" w14:textId="0626E8A2" w:rsidR="00D7538A" w:rsidRDefault="00234CBB" w:rsidP="0028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</w:t>
            </w:r>
            <w:r>
              <w:t>ity to a state officer, department, agency, or institution.</w:t>
            </w:r>
          </w:p>
          <w:p w14:paraId="7AFBC711" w14:textId="77777777" w:rsidR="008423E4" w:rsidRPr="00E21FDC" w:rsidRDefault="008423E4" w:rsidP="00280CF0">
            <w:pPr>
              <w:rPr>
                <w:b/>
              </w:rPr>
            </w:pPr>
          </w:p>
        </w:tc>
      </w:tr>
      <w:tr w:rsidR="00123684" w14:paraId="63625F1C" w14:textId="77777777" w:rsidTr="00345119">
        <w:tc>
          <w:tcPr>
            <w:tcW w:w="9576" w:type="dxa"/>
          </w:tcPr>
          <w:p w14:paraId="2782A8D0" w14:textId="77777777" w:rsidR="008423E4" w:rsidRPr="00A8133F" w:rsidRDefault="00234CBB" w:rsidP="0028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930AA1" w14:textId="77777777" w:rsidR="008423E4" w:rsidRDefault="008423E4" w:rsidP="00280CF0"/>
          <w:p w14:paraId="160AF3A7" w14:textId="21F464C3" w:rsidR="00E313CA" w:rsidRDefault="00234CBB" w:rsidP="0028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1910 amends Penal Code </w:t>
            </w:r>
            <w:r w:rsidR="00A726D8">
              <w:t>provisions relating to the</w:t>
            </w:r>
            <w:r w:rsidR="00B561BA">
              <w:t xml:space="preserve"> prosecuti</w:t>
            </w:r>
            <w:r w:rsidR="00A726D8">
              <w:t>o</w:t>
            </w:r>
            <w:r w:rsidR="00B561BA">
              <w:t>n</w:t>
            </w:r>
            <w:r w:rsidR="00A726D8">
              <w:t xml:space="preserve"> of</w:t>
            </w:r>
            <w:r w:rsidR="00B561BA">
              <w:t xml:space="preserve"> forgery </w:t>
            </w:r>
            <w:r w:rsidR="00D7538A">
              <w:t xml:space="preserve">committed to </w:t>
            </w:r>
            <w:r w:rsidR="00D7538A" w:rsidRPr="00D7538A">
              <w:t>obtain or attempt to obtain a property or service</w:t>
            </w:r>
            <w:r w:rsidR="00D7538A">
              <w:t xml:space="preserve">, </w:t>
            </w:r>
            <w:r>
              <w:t xml:space="preserve">which is punished according to a penalty scheme based on </w:t>
            </w:r>
            <w:r w:rsidR="001850E9">
              <w:t xml:space="preserve">the </w:t>
            </w:r>
            <w:r>
              <w:t xml:space="preserve">value of the property or service, </w:t>
            </w:r>
            <w:r w:rsidR="00A726D8">
              <w:t xml:space="preserve">to establish a presumption that </w:t>
            </w:r>
            <w:r>
              <w:t>a person</w:t>
            </w:r>
            <w:r w:rsidR="00B561BA">
              <w:t xml:space="preserve"> </w:t>
            </w:r>
            <w:r w:rsidR="00152139">
              <w:t xml:space="preserve">in possession of </w:t>
            </w:r>
            <w:r w:rsidR="001850E9">
              <w:t xml:space="preserve">forged </w:t>
            </w:r>
            <w:r w:rsidR="00152139">
              <w:t>money</w:t>
            </w:r>
            <w:r>
              <w:t xml:space="preserve"> </w:t>
            </w:r>
            <w:r w:rsidR="00152139">
              <w:t>intended to obtain a property or service of a value equal to the total purported value of the forged money</w:t>
            </w:r>
            <w:r w:rsidR="001850E9">
              <w:t>, if the money is forged in a way so as to alter, make, complete, execute, or authenticate any writing so that it purports to do the following</w:t>
            </w:r>
            <w:r>
              <w:t>:</w:t>
            </w:r>
            <w:r w:rsidR="00D7538A">
              <w:t xml:space="preserve"> </w:t>
            </w:r>
          </w:p>
          <w:p w14:paraId="4EF08A6C" w14:textId="263F7850" w:rsidR="00E313CA" w:rsidRDefault="00234CBB" w:rsidP="00280CF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the act of another who did not authorize that act;</w:t>
            </w:r>
          </w:p>
          <w:p w14:paraId="4DFD638D" w14:textId="3F5F2AFB" w:rsidR="00E313CA" w:rsidRDefault="00234CBB" w:rsidP="00280CF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have been executed at a time or place or </w:t>
            </w:r>
            <w:r>
              <w:t>in a numbered sequence other than was in fact the case; or</w:t>
            </w:r>
          </w:p>
          <w:p w14:paraId="1089E319" w14:textId="1813BB9B" w:rsidR="00E313CA" w:rsidRDefault="00234CBB" w:rsidP="00280CF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be a copy of an original when no such original existed.</w:t>
            </w:r>
          </w:p>
          <w:p w14:paraId="56D42A4E" w14:textId="324404CC" w:rsidR="00B561BA" w:rsidRPr="009C36CD" w:rsidRDefault="00234CBB" w:rsidP="00280CF0">
            <w:pPr>
              <w:pStyle w:val="Header"/>
              <w:jc w:val="both"/>
            </w:pPr>
            <w:r>
              <w:t xml:space="preserve">The bill </w:t>
            </w:r>
            <w:r w:rsidRPr="00D7538A">
              <w:t xml:space="preserve">applies only to an offense committed on or after the </w:t>
            </w:r>
            <w:r>
              <w:t xml:space="preserve">bill's </w:t>
            </w:r>
            <w:r w:rsidRPr="00D7538A">
              <w:t>effective date</w:t>
            </w:r>
            <w:r w:rsidR="00AB4FF6">
              <w:t xml:space="preserve"> and provides for the continuation of the law in effect before the bill's effective date for purposes of an offense, or any element thereof, that occurred before that date</w:t>
            </w:r>
            <w:r>
              <w:t>.</w:t>
            </w:r>
          </w:p>
          <w:p w14:paraId="16DACFCB" w14:textId="77777777" w:rsidR="008423E4" w:rsidRPr="00835628" w:rsidRDefault="008423E4" w:rsidP="00280CF0">
            <w:pPr>
              <w:rPr>
                <w:b/>
              </w:rPr>
            </w:pPr>
          </w:p>
        </w:tc>
      </w:tr>
      <w:tr w:rsidR="00123684" w14:paraId="1436EF26" w14:textId="77777777" w:rsidTr="00345119">
        <w:tc>
          <w:tcPr>
            <w:tcW w:w="9576" w:type="dxa"/>
          </w:tcPr>
          <w:p w14:paraId="4FE79022" w14:textId="77777777" w:rsidR="008423E4" w:rsidRPr="00A8133F" w:rsidRDefault="00234CBB" w:rsidP="0028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9155D3" w14:textId="77777777" w:rsidR="008423E4" w:rsidRDefault="008423E4" w:rsidP="00280CF0"/>
          <w:p w14:paraId="3F964197" w14:textId="754A8368" w:rsidR="008423E4" w:rsidRPr="003624F2" w:rsidRDefault="00234CBB" w:rsidP="0028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25F11B5" w14:textId="77777777" w:rsidR="008423E4" w:rsidRPr="00233FDB" w:rsidRDefault="008423E4" w:rsidP="00280CF0">
            <w:pPr>
              <w:rPr>
                <w:b/>
              </w:rPr>
            </w:pPr>
          </w:p>
        </w:tc>
      </w:tr>
    </w:tbl>
    <w:p w14:paraId="1A814699" w14:textId="77777777" w:rsidR="008423E4" w:rsidRPr="00BE0E75" w:rsidRDefault="008423E4" w:rsidP="00280CF0">
      <w:pPr>
        <w:jc w:val="both"/>
        <w:rPr>
          <w:rFonts w:ascii="Arial" w:hAnsi="Arial"/>
          <w:sz w:val="16"/>
          <w:szCs w:val="16"/>
        </w:rPr>
      </w:pPr>
    </w:p>
    <w:p w14:paraId="6C7E1221" w14:textId="77777777" w:rsidR="004108C3" w:rsidRPr="008423E4" w:rsidRDefault="004108C3" w:rsidP="00280CF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5741" w14:textId="77777777" w:rsidR="00000000" w:rsidRDefault="00234CBB">
      <w:r>
        <w:separator/>
      </w:r>
    </w:p>
  </w:endnote>
  <w:endnote w:type="continuationSeparator" w:id="0">
    <w:p w14:paraId="79E0405C" w14:textId="77777777" w:rsidR="00000000" w:rsidRDefault="0023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402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23684" w14:paraId="6AFB4304" w14:textId="77777777" w:rsidTr="009C1E9A">
      <w:trPr>
        <w:cantSplit/>
      </w:trPr>
      <w:tc>
        <w:tcPr>
          <w:tcW w:w="0" w:type="pct"/>
        </w:tcPr>
        <w:p w14:paraId="37640D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7455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BE7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CE06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D3CA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23684" w14:paraId="20ED580A" w14:textId="77777777" w:rsidTr="009C1E9A">
      <w:trPr>
        <w:cantSplit/>
      </w:trPr>
      <w:tc>
        <w:tcPr>
          <w:tcW w:w="0" w:type="pct"/>
        </w:tcPr>
        <w:p w14:paraId="4446D8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F35829" w14:textId="5F36EA61" w:rsidR="00EC379B" w:rsidRPr="009C1E9A" w:rsidRDefault="00234CB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20260-D</w:t>
          </w:r>
        </w:p>
      </w:tc>
      <w:tc>
        <w:tcPr>
          <w:tcW w:w="2453" w:type="pct"/>
        </w:tcPr>
        <w:p w14:paraId="4E8A0BA3" w14:textId="56605037" w:rsidR="00EC379B" w:rsidRDefault="00234CB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3427">
            <w:t>23.83.781</w:t>
          </w:r>
          <w:r>
            <w:fldChar w:fldCharType="end"/>
          </w:r>
        </w:p>
      </w:tc>
    </w:tr>
    <w:tr w:rsidR="00123684" w14:paraId="23DAD183" w14:textId="77777777" w:rsidTr="009C1E9A">
      <w:trPr>
        <w:cantSplit/>
      </w:trPr>
      <w:tc>
        <w:tcPr>
          <w:tcW w:w="0" w:type="pct"/>
        </w:tcPr>
        <w:p w14:paraId="4C5739B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4E29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9FBA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C40A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23684" w14:paraId="3A5512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A464AF" w14:textId="77777777" w:rsidR="00EC379B" w:rsidRDefault="00234CB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B75C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BB8B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340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A1E2" w14:textId="77777777" w:rsidR="00000000" w:rsidRDefault="00234CBB">
      <w:r>
        <w:separator/>
      </w:r>
    </w:p>
  </w:footnote>
  <w:footnote w:type="continuationSeparator" w:id="0">
    <w:p w14:paraId="20CA86A7" w14:textId="77777777" w:rsidR="00000000" w:rsidRDefault="0023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DC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2E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599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0FB"/>
    <w:multiLevelType w:val="hybridMultilevel"/>
    <w:tmpl w:val="85D246EE"/>
    <w:lvl w:ilvl="0" w:tplc="C74E7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EB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CE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E7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68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89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8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E1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87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B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4B6"/>
    <w:rsid w:val="00090E6B"/>
    <w:rsid w:val="00091B2C"/>
    <w:rsid w:val="00092ABC"/>
    <w:rsid w:val="00097AAF"/>
    <w:rsid w:val="00097D13"/>
    <w:rsid w:val="000A21F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154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16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684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139"/>
    <w:rsid w:val="0015331F"/>
    <w:rsid w:val="00156AB2"/>
    <w:rsid w:val="00160402"/>
    <w:rsid w:val="00160571"/>
    <w:rsid w:val="00161048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8CE"/>
    <w:rsid w:val="0018117F"/>
    <w:rsid w:val="001824ED"/>
    <w:rsid w:val="00183262"/>
    <w:rsid w:val="0018478F"/>
    <w:rsid w:val="00184B03"/>
    <w:rsid w:val="001850E9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036"/>
    <w:rsid w:val="0022177D"/>
    <w:rsid w:val="002242DA"/>
    <w:rsid w:val="00224C37"/>
    <w:rsid w:val="002304DF"/>
    <w:rsid w:val="0023341D"/>
    <w:rsid w:val="002338DA"/>
    <w:rsid w:val="00233D66"/>
    <w:rsid w:val="00233FDB"/>
    <w:rsid w:val="00234CB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52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CF0"/>
    <w:rsid w:val="00281343"/>
    <w:rsid w:val="00281883"/>
    <w:rsid w:val="0028480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B0E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3DF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E2F"/>
    <w:rsid w:val="00344530"/>
    <w:rsid w:val="003446DC"/>
    <w:rsid w:val="00346CC3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2D7"/>
    <w:rsid w:val="003747DF"/>
    <w:rsid w:val="0037661D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0AB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427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D0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97F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79B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72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DB3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9E2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A8B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6D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FF6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B0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A86"/>
    <w:rsid w:val="00B43672"/>
    <w:rsid w:val="00B473D8"/>
    <w:rsid w:val="00B5165A"/>
    <w:rsid w:val="00B524C1"/>
    <w:rsid w:val="00B52C8D"/>
    <w:rsid w:val="00B561B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94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630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8B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38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C1D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3CA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12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F2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3F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E6580D-EA84-41D7-B477-63A6A1CF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5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5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53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38A"/>
    <w:rPr>
      <w:b/>
      <w:bCs/>
    </w:rPr>
  </w:style>
  <w:style w:type="paragraph" w:styleId="Revision">
    <w:name w:val="Revision"/>
    <w:hidden/>
    <w:uiPriority w:val="99"/>
    <w:semiHidden/>
    <w:rsid w:val="00220036"/>
    <w:rPr>
      <w:sz w:val="24"/>
      <w:szCs w:val="24"/>
    </w:rPr>
  </w:style>
  <w:style w:type="character" w:styleId="Hyperlink">
    <w:name w:val="Hyperlink"/>
    <w:basedOn w:val="DefaultParagraphFont"/>
    <w:unhideWhenUsed/>
    <w:rsid w:val="00983A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A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83A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2589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HB01910 (Committee Report (Unamended))</vt:lpstr>
    </vt:vector>
  </TitlesOfParts>
  <Company>State of Texas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20260</dc:subject>
  <dc:creator>State of Texas</dc:creator>
  <dc:description>HB 1910 by Anchía-(H)Criminal Jurisprudence</dc:description>
  <cp:lastModifiedBy>Stacey Nicchio</cp:lastModifiedBy>
  <cp:revision>2</cp:revision>
  <cp:lastPrinted>2003-11-26T17:21:00Z</cp:lastPrinted>
  <dcterms:created xsi:type="dcterms:W3CDTF">2023-03-31T15:18:00Z</dcterms:created>
  <dcterms:modified xsi:type="dcterms:W3CDTF">2023-03-31T15:18:00Z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23.83.781</vt:lpwstr>
  </property>
</Properties>
</file>