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E74616" w14:paraId="1987592D" w14:textId="77777777" w:rsidTr="00345119">
        <w:tc>
          <w:tcPr>
            <w:tcW w:w="9576" w:type="dxa"/>
            <w:noWrap/>
          </w:tcPr>
          <w:p w14:paraId="40F88807" w14:textId="77777777" w:rsidR="008423E4" w:rsidRPr="0022177D" w:rsidRDefault="00C105CF" w:rsidP="004B5528">
            <w:pPr>
              <w:pStyle w:val="Heading1"/>
            </w:pPr>
            <w:r w:rsidRPr="00631897">
              <w:t>BILL ANALYSIS</w:t>
            </w:r>
          </w:p>
        </w:tc>
      </w:tr>
    </w:tbl>
    <w:p w14:paraId="7874C4A6" w14:textId="77777777" w:rsidR="008423E4" w:rsidRPr="0022177D" w:rsidRDefault="008423E4" w:rsidP="004B5528">
      <w:pPr>
        <w:jc w:val="center"/>
      </w:pPr>
    </w:p>
    <w:p w14:paraId="32A90213" w14:textId="77777777" w:rsidR="008423E4" w:rsidRPr="00B31F0E" w:rsidRDefault="008423E4" w:rsidP="004B5528"/>
    <w:p w14:paraId="18C170CA" w14:textId="77777777" w:rsidR="008423E4" w:rsidRPr="00742794" w:rsidRDefault="008423E4" w:rsidP="004B5528">
      <w:pPr>
        <w:tabs>
          <w:tab w:val="right" w:pos="9360"/>
        </w:tabs>
      </w:pPr>
    </w:p>
    <w:tbl>
      <w:tblPr>
        <w:tblW w:w="0" w:type="auto"/>
        <w:tblLayout w:type="fixed"/>
        <w:tblLook w:val="01E0" w:firstRow="1" w:lastRow="1" w:firstColumn="1" w:lastColumn="1" w:noHBand="0" w:noVBand="0"/>
      </w:tblPr>
      <w:tblGrid>
        <w:gridCol w:w="9576"/>
      </w:tblGrid>
      <w:tr w:rsidR="00E74616" w14:paraId="2D978A27" w14:textId="77777777" w:rsidTr="00345119">
        <w:tc>
          <w:tcPr>
            <w:tcW w:w="9576" w:type="dxa"/>
          </w:tcPr>
          <w:p w14:paraId="5010BFB6" w14:textId="0C690CC5" w:rsidR="008423E4" w:rsidRPr="00861995" w:rsidRDefault="00C105CF" w:rsidP="004B5528">
            <w:pPr>
              <w:jc w:val="right"/>
            </w:pPr>
            <w:r>
              <w:t>C.S.H.B. 1915</w:t>
            </w:r>
          </w:p>
        </w:tc>
      </w:tr>
      <w:tr w:rsidR="00E74616" w14:paraId="55ABF5BD" w14:textId="77777777" w:rsidTr="00345119">
        <w:tc>
          <w:tcPr>
            <w:tcW w:w="9576" w:type="dxa"/>
          </w:tcPr>
          <w:p w14:paraId="299BB643" w14:textId="1CC2EC89" w:rsidR="008423E4" w:rsidRPr="00861995" w:rsidRDefault="00C105CF" w:rsidP="004B5528">
            <w:pPr>
              <w:jc w:val="right"/>
            </w:pPr>
            <w:r>
              <w:t xml:space="preserve">By: </w:t>
            </w:r>
            <w:r w:rsidR="001223C5">
              <w:t>Hefner</w:t>
            </w:r>
          </w:p>
        </w:tc>
      </w:tr>
      <w:tr w:rsidR="00E74616" w14:paraId="1C278F25" w14:textId="77777777" w:rsidTr="00345119">
        <w:tc>
          <w:tcPr>
            <w:tcW w:w="9576" w:type="dxa"/>
          </w:tcPr>
          <w:p w14:paraId="40FF45DA" w14:textId="1AD017B6" w:rsidR="008423E4" w:rsidRPr="00861995" w:rsidRDefault="00C105CF" w:rsidP="004B5528">
            <w:pPr>
              <w:jc w:val="right"/>
            </w:pPr>
            <w:r>
              <w:t>Energy Resources</w:t>
            </w:r>
          </w:p>
        </w:tc>
      </w:tr>
      <w:tr w:rsidR="00E74616" w14:paraId="2716F100" w14:textId="77777777" w:rsidTr="00345119">
        <w:tc>
          <w:tcPr>
            <w:tcW w:w="9576" w:type="dxa"/>
          </w:tcPr>
          <w:p w14:paraId="34AB34D7" w14:textId="01254B97" w:rsidR="008423E4" w:rsidRDefault="00C105CF" w:rsidP="004B5528">
            <w:pPr>
              <w:jc w:val="right"/>
            </w:pPr>
            <w:r>
              <w:t>Committee Report (Substituted)</w:t>
            </w:r>
          </w:p>
        </w:tc>
      </w:tr>
    </w:tbl>
    <w:p w14:paraId="36285F1F" w14:textId="77777777" w:rsidR="008423E4" w:rsidRDefault="008423E4" w:rsidP="004B5528">
      <w:pPr>
        <w:tabs>
          <w:tab w:val="right" w:pos="9360"/>
        </w:tabs>
      </w:pPr>
    </w:p>
    <w:p w14:paraId="45D60519" w14:textId="77777777" w:rsidR="008423E4" w:rsidRDefault="008423E4" w:rsidP="004B5528"/>
    <w:p w14:paraId="3E8E6BF2" w14:textId="77777777" w:rsidR="008423E4" w:rsidRDefault="008423E4" w:rsidP="004B5528"/>
    <w:tbl>
      <w:tblPr>
        <w:tblW w:w="0" w:type="auto"/>
        <w:tblCellMar>
          <w:left w:w="115" w:type="dxa"/>
          <w:right w:w="115" w:type="dxa"/>
        </w:tblCellMar>
        <w:tblLook w:val="01E0" w:firstRow="1" w:lastRow="1" w:firstColumn="1" w:lastColumn="1" w:noHBand="0" w:noVBand="0"/>
      </w:tblPr>
      <w:tblGrid>
        <w:gridCol w:w="9360"/>
      </w:tblGrid>
      <w:tr w:rsidR="00E74616" w14:paraId="6A2E62F6" w14:textId="77777777" w:rsidTr="00345119">
        <w:tc>
          <w:tcPr>
            <w:tcW w:w="9576" w:type="dxa"/>
          </w:tcPr>
          <w:p w14:paraId="78CFF0E9" w14:textId="77777777" w:rsidR="008423E4" w:rsidRPr="00A8133F" w:rsidRDefault="00C105CF" w:rsidP="004B5528">
            <w:pPr>
              <w:rPr>
                <w:b/>
              </w:rPr>
            </w:pPr>
            <w:r w:rsidRPr="009C1E9A">
              <w:rPr>
                <w:b/>
                <w:u w:val="single"/>
              </w:rPr>
              <w:t>BACKGROUND AND PURPOSE</w:t>
            </w:r>
            <w:r>
              <w:rPr>
                <w:b/>
              </w:rPr>
              <w:t xml:space="preserve"> </w:t>
            </w:r>
          </w:p>
          <w:p w14:paraId="5C5A1E38" w14:textId="77777777" w:rsidR="008423E4" w:rsidRDefault="008423E4" w:rsidP="004B5528"/>
          <w:p w14:paraId="084622B0" w14:textId="050C6B78" w:rsidR="008423E4" w:rsidRDefault="00C105CF" w:rsidP="004B5528">
            <w:pPr>
              <w:pStyle w:val="Header"/>
              <w:tabs>
                <w:tab w:val="clear" w:pos="4320"/>
                <w:tab w:val="clear" w:pos="8640"/>
              </w:tabs>
              <w:jc w:val="both"/>
            </w:pPr>
            <w:r>
              <w:t>Statutory provi</w:t>
            </w:r>
            <w:r w:rsidR="0021223D">
              <w:t>sion</w:t>
            </w:r>
            <w:r w:rsidR="00A30A26">
              <w:t>s</w:t>
            </w:r>
            <w:r w:rsidR="0021223D">
              <w:t xml:space="preserve"> relating to the services provided by </w:t>
            </w:r>
            <w:r>
              <w:t>a landman</w:t>
            </w:r>
            <w:r w:rsidR="0021223D">
              <w:t xml:space="preserve"> </w:t>
            </w:r>
            <w:r>
              <w:t>do not accurately reflect current industry practices</w:t>
            </w:r>
            <w:r w:rsidR="00A30A26">
              <w:t xml:space="preserve"> and need to be updated in order to </w:t>
            </w:r>
            <w:r>
              <w:t>ensure that statutory protections and benefits for landmen</w:t>
            </w:r>
            <w:r w:rsidR="00A30A26">
              <w:t xml:space="preserve"> </w:t>
            </w:r>
            <w:r>
              <w:t>apply</w:t>
            </w:r>
            <w:r w:rsidR="00A30A26">
              <w:t xml:space="preserve"> equitably. C.S.H.B.</w:t>
            </w:r>
            <w:r w:rsidR="00991A23">
              <w:t> </w:t>
            </w:r>
            <w:r w:rsidR="00A30A26">
              <w:t>1915 seeks to address this issue by</w:t>
            </w:r>
            <w:r w:rsidR="00F37772">
              <w:t xml:space="preserve"> providing for a definition of</w:t>
            </w:r>
            <w:r w:rsidR="00A30A26">
              <w:t xml:space="preserve"> "land services" and revising provisions relating to landmen in order </w:t>
            </w:r>
            <w:r>
              <w:t xml:space="preserve">to </w:t>
            </w:r>
            <w:r w:rsidR="00F37772">
              <w:t>more closely align</w:t>
            </w:r>
            <w:r w:rsidR="00A30A26">
              <w:t xml:space="preserve"> statute</w:t>
            </w:r>
            <w:r w:rsidR="00F37772">
              <w:t xml:space="preserve"> with </w:t>
            </w:r>
            <w:r>
              <w:t xml:space="preserve">American Association of Professional Landmen </w:t>
            </w:r>
            <w:r w:rsidR="00F37772">
              <w:t>standards</w:t>
            </w:r>
            <w:r>
              <w:t>.</w:t>
            </w:r>
          </w:p>
          <w:p w14:paraId="05AD7356" w14:textId="77777777" w:rsidR="008423E4" w:rsidRPr="00E26B13" w:rsidRDefault="008423E4" w:rsidP="004B5528">
            <w:pPr>
              <w:rPr>
                <w:b/>
              </w:rPr>
            </w:pPr>
          </w:p>
        </w:tc>
      </w:tr>
      <w:tr w:rsidR="00E74616" w14:paraId="6E2223CC" w14:textId="77777777" w:rsidTr="00345119">
        <w:tc>
          <w:tcPr>
            <w:tcW w:w="9576" w:type="dxa"/>
          </w:tcPr>
          <w:p w14:paraId="10976477" w14:textId="77777777" w:rsidR="0017725B" w:rsidRDefault="00C105CF" w:rsidP="004B5528">
            <w:pPr>
              <w:rPr>
                <w:b/>
                <w:u w:val="single"/>
              </w:rPr>
            </w:pPr>
            <w:r>
              <w:rPr>
                <w:b/>
                <w:u w:val="single"/>
              </w:rPr>
              <w:t>CRIMINAL JUSTICE IMPACT</w:t>
            </w:r>
          </w:p>
          <w:p w14:paraId="1AF5EEB1" w14:textId="77777777" w:rsidR="0017725B" w:rsidRPr="00B96DD9" w:rsidRDefault="0017725B" w:rsidP="004B5528">
            <w:pPr>
              <w:rPr>
                <w:bCs/>
              </w:rPr>
            </w:pPr>
          </w:p>
          <w:p w14:paraId="3318AB17" w14:textId="54684D13" w:rsidR="005B0FAF" w:rsidRPr="005B0FAF" w:rsidRDefault="00C105CF" w:rsidP="004B5528">
            <w:pPr>
              <w:jc w:val="both"/>
            </w:pPr>
            <w:r>
              <w:t>It is the committee's opinion that this bill does not expressly create a criminal offense, increase the punishment for an existing crimina</w:t>
            </w:r>
            <w:r>
              <w:t>l offense or category of offenses, or change the eligibility of a person for community supervision, parole, or mandatory supervision.</w:t>
            </w:r>
          </w:p>
          <w:p w14:paraId="1ADEBDC0" w14:textId="77777777" w:rsidR="0017725B" w:rsidRPr="0017725B" w:rsidRDefault="0017725B" w:rsidP="004B5528">
            <w:pPr>
              <w:rPr>
                <w:b/>
                <w:u w:val="single"/>
              </w:rPr>
            </w:pPr>
          </w:p>
        </w:tc>
      </w:tr>
      <w:tr w:rsidR="00E74616" w14:paraId="553409F0" w14:textId="77777777" w:rsidTr="00345119">
        <w:tc>
          <w:tcPr>
            <w:tcW w:w="9576" w:type="dxa"/>
          </w:tcPr>
          <w:p w14:paraId="2EC43A07" w14:textId="77777777" w:rsidR="008423E4" w:rsidRPr="00A8133F" w:rsidRDefault="00C105CF" w:rsidP="004B5528">
            <w:pPr>
              <w:rPr>
                <w:b/>
              </w:rPr>
            </w:pPr>
            <w:r w:rsidRPr="009C1E9A">
              <w:rPr>
                <w:b/>
                <w:u w:val="single"/>
              </w:rPr>
              <w:t>RULEMAKING AUTHORITY</w:t>
            </w:r>
            <w:r>
              <w:rPr>
                <w:b/>
              </w:rPr>
              <w:t xml:space="preserve"> </w:t>
            </w:r>
          </w:p>
          <w:p w14:paraId="38F2EE31" w14:textId="77777777" w:rsidR="008423E4" w:rsidRDefault="008423E4" w:rsidP="004B5528"/>
          <w:p w14:paraId="3AE05E50" w14:textId="4C8EE992" w:rsidR="005B0FAF" w:rsidRDefault="00C105CF" w:rsidP="004B5528">
            <w:pPr>
              <w:pStyle w:val="Header"/>
              <w:tabs>
                <w:tab w:val="clear" w:pos="4320"/>
                <w:tab w:val="clear" w:pos="8640"/>
              </w:tabs>
              <w:jc w:val="both"/>
            </w:pPr>
            <w:r>
              <w:t xml:space="preserve">It is the committee's opinion that this bill does not expressly grant any additional </w:t>
            </w:r>
            <w:r>
              <w:t>rulemaking authority to a state officer, department, agency, or institution.</w:t>
            </w:r>
          </w:p>
          <w:p w14:paraId="13AFAAB1" w14:textId="77777777" w:rsidR="008423E4" w:rsidRPr="00E21FDC" w:rsidRDefault="008423E4" w:rsidP="004B5528">
            <w:pPr>
              <w:rPr>
                <w:b/>
              </w:rPr>
            </w:pPr>
          </w:p>
        </w:tc>
      </w:tr>
      <w:tr w:rsidR="00E74616" w14:paraId="0723958E" w14:textId="77777777" w:rsidTr="00345119">
        <w:tc>
          <w:tcPr>
            <w:tcW w:w="9576" w:type="dxa"/>
          </w:tcPr>
          <w:p w14:paraId="486E1A86" w14:textId="77777777" w:rsidR="008423E4" w:rsidRPr="00A8133F" w:rsidRDefault="00C105CF" w:rsidP="004B5528">
            <w:pPr>
              <w:rPr>
                <w:b/>
              </w:rPr>
            </w:pPr>
            <w:r w:rsidRPr="009C1E9A">
              <w:rPr>
                <w:b/>
                <w:u w:val="single"/>
              </w:rPr>
              <w:t>ANALYSIS</w:t>
            </w:r>
            <w:r>
              <w:rPr>
                <w:b/>
              </w:rPr>
              <w:t xml:space="preserve"> </w:t>
            </w:r>
          </w:p>
          <w:p w14:paraId="42FC5475" w14:textId="77777777" w:rsidR="008423E4" w:rsidRDefault="008423E4" w:rsidP="004B5528"/>
          <w:p w14:paraId="49625A73" w14:textId="177CE447" w:rsidR="00986318" w:rsidRDefault="00C105CF" w:rsidP="004B5528">
            <w:pPr>
              <w:pStyle w:val="Header"/>
              <w:tabs>
                <w:tab w:val="clear" w:pos="4320"/>
                <w:tab w:val="clear" w:pos="8640"/>
              </w:tabs>
              <w:jc w:val="both"/>
            </w:pPr>
            <w:r>
              <w:t>C.S.</w:t>
            </w:r>
            <w:r w:rsidR="00CE1D91">
              <w:t xml:space="preserve">H.B. 1915 amends the </w:t>
            </w:r>
            <w:r w:rsidR="00CE1D91" w:rsidRPr="00CE1D91">
              <w:t>Occupations Code</w:t>
            </w:r>
            <w:r w:rsidR="00CE1D91">
              <w:t xml:space="preserve"> to </w:t>
            </w:r>
            <w:r w:rsidR="000D223A">
              <w:t>e</w:t>
            </w:r>
            <w:r w:rsidR="00376596">
              <w:t>xpand the scope of the provision establishing that a person who is not licensed as an attorney does not engage in the</w:t>
            </w:r>
            <w:r w:rsidR="00CE1D91">
              <w:t xml:space="preserve"> practice of law </w:t>
            </w:r>
            <w:r w:rsidR="00376596">
              <w:t>under</w:t>
            </w:r>
            <w:r w:rsidR="00CE1D91">
              <w:t xml:space="preserve"> </w:t>
            </w:r>
            <w:r w:rsidR="00CE1D91" w:rsidRPr="00CE1D91">
              <w:t>the State Bar Act</w:t>
            </w:r>
            <w:r w:rsidR="0045497B" w:rsidRPr="0045497B">
              <w:t xml:space="preserve"> </w:t>
            </w:r>
            <w:r w:rsidR="00376596">
              <w:t>on the basis of performing</w:t>
            </w:r>
            <w:r w:rsidR="0045497B" w:rsidRPr="0045497B">
              <w:t xml:space="preserve"> acts relating to the lease, purchase, sale, or transfer of a mineral or mining interest in real property or an easement or other interest associated with a mineral or mining interest in real property</w:t>
            </w:r>
            <w:r w:rsidR="0045497B">
              <w:t xml:space="preserve"> </w:t>
            </w:r>
            <w:r w:rsidR="00376596">
              <w:t>if the person does not hold out that they are a</w:t>
            </w:r>
            <w:r w:rsidR="002B7CD8">
              <w:t xml:space="preserve"> licensed</w:t>
            </w:r>
            <w:r w:rsidR="00376596">
              <w:t xml:space="preserve"> attorney</w:t>
            </w:r>
            <w:r w:rsidR="0045497B">
              <w:t xml:space="preserve">. The bill </w:t>
            </w:r>
            <w:r w:rsidR="00376596">
              <w:t xml:space="preserve">makes </w:t>
            </w:r>
            <w:r w:rsidR="0045497B">
              <w:t xml:space="preserve">that </w:t>
            </w:r>
            <w:r w:rsidR="00376596">
              <w:t xml:space="preserve">provision applicable instead </w:t>
            </w:r>
            <w:r w:rsidR="002F0BFF">
              <w:t xml:space="preserve">with respect </w:t>
            </w:r>
            <w:r w:rsidR="00376596">
              <w:t>to any act that constitutes</w:t>
            </w:r>
            <w:r>
              <w:t xml:space="preserve"> </w:t>
            </w:r>
            <w:r w:rsidRPr="00986318">
              <w:t>engaging in land services</w:t>
            </w:r>
            <w:r>
              <w:t xml:space="preserve"> </w:t>
            </w:r>
            <w:r w:rsidR="00573C6A">
              <w:t xml:space="preserve">by a person </w:t>
            </w:r>
            <w:r>
              <w:t xml:space="preserve">under those </w:t>
            </w:r>
            <w:r w:rsidR="00376596">
              <w:t xml:space="preserve">same </w:t>
            </w:r>
            <w:r>
              <w:t xml:space="preserve">conditions. </w:t>
            </w:r>
            <w:r w:rsidR="00376596">
              <w:t>For this purpose, t</w:t>
            </w:r>
            <w:r>
              <w:t>he</w:t>
            </w:r>
            <w:r>
              <w:t xml:space="preserve"> bill defines "land services" as the performance or supervision of one or more of the following activities:</w:t>
            </w:r>
          </w:p>
          <w:p w14:paraId="4F8CAB08" w14:textId="38F826A3" w:rsidR="00986318" w:rsidRDefault="00C105CF" w:rsidP="004B5528">
            <w:pPr>
              <w:pStyle w:val="Header"/>
              <w:numPr>
                <w:ilvl w:val="0"/>
                <w:numId w:val="1"/>
              </w:numPr>
              <w:jc w:val="both"/>
            </w:pPr>
            <w:r>
              <w:t>negotiating the acquisition or divestiture of mineral rights or rights associated with other energy sources;</w:t>
            </w:r>
          </w:p>
          <w:p w14:paraId="6AEDC259" w14:textId="4C9A2B86" w:rsidR="00986318" w:rsidRDefault="00C105CF" w:rsidP="004B5528">
            <w:pPr>
              <w:pStyle w:val="Header"/>
              <w:numPr>
                <w:ilvl w:val="0"/>
                <w:numId w:val="1"/>
              </w:numPr>
              <w:jc w:val="both"/>
            </w:pPr>
            <w:r>
              <w:t xml:space="preserve">negotiating business agreements </w:t>
            </w:r>
            <w:r w:rsidR="00366BA3" w:rsidRPr="00366BA3">
              <w:t xml:space="preserve">or easements </w:t>
            </w:r>
            <w:r>
              <w:t>that provide for the exploration for or development of minerals or other energy sources;</w:t>
            </w:r>
          </w:p>
          <w:p w14:paraId="151383E7" w14:textId="3FD0BDCF" w:rsidR="00986318" w:rsidRDefault="00C105CF" w:rsidP="004B5528">
            <w:pPr>
              <w:pStyle w:val="Header"/>
              <w:numPr>
                <w:ilvl w:val="0"/>
                <w:numId w:val="1"/>
              </w:numPr>
              <w:jc w:val="both"/>
            </w:pPr>
            <w:r>
              <w:t>ascertaining ownership in mineral rights or rights associated with other energy sources and related real property through the research of public and private reco</w:t>
            </w:r>
            <w:r>
              <w:t>rds;</w:t>
            </w:r>
          </w:p>
          <w:p w14:paraId="702BC496" w14:textId="55A4D42E" w:rsidR="00986318" w:rsidRDefault="00C105CF" w:rsidP="004B5528">
            <w:pPr>
              <w:pStyle w:val="Header"/>
              <w:numPr>
                <w:ilvl w:val="0"/>
                <w:numId w:val="1"/>
              </w:numPr>
              <w:jc w:val="both"/>
            </w:pPr>
            <w:r>
              <w:t>reviewing the status of title, curing title defects, providing title due diligence, and otherwise reducing title risk associated with the ownership, acquisition, or divestiture of mineral rights, property associated with minerals, or rights associated</w:t>
            </w:r>
            <w:r>
              <w:t xml:space="preserve"> with other energy sources, excluding</w:t>
            </w:r>
            <w:r w:rsidR="00293A74">
              <w:t xml:space="preserve"> </w:t>
            </w:r>
            <w:r>
              <w:t>administrative functions</w:t>
            </w:r>
            <w:r w:rsidR="00293A74">
              <w:t xml:space="preserve">, </w:t>
            </w:r>
            <w:r>
              <w:t>division order functions</w:t>
            </w:r>
            <w:r w:rsidR="00293A74">
              <w:t>,</w:t>
            </w:r>
            <w:r>
              <w:t xml:space="preserve"> and</w:t>
            </w:r>
            <w:r w:rsidR="00293A74">
              <w:t xml:space="preserve"> </w:t>
            </w:r>
            <w:r>
              <w:t>lease analyst functions;</w:t>
            </w:r>
          </w:p>
          <w:p w14:paraId="554F616A" w14:textId="6890B316" w:rsidR="00986318" w:rsidRDefault="00C105CF" w:rsidP="004B5528">
            <w:pPr>
              <w:pStyle w:val="Header"/>
              <w:numPr>
                <w:ilvl w:val="0"/>
                <w:numId w:val="1"/>
              </w:numPr>
              <w:jc w:val="both"/>
            </w:pPr>
            <w:r>
              <w:t>managing rights or obligations derived from ownership of interests in minerals or rights associated with other energy sources; or</w:t>
            </w:r>
          </w:p>
          <w:p w14:paraId="3F5D67E4" w14:textId="12333EBE" w:rsidR="00986318" w:rsidRDefault="00C105CF" w:rsidP="004B5528">
            <w:pPr>
              <w:pStyle w:val="Header"/>
              <w:numPr>
                <w:ilvl w:val="0"/>
                <w:numId w:val="1"/>
              </w:numPr>
              <w:tabs>
                <w:tab w:val="clear" w:pos="4320"/>
                <w:tab w:val="clear" w:pos="8640"/>
              </w:tabs>
              <w:jc w:val="both"/>
            </w:pPr>
            <w:r>
              <w:t>using or pooling mineral interests or rights associated with other energy sources.</w:t>
            </w:r>
          </w:p>
          <w:p w14:paraId="50A2EA60" w14:textId="77777777" w:rsidR="00A513A4" w:rsidRDefault="00C105CF" w:rsidP="004B5528">
            <w:pPr>
              <w:pStyle w:val="Header"/>
              <w:tabs>
                <w:tab w:val="clear" w:pos="4320"/>
                <w:tab w:val="clear" w:pos="8640"/>
              </w:tabs>
              <w:jc w:val="both"/>
            </w:pPr>
            <w:r>
              <w:t xml:space="preserve">The bill defines </w:t>
            </w:r>
            <w:r w:rsidRPr="00986318">
              <w:t>"</w:t>
            </w:r>
            <w:r w:rsidR="00025A69">
              <w:t>m</w:t>
            </w:r>
            <w:r w:rsidRPr="00986318">
              <w:t xml:space="preserve">ineral" </w:t>
            </w:r>
            <w:r w:rsidR="00025A69">
              <w:t xml:space="preserve">by reference as </w:t>
            </w:r>
            <w:r w:rsidR="00025A69" w:rsidRPr="00025A69">
              <w:t xml:space="preserve">oil, gas, uranium, sulphur, lignite, coal, and any other substance that is ordinarily and naturally considered a mineral in </w:t>
            </w:r>
            <w:r w:rsidR="00025A69">
              <w:t>Texas</w:t>
            </w:r>
            <w:r w:rsidR="00025A69" w:rsidRPr="00025A69">
              <w:t>, regardless of the depth at which</w:t>
            </w:r>
            <w:r w:rsidR="00573C6A">
              <w:t xml:space="preserve"> the</w:t>
            </w:r>
            <w:r w:rsidR="00025A69" w:rsidRPr="00025A69">
              <w:t xml:space="preserve"> substance is found</w:t>
            </w:r>
            <w:r w:rsidR="00A70348">
              <w:t>, and</w:t>
            </w:r>
            <w:r w:rsidR="00025A69">
              <w:t xml:space="preserve"> specifies that t</w:t>
            </w:r>
            <w:r w:rsidRPr="00986318">
              <w:t xml:space="preserve">he term </w:t>
            </w:r>
            <w:r w:rsidR="00A70348">
              <w:t xml:space="preserve">also </w:t>
            </w:r>
            <w:r w:rsidRPr="00986318">
              <w:t>includes related hydrocarbons</w:t>
            </w:r>
            <w:r w:rsidR="00A70348">
              <w:t xml:space="preserve"> </w:t>
            </w:r>
            <w:r w:rsidRPr="00986318">
              <w:t>and substances classified as base, industrial, precious, or strategic minerals.</w:t>
            </w:r>
          </w:p>
          <w:p w14:paraId="5E62396F" w14:textId="77777777" w:rsidR="00A513A4" w:rsidRDefault="00A513A4" w:rsidP="004B5528">
            <w:pPr>
              <w:pStyle w:val="Header"/>
              <w:tabs>
                <w:tab w:val="clear" w:pos="4320"/>
                <w:tab w:val="clear" w:pos="8640"/>
              </w:tabs>
              <w:jc w:val="both"/>
            </w:pPr>
          </w:p>
          <w:p w14:paraId="0BDDB3EB" w14:textId="5585E5F6" w:rsidR="00CF5F7D" w:rsidRDefault="00C105CF" w:rsidP="004B5528">
            <w:pPr>
              <w:pStyle w:val="Header"/>
              <w:tabs>
                <w:tab w:val="clear" w:pos="4320"/>
                <w:tab w:val="clear" w:pos="8640"/>
              </w:tabs>
              <w:jc w:val="both"/>
            </w:pPr>
            <w:r>
              <w:t>C.S.H.B. 1915</w:t>
            </w:r>
            <w:r w:rsidR="00025A69">
              <w:t xml:space="preserve"> defines </w:t>
            </w:r>
            <w:r w:rsidR="00025A69" w:rsidRPr="00025A69">
              <w:t>"</w:t>
            </w:r>
            <w:r w:rsidR="00025A69">
              <w:t>o</w:t>
            </w:r>
            <w:r w:rsidR="00025A69" w:rsidRPr="00025A69">
              <w:t xml:space="preserve">ther energy source" </w:t>
            </w:r>
            <w:r w:rsidR="00025A69">
              <w:t>a</w:t>
            </w:r>
            <w:r w:rsidR="00025A69" w:rsidRPr="00025A69">
              <w:t>s a natural resource other than a mineral that is necessary to produce energy, including geothermal, hydroelectric, nuclear, solar, and wind energy.</w:t>
            </w:r>
            <w:r w:rsidR="005D2BE0">
              <w:t xml:space="preserve"> The bill </w:t>
            </w:r>
            <w:r w:rsidR="00BF4C39">
              <w:t xml:space="preserve">exempts from </w:t>
            </w:r>
            <w:r w:rsidR="00BF4C39" w:rsidRPr="00BF4C39">
              <w:t>The Real Estate License Act</w:t>
            </w:r>
            <w:r w:rsidR="005D2BE0">
              <w:t xml:space="preserve"> </w:t>
            </w:r>
            <w:r w:rsidR="005D2BE0" w:rsidRPr="005D2BE0">
              <w:t>a transaction involving</w:t>
            </w:r>
            <w:r w:rsidR="005D2BE0">
              <w:t xml:space="preserve"> </w:t>
            </w:r>
            <w:r w:rsidR="005D2BE0" w:rsidRPr="005D2BE0">
              <w:t xml:space="preserve">the sale, lease, or transfer of an interest in real property relating to </w:t>
            </w:r>
            <w:r w:rsidR="005D2BE0">
              <w:t>such a natural resource.</w:t>
            </w:r>
          </w:p>
          <w:p w14:paraId="26E83CB5" w14:textId="77777777" w:rsidR="00CF5F7D" w:rsidRDefault="00CF5F7D" w:rsidP="004B5528">
            <w:pPr>
              <w:pStyle w:val="Header"/>
              <w:tabs>
                <w:tab w:val="clear" w:pos="4320"/>
                <w:tab w:val="clear" w:pos="8640"/>
              </w:tabs>
              <w:jc w:val="both"/>
            </w:pPr>
          </w:p>
          <w:p w14:paraId="6D7F1B59" w14:textId="7A0717E8" w:rsidR="007C3523" w:rsidRDefault="00C105CF" w:rsidP="004B5528">
            <w:pPr>
              <w:pStyle w:val="Header"/>
              <w:tabs>
                <w:tab w:val="clear" w:pos="4320"/>
                <w:tab w:val="clear" w:pos="8640"/>
              </w:tabs>
              <w:jc w:val="both"/>
            </w:pPr>
            <w:r>
              <w:t>C.S.</w:t>
            </w:r>
            <w:r w:rsidR="00025A69">
              <w:t xml:space="preserve">H.B. </w:t>
            </w:r>
            <w:r w:rsidR="000D470A">
              <w:t>1915</w:t>
            </w:r>
            <w:r>
              <w:t xml:space="preserve"> </w:t>
            </w:r>
            <w:r w:rsidRPr="007C3523">
              <w:t xml:space="preserve">includes </w:t>
            </w:r>
            <w:r w:rsidR="00191B0F">
              <w:t xml:space="preserve">among the individuals classified as </w:t>
            </w:r>
            <w:r>
              <w:t xml:space="preserve">a landman </w:t>
            </w:r>
            <w:r w:rsidRPr="007C3523">
              <w:t xml:space="preserve">for purposes </w:t>
            </w:r>
            <w:r>
              <w:t>of the</w:t>
            </w:r>
            <w:r w:rsidRPr="007C3523">
              <w:t xml:space="preserve"> landman exemption from the Private Security Act</w:t>
            </w:r>
            <w:r>
              <w:t xml:space="preserve"> </w:t>
            </w:r>
            <w:r w:rsidRPr="007C3523">
              <w:t>an individual who, in the course and scope of the individual's</w:t>
            </w:r>
            <w:r w:rsidRPr="007C3523">
              <w:t xml:space="preserve"> business, engages in land services</w:t>
            </w:r>
            <w:r w:rsidR="00191B0F">
              <w:t xml:space="preserve"> that do not otherwise classify the individual as such</w:t>
            </w:r>
            <w:r>
              <w:t>.</w:t>
            </w:r>
          </w:p>
          <w:p w14:paraId="11CA9161" w14:textId="233801FE" w:rsidR="000D470A" w:rsidRDefault="000D470A" w:rsidP="004B5528">
            <w:pPr>
              <w:pStyle w:val="Header"/>
              <w:tabs>
                <w:tab w:val="clear" w:pos="4320"/>
                <w:tab w:val="clear" w:pos="8640"/>
              </w:tabs>
              <w:jc w:val="both"/>
            </w:pPr>
          </w:p>
          <w:p w14:paraId="232EF6E5" w14:textId="1402975B" w:rsidR="00C1681C" w:rsidRDefault="00C105CF" w:rsidP="004B5528">
            <w:pPr>
              <w:pStyle w:val="Header"/>
              <w:tabs>
                <w:tab w:val="clear" w:pos="4320"/>
                <w:tab w:val="clear" w:pos="8640"/>
              </w:tabs>
              <w:jc w:val="both"/>
            </w:pPr>
            <w:r>
              <w:t>C.S.</w:t>
            </w:r>
            <w:r w:rsidR="000D470A">
              <w:t>H.B. 1915 amends the Tax Code</w:t>
            </w:r>
            <w:r w:rsidR="007C3523">
              <w:t xml:space="preserve"> to</w:t>
            </w:r>
            <w:r w:rsidR="000D470A">
              <w:t xml:space="preserve"> </w:t>
            </w:r>
            <w:r w:rsidR="002F0BFF">
              <w:t>expand the</w:t>
            </w:r>
            <w:r w:rsidR="00191B0F">
              <w:t xml:space="preserve"> services </w:t>
            </w:r>
            <w:r w:rsidR="00DD3088">
              <w:t xml:space="preserve">classified </w:t>
            </w:r>
            <w:r>
              <w:t xml:space="preserve">as </w:t>
            </w:r>
            <w:r w:rsidR="00CB63E2">
              <w:t>"</w:t>
            </w:r>
            <w:r>
              <w:t>landman services</w:t>
            </w:r>
            <w:r w:rsidR="00CB63E2">
              <w:t>"</w:t>
            </w:r>
            <w:r>
              <w:t xml:space="preserve"> for purposes</w:t>
            </w:r>
            <w:r w:rsidR="00191B0F">
              <w:t xml:space="preserve"> of </w:t>
            </w:r>
            <w:r w:rsidR="00CB63E2">
              <w:t xml:space="preserve">the provision authorizing </w:t>
            </w:r>
            <w:r w:rsidR="00191B0F">
              <w:t>a taxable entity that is primarily engaged in the business of performing such services</w:t>
            </w:r>
            <w:r w:rsidR="00CB63E2">
              <w:t>,</w:t>
            </w:r>
            <w:r>
              <w:t xml:space="preserve"> </w:t>
            </w:r>
            <w:r w:rsidR="00C048F9">
              <w:t xml:space="preserve">when </w:t>
            </w:r>
            <w:r>
              <w:t xml:space="preserve">determining total revenue </w:t>
            </w:r>
            <w:r w:rsidR="00191B0F">
              <w:t>for franchise tax purposes</w:t>
            </w:r>
            <w:r w:rsidR="00CB63E2">
              <w:t>, to exclude from its total revenue subcontracting payments made to nonemployees for the performance of landman services on the entity's behalf</w:t>
            </w:r>
            <w:r w:rsidR="002F0BFF">
              <w:t xml:space="preserve">. </w:t>
            </w:r>
            <w:r w:rsidR="00DD3088">
              <w:t xml:space="preserve">The bill </w:t>
            </w:r>
            <w:r w:rsidR="00955F22">
              <w:t>does so by including</w:t>
            </w:r>
            <w:r w:rsidR="00DD3088">
              <w:t xml:space="preserve"> services related to other energy sources aside from oil and gas </w:t>
            </w:r>
            <w:r w:rsidR="00955F22">
              <w:t>in that classification</w:t>
            </w:r>
            <w:r w:rsidR="00DD3088">
              <w:t xml:space="preserve"> on the same basis as services related to oil and gas currently classified as such. </w:t>
            </w:r>
            <w:r>
              <w:t xml:space="preserve">These provisions </w:t>
            </w:r>
            <w:r w:rsidR="00EB60E8" w:rsidRPr="00EB60E8">
              <w:t>take effect January</w:t>
            </w:r>
            <w:r w:rsidR="003E087B">
              <w:t> </w:t>
            </w:r>
            <w:r w:rsidR="00EB60E8" w:rsidRPr="00EB60E8">
              <w:t>1, 2024</w:t>
            </w:r>
            <w:r w:rsidR="00EB60E8">
              <w:t xml:space="preserve">, and </w:t>
            </w:r>
            <w:r w:rsidRPr="00C1681C">
              <w:t>appl</w:t>
            </w:r>
            <w:r>
              <w:t>y</w:t>
            </w:r>
            <w:r w:rsidRPr="00C1681C">
              <w:t xml:space="preserve"> only to a</w:t>
            </w:r>
            <w:r w:rsidR="00CB63E2">
              <w:t xml:space="preserve"> franchise tax</w:t>
            </w:r>
            <w:r w:rsidRPr="00C1681C">
              <w:t xml:space="preserve"> report originally due on or after </w:t>
            </w:r>
            <w:r w:rsidR="00EB60E8">
              <w:t>that date</w:t>
            </w:r>
            <w:r>
              <w:t>.</w:t>
            </w:r>
          </w:p>
          <w:p w14:paraId="0330EDE8" w14:textId="77777777" w:rsidR="008423E4" w:rsidRPr="00835628" w:rsidRDefault="008423E4" w:rsidP="004B5528">
            <w:pPr>
              <w:rPr>
                <w:b/>
              </w:rPr>
            </w:pPr>
          </w:p>
        </w:tc>
      </w:tr>
      <w:tr w:rsidR="00E74616" w14:paraId="2E513AEB" w14:textId="77777777" w:rsidTr="00345119">
        <w:tc>
          <w:tcPr>
            <w:tcW w:w="9576" w:type="dxa"/>
          </w:tcPr>
          <w:p w14:paraId="7B2D2BDF" w14:textId="77777777" w:rsidR="008423E4" w:rsidRPr="00A8133F" w:rsidRDefault="00C105CF" w:rsidP="004B5528">
            <w:pPr>
              <w:rPr>
                <w:b/>
              </w:rPr>
            </w:pPr>
            <w:r w:rsidRPr="009C1E9A">
              <w:rPr>
                <w:b/>
                <w:u w:val="single"/>
              </w:rPr>
              <w:t>EFFECTIVE DATE</w:t>
            </w:r>
            <w:r>
              <w:rPr>
                <w:b/>
              </w:rPr>
              <w:t xml:space="preserve"> </w:t>
            </w:r>
          </w:p>
          <w:p w14:paraId="0EF8FF32" w14:textId="77777777" w:rsidR="008423E4" w:rsidRDefault="008423E4" w:rsidP="004B5528"/>
          <w:p w14:paraId="0162C8CE" w14:textId="131F25D7" w:rsidR="008423E4" w:rsidRPr="003624F2" w:rsidRDefault="00C105CF" w:rsidP="004B5528">
            <w:pPr>
              <w:pStyle w:val="Header"/>
              <w:tabs>
                <w:tab w:val="clear" w:pos="4320"/>
                <w:tab w:val="clear" w:pos="8640"/>
              </w:tabs>
              <w:jc w:val="both"/>
            </w:pPr>
            <w:r w:rsidRPr="005B0FAF">
              <w:t>Except as otherwise provided,</w:t>
            </w:r>
            <w:r>
              <w:t xml:space="preserve"> on passage, or, if the bill does not receive the necessary vote, September 1, 2023.</w:t>
            </w:r>
          </w:p>
          <w:p w14:paraId="45BE3DAF" w14:textId="77777777" w:rsidR="008423E4" w:rsidRPr="00233FDB" w:rsidRDefault="008423E4" w:rsidP="004B5528">
            <w:pPr>
              <w:rPr>
                <w:b/>
              </w:rPr>
            </w:pPr>
          </w:p>
        </w:tc>
      </w:tr>
      <w:tr w:rsidR="00E74616" w14:paraId="4A61780E" w14:textId="77777777" w:rsidTr="00345119">
        <w:tc>
          <w:tcPr>
            <w:tcW w:w="9576" w:type="dxa"/>
          </w:tcPr>
          <w:p w14:paraId="09EE6E9F" w14:textId="77777777" w:rsidR="001223C5" w:rsidRDefault="00C105CF" w:rsidP="004B5528">
            <w:pPr>
              <w:jc w:val="both"/>
              <w:rPr>
                <w:b/>
                <w:u w:val="single"/>
              </w:rPr>
            </w:pPr>
            <w:r>
              <w:rPr>
                <w:b/>
                <w:u w:val="single"/>
              </w:rPr>
              <w:t>COMPARISON OF INTRODUCED AND SUBSTITUTE</w:t>
            </w:r>
          </w:p>
          <w:p w14:paraId="1AE0886E" w14:textId="77777777" w:rsidR="000359B0" w:rsidRDefault="000359B0" w:rsidP="004B5528">
            <w:pPr>
              <w:jc w:val="both"/>
              <w:rPr>
                <w:b/>
                <w:u w:val="single"/>
              </w:rPr>
            </w:pPr>
          </w:p>
          <w:p w14:paraId="64141122" w14:textId="77777777" w:rsidR="00B03C00" w:rsidRDefault="00C105CF" w:rsidP="004B5528">
            <w:pPr>
              <w:jc w:val="both"/>
            </w:pPr>
            <w:r>
              <w:t>While C.S.H.B. 1915 may differ from the introduced in minor or nonsubstantive ways, the following summarizes the substantial dif</w:t>
            </w:r>
            <w:r>
              <w:t>ferences between the introduced and committee substitute versions of the bill.</w:t>
            </w:r>
          </w:p>
          <w:p w14:paraId="70E22243" w14:textId="2A3772E7" w:rsidR="00B03C00" w:rsidRDefault="00B03C00" w:rsidP="004B5528">
            <w:pPr>
              <w:jc w:val="both"/>
            </w:pPr>
          </w:p>
          <w:p w14:paraId="2C3FCAC1" w14:textId="16D8294E" w:rsidR="006C4E86" w:rsidRDefault="00C105CF" w:rsidP="004B5528">
            <w:pPr>
              <w:jc w:val="both"/>
            </w:pPr>
            <w:r w:rsidRPr="005F1E89">
              <w:t>The substitute includes as an activity the performance or supervision of which constitutes a land service the negotiating of easements that provide for the exploration for or d</w:t>
            </w:r>
            <w:r w:rsidRPr="005F1E89">
              <w:t>evelopment of minerals or other energy sources, whereas the introduced did not include this activity.</w:t>
            </w:r>
          </w:p>
          <w:p w14:paraId="38F60BC3" w14:textId="77777777" w:rsidR="006C4E86" w:rsidRDefault="006C4E86" w:rsidP="004B5528">
            <w:pPr>
              <w:jc w:val="both"/>
            </w:pPr>
          </w:p>
          <w:p w14:paraId="4C3C2CF0" w14:textId="020841C1" w:rsidR="00B03C00" w:rsidRDefault="00C105CF" w:rsidP="004B5528">
            <w:pPr>
              <w:jc w:val="both"/>
            </w:pPr>
            <w:r>
              <w:t xml:space="preserve">The substitute includes </w:t>
            </w:r>
            <w:r w:rsidR="006C4E86">
              <w:t>a</w:t>
            </w:r>
            <w:r>
              <w:t xml:space="preserve"> provision absent from the introduced that</w:t>
            </w:r>
            <w:r w:rsidRPr="000359B0">
              <w:t xml:space="preserve"> exempts from The Real Estate License Act a transaction involving the sale, lease, or transfer of an interest in real property relating to a natural resource other than a mineral that is necessary to produce energy, including geothermal, hydroelectric, nuc</w:t>
            </w:r>
            <w:r w:rsidRPr="000359B0">
              <w:t>lear, solar, and wind energy</w:t>
            </w:r>
            <w:r w:rsidR="006C4E86">
              <w:t>.</w:t>
            </w:r>
          </w:p>
          <w:p w14:paraId="34AC2057" w14:textId="4265EA62" w:rsidR="00B03C00" w:rsidRPr="00B03C00" w:rsidRDefault="00B03C00" w:rsidP="004B5528">
            <w:pPr>
              <w:pStyle w:val="ListParagraph"/>
              <w:contextualSpacing w:val="0"/>
              <w:jc w:val="both"/>
              <w:rPr>
                <w:b/>
                <w:u w:val="single"/>
              </w:rPr>
            </w:pPr>
          </w:p>
        </w:tc>
      </w:tr>
      <w:tr w:rsidR="00E74616" w14:paraId="326C3E02" w14:textId="77777777" w:rsidTr="00345119">
        <w:tc>
          <w:tcPr>
            <w:tcW w:w="9576" w:type="dxa"/>
          </w:tcPr>
          <w:p w14:paraId="0CAF0C01" w14:textId="77777777" w:rsidR="007027C8" w:rsidRPr="009C1E9A" w:rsidRDefault="007027C8" w:rsidP="004B5528">
            <w:pPr>
              <w:rPr>
                <w:b/>
                <w:u w:val="single"/>
              </w:rPr>
            </w:pPr>
          </w:p>
        </w:tc>
      </w:tr>
      <w:tr w:rsidR="00E74616" w14:paraId="380D670D" w14:textId="77777777" w:rsidTr="00345119">
        <w:tc>
          <w:tcPr>
            <w:tcW w:w="9576" w:type="dxa"/>
          </w:tcPr>
          <w:p w14:paraId="22EEA3C4" w14:textId="77777777" w:rsidR="007027C8" w:rsidRPr="001223C5" w:rsidRDefault="007027C8" w:rsidP="004B5528">
            <w:pPr>
              <w:jc w:val="both"/>
            </w:pPr>
          </w:p>
        </w:tc>
      </w:tr>
      <w:tr w:rsidR="00E74616" w14:paraId="5993C617" w14:textId="77777777" w:rsidTr="00345119">
        <w:tc>
          <w:tcPr>
            <w:tcW w:w="9576" w:type="dxa"/>
          </w:tcPr>
          <w:p w14:paraId="0667DCF1" w14:textId="77777777" w:rsidR="001223C5" w:rsidRPr="007027C8" w:rsidRDefault="001223C5" w:rsidP="004B5528">
            <w:pPr>
              <w:jc w:val="both"/>
            </w:pPr>
          </w:p>
        </w:tc>
      </w:tr>
      <w:tr w:rsidR="00E74616" w14:paraId="31944D46" w14:textId="77777777" w:rsidTr="00345119">
        <w:tc>
          <w:tcPr>
            <w:tcW w:w="9576" w:type="dxa"/>
          </w:tcPr>
          <w:p w14:paraId="07E32F25" w14:textId="77777777" w:rsidR="001223C5" w:rsidRPr="007027C8" w:rsidRDefault="001223C5" w:rsidP="004B5528">
            <w:pPr>
              <w:jc w:val="both"/>
            </w:pPr>
          </w:p>
        </w:tc>
      </w:tr>
      <w:tr w:rsidR="00E74616" w14:paraId="674C93AC" w14:textId="77777777" w:rsidTr="00345119">
        <w:tc>
          <w:tcPr>
            <w:tcW w:w="9576" w:type="dxa"/>
          </w:tcPr>
          <w:p w14:paraId="6A48009E" w14:textId="77777777" w:rsidR="001223C5" w:rsidRPr="007027C8" w:rsidRDefault="001223C5" w:rsidP="004B5528">
            <w:pPr>
              <w:jc w:val="both"/>
            </w:pPr>
          </w:p>
        </w:tc>
      </w:tr>
    </w:tbl>
    <w:p w14:paraId="7D4E0E3A" w14:textId="77777777" w:rsidR="008423E4" w:rsidRPr="00BE0E75" w:rsidRDefault="008423E4" w:rsidP="004B5528">
      <w:pPr>
        <w:jc w:val="both"/>
        <w:rPr>
          <w:rFonts w:ascii="Arial" w:hAnsi="Arial"/>
          <w:sz w:val="16"/>
          <w:szCs w:val="16"/>
        </w:rPr>
      </w:pPr>
    </w:p>
    <w:p w14:paraId="3684C480" w14:textId="77777777" w:rsidR="004108C3" w:rsidRPr="008423E4" w:rsidRDefault="004108C3" w:rsidP="004B5528"/>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1F30E" w14:textId="77777777" w:rsidR="00000000" w:rsidRDefault="00C105CF">
      <w:r>
        <w:separator/>
      </w:r>
    </w:p>
  </w:endnote>
  <w:endnote w:type="continuationSeparator" w:id="0">
    <w:p w14:paraId="02DFA1B1" w14:textId="77777777" w:rsidR="00000000" w:rsidRDefault="00C10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E54D0" w14:textId="77777777" w:rsidR="00B74C70" w:rsidRDefault="00B74C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E74616" w14:paraId="37ACA432" w14:textId="77777777" w:rsidTr="009C1E9A">
      <w:trPr>
        <w:cantSplit/>
      </w:trPr>
      <w:tc>
        <w:tcPr>
          <w:tcW w:w="0" w:type="pct"/>
        </w:tcPr>
        <w:p w14:paraId="6AE4550F" w14:textId="77777777" w:rsidR="00137D90" w:rsidRDefault="00137D90" w:rsidP="009C1E9A">
          <w:pPr>
            <w:pStyle w:val="Footer"/>
            <w:tabs>
              <w:tab w:val="clear" w:pos="8640"/>
              <w:tab w:val="right" w:pos="9360"/>
            </w:tabs>
          </w:pPr>
        </w:p>
      </w:tc>
      <w:tc>
        <w:tcPr>
          <w:tcW w:w="2395" w:type="pct"/>
        </w:tcPr>
        <w:p w14:paraId="549FFDF5" w14:textId="77777777" w:rsidR="00137D90" w:rsidRDefault="00137D90" w:rsidP="009C1E9A">
          <w:pPr>
            <w:pStyle w:val="Footer"/>
            <w:tabs>
              <w:tab w:val="clear" w:pos="8640"/>
              <w:tab w:val="right" w:pos="9360"/>
            </w:tabs>
          </w:pPr>
        </w:p>
        <w:p w14:paraId="18DE9438" w14:textId="77777777" w:rsidR="001A4310" w:rsidRDefault="001A4310" w:rsidP="009C1E9A">
          <w:pPr>
            <w:pStyle w:val="Footer"/>
            <w:tabs>
              <w:tab w:val="clear" w:pos="8640"/>
              <w:tab w:val="right" w:pos="9360"/>
            </w:tabs>
          </w:pPr>
        </w:p>
        <w:p w14:paraId="2DE8F79F" w14:textId="77777777" w:rsidR="00137D90" w:rsidRDefault="00137D90" w:rsidP="009C1E9A">
          <w:pPr>
            <w:pStyle w:val="Footer"/>
            <w:tabs>
              <w:tab w:val="clear" w:pos="8640"/>
              <w:tab w:val="right" w:pos="9360"/>
            </w:tabs>
          </w:pPr>
        </w:p>
      </w:tc>
      <w:tc>
        <w:tcPr>
          <w:tcW w:w="2453" w:type="pct"/>
        </w:tcPr>
        <w:p w14:paraId="5D7048FB" w14:textId="77777777" w:rsidR="00137D90" w:rsidRDefault="00137D90" w:rsidP="009C1E9A">
          <w:pPr>
            <w:pStyle w:val="Footer"/>
            <w:tabs>
              <w:tab w:val="clear" w:pos="8640"/>
              <w:tab w:val="right" w:pos="9360"/>
            </w:tabs>
            <w:jc w:val="right"/>
          </w:pPr>
        </w:p>
      </w:tc>
    </w:tr>
    <w:tr w:rsidR="00E74616" w14:paraId="455D58E0" w14:textId="77777777" w:rsidTr="009C1E9A">
      <w:trPr>
        <w:cantSplit/>
      </w:trPr>
      <w:tc>
        <w:tcPr>
          <w:tcW w:w="0" w:type="pct"/>
        </w:tcPr>
        <w:p w14:paraId="7523D1ED" w14:textId="77777777" w:rsidR="00EC379B" w:rsidRDefault="00EC379B" w:rsidP="009C1E9A">
          <w:pPr>
            <w:pStyle w:val="Footer"/>
            <w:tabs>
              <w:tab w:val="clear" w:pos="8640"/>
              <w:tab w:val="right" w:pos="9360"/>
            </w:tabs>
          </w:pPr>
        </w:p>
      </w:tc>
      <w:tc>
        <w:tcPr>
          <w:tcW w:w="2395" w:type="pct"/>
        </w:tcPr>
        <w:p w14:paraId="7A39610A" w14:textId="64E1B269" w:rsidR="00EC379B" w:rsidRPr="009C1E9A" w:rsidRDefault="00C105CF" w:rsidP="009C1E9A">
          <w:pPr>
            <w:pStyle w:val="Footer"/>
            <w:tabs>
              <w:tab w:val="clear" w:pos="8640"/>
              <w:tab w:val="right" w:pos="9360"/>
            </w:tabs>
            <w:rPr>
              <w:rFonts w:ascii="Shruti" w:hAnsi="Shruti"/>
              <w:sz w:val="22"/>
            </w:rPr>
          </w:pPr>
          <w:r>
            <w:rPr>
              <w:rFonts w:ascii="Shruti" w:hAnsi="Shruti"/>
              <w:sz w:val="22"/>
            </w:rPr>
            <w:t>88R 25141-D</w:t>
          </w:r>
        </w:p>
      </w:tc>
      <w:tc>
        <w:tcPr>
          <w:tcW w:w="2453" w:type="pct"/>
        </w:tcPr>
        <w:p w14:paraId="064CA4DD" w14:textId="4883999C" w:rsidR="00EC379B" w:rsidRDefault="00C105CF" w:rsidP="009C1E9A">
          <w:pPr>
            <w:pStyle w:val="Footer"/>
            <w:tabs>
              <w:tab w:val="clear" w:pos="8640"/>
              <w:tab w:val="right" w:pos="9360"/>
            </w:tabs>
            <w:jc w:val="right"/>
          </w:pPr>
          <w:r>
            <w:fldChar w:fldCharType="begin"/>
          </w:r>
          <w:r>
            <w:instrText xml:space="preserve"> DOCPROPERTY  OTID  \* MERGEFORMAT </w:instrText>
          </w:r>
          <w:r>
            <w:fldChar w:fldCharType="separate"/>
          </w:r>
          <w:r w:rsidR="00A8053E">
            <w:t>23.112.219</w:t>
          </w:r>
          <w:r>
            <w:fldChar w:fldCharType="end"/>
          </w:r>
        </w:p>
      </w:tc>
    </w:tr>
    <w:tr w:rsidR="00E74616" w14:paraId="34636AB3" w14:textId="77777777" w:rsidTr="009C1E9A">
      <w:trPr>
        <w:cantSplit/>
      </w:trPr>
      <w:tc>
        <w:tcPr>
          <w:tcW w:w="0" w:type="pct"/>
        </w:tcPr>
        <w:p w14:paraId="292751C2" w14:textId="77777777" w:rsidR="00EC379B" w:rsidRDefault="00EC379B" w:rsidP="009C1E9A">
          <w:pPr>
            <w:pStyle w:val="Footer"/>
            <w:tabs>
              <w:tab w:val="clear" w:pos="4320"/>
              <w:tab w:val="clear" w:pos="8640"/>
              <w:tab w:val="left" w:pos="2865"/>
            </w:tabs>
          </w:pPr>
        </w:p>
      </w:tc>
      <w:tc>
        <w:tcPr>
          <w:tcW w:w="2395" w:type="pct"/>
        </w:tcPr>
        <w:p w14:paraId="647844C9" w14:textId="5395EBFC" w:rsidR="00EC379B" w:rsidRPr="009C1E9A" w:rsidRDefault="00C105CF" w:rsidP="009C1E9A">
          <w:pPr>
            <w:pStyle w:val="Footer"/>
            <w:tabs>
              <w:tab w:val="clear" w:pos="4320"/>
              <w:tab w:val="clear" w:pos="8640"/>
              <w:tab w:val="left" w:pos="2865"/>
            </w:tabs>
            <w:rPr>
              <w:rFonts w:ascii="Shruti" w:hAnsi="Shruti"/>
              <w:sz w:val="22"/>
            </w:rPr>
          </w:pPr>
          <w:r>
            <w:rPr>
              <w:rFonts w:ascii="Shruti" w:hAnsi="Shruti"/>
              <w:sz w:val="22"/>
            </w:rPr>
            <w:t>Substitute Document Number: 88R 20767</w:t>
          </w:r>
        </w:p>
      </w:tc>
      <w:tc>
        <w:tcPr>
          <w:tcW w:w="2453" w:type="pct"/>
        </w:tcPr>
        <w:p w14:paraId="74F3AD88" w14:textId="77777777" w:rsidR="00EC379B" w:rsidRDefault="00EC379B" w:rsidP="006D504F">
          <w:pPr>
            <w:pStyle w:val="Footer"/>
            <w:rPr>
              <w:rStyle w:val="PageNumber"/>
            </w:rPr>
          </w:pPr>
        </w:p>
        <w:p w14:paraId="4355246E" w14:textId="77777777" w:rsidR="00EC379B" w:rsidRDefault="00EC379B" w:rsidP="009C1E9A">
          <w:pPr>
            <w:pStyle w:val="Footer"/>
            <w:tabs>
              <w:tab w:val="clear" w:pos="8640"/>
              <w:tab w:val="right" w:pos="9360"/>
            </w:tabs>
            <w:jc w:val="right"/>
          </w:pPr>
        </w:p>
      </w:tc>
    </w:tr>
    <w:tr w:rsidR="00E74616" w14:paraId="7E513709" w14:textId="77777777" w:rsidTr="009C1E9A">
      <w:trPr>
        <w:cantSplit/>
        <w:trHeight w:val="323"/>
      </w:trPr>
      <w:tc>
        <w:tcPr>
          <w:tcW w:w="0" w:type="pct"/>
          <w:gridSpan w:val="3"/>
        </w:tcPr>
        <w:p w14:paraId="65012D97" w14:textId="77777777" w:rsidR="00EC379B" w:rsidRDefault="00C105CF"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793EEE84" w14:textId="77777777" w:rsidR="00EC379B" w:rsidRDefault="00EC379B" w:rsidP="009C1E9A">
          <w:pPr>
            <w:pStyle w:val="Footer"/>
            <w:tabs>
              <w:tab w:val="clear" w:pos="8640"/>
              <w:tab w:val="right" w:pos="9360"/>
            </w:tabs>
            <w:jc w:val="center"/>
          </w:pPr>
        </w:p>
      </w:tc>
    </w:tr>
  </w:tbl>
  <w:p w14:paraId="0CB9427E"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32F88" w14:textId="77777777" w:rsidR="00B74C70" w:rsidRDefault="00B74C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F743A" w14:textId="77777777" w:rsidR="00000000" w:rsidRDefault="00C105CF">
      <w:r>
        <w:separator/>
      </w:r>
    </w:p>
  </w:footnote>
  <w:footnote w:type="continuationSeparator" w:id="0">
    <w:p w14:paraId="22DBBD78" w14:textId="77777777" w:rsidR="00000000" w:rsidRDefault="00C105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76C75" w14:textId="77777777" w:rsidR="00B74C70" w:rsidRDefault="00B74C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CE1F" w14:textId="77777777" w:rsidR="00B74C70" w:rsidRDefault="00B74C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ABC76" w14:textId="77777777" w:rsidR="00B74C70" w:rsidRDefault="00B74C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0A4"/>
    <w:multiLevelType w:val="hybridMultilevel"/>
    <w:tmpl w:val="F8F4676A"/>
    <w:lvl w:ilvl="0" w:tplc="1CE25330">
      <w:start w:val="1"/>
      <w:numFmt w:val="bullet"/>
      <w:lvlText w:val=""/>
      <w:lvlJc w:val="left"/>
      <w:pPr>
        <w:tabs>
          <w:tab w:val="num" w:pos="720"/>
        </w:tabs>
        <w:ind w:left="720" w:hanging="360"/>
      </w:pPr>
      <w:rPr>
        <w:rFonts w:ascii="Symbol" w:hAnsi="Symbol" w:hint="default"/>
      </w:rPr>
    </w:lvl>
    <w:lvl w:ilvl="1" w:tplc="CED2DA8C" w:tentative="1">
      <w:start w:val="1"/>
      <w:numFmt w:val="bullet"/>
      <w:lvlText w:val="o"/>
      <w:lvlJc w:val="left"/>
      <w:pPr>
        <w:ind w:left="1440" w:hanging="360"/>
      </w:pPr>
      <w:rPr>
        <w:rFonts w:ascii="Courier New" w:hAnsi="Courier New" w:cs="Courier New" w:hint="default"/>
      </w:rPr>
    </w:lvl>
    <w:lvl w:ilvl="2" w:tplc="D10EC146" w:tentative="1">
      <w:start w:val="1"/>
      <w:numFmt w:val="bullet"/>
      <w:lvlText w:val=""/>
      <w:lvlJc w:val="left"/>
      <w:pPr>
        <w:ind w:left="2160" w:hanging="360"/>
      </w:pPr>
      <w:rPr>
        <w:rFonts w:ascii="Wingdings" w:hAnsi="Wingdings" w:hint="default"/>
      </w:rPr>
    </w:lvl>
    <w:lvl w:ilvl="3" w:tplc="15104F66" w:tentative="1">
      <w:start w:val="1"/>
      <w:numFmt w:val="bullet"/>
      <w:lvlText w:val=""/>
      <w:lvlJc w:val="left"/>
      <w:pPr>
        <w:ind w:left="2880" w:hanging="360"/>
      </w:pPr>
      <w:rPr>
        <w:rFonts w:ascii="Symbol" w:hAnsi="Symbol" w:hint="default"/>
      </w:rPr>
    </w:lvl>
    <w:lvl w:ilvl="4" w:tplc="76840BA0" w:tentative="1">
      <w:start w:val="1"/>
      <w:numFmt w:val="bullet"/>
      <w:lvlText w:val="o"/>
      <w:lvlJc w:val="left"/>
      <w:pPr>
        <w:ind w:left="3600" w:hanging="360"/>
      </w:pPr>
      <w:rPr>
        <w:rFonts w:ascii="Courier New" w:hAnsi="Courier New" w:cs="Courier New" w:hint="default"/>
      </w:rPr>
    </w:lvl>
    <w:lvl w:ilvl="5" w:tplc="78C496A2" w:tentative="1">
      <w:start w:val="1"/>
      <w:numFmt w:val="bullet"/>
      <w:lvlText w:val=""/>
      <w:lvlJc w:val="left"/>
      <w:pPr>
        <w:ind w:left="4320" w:hanging="360"/>
      </w:pPr>
      <w:rPr>
        <w:rFonts w:ascii="Wingdings" w:hAnsi="Wingdings" w:hint="default"/>
      </w:rPr>
    </w:lvl>
    <w:lvl w:ilvl="6" w:tplc="4D620FC6" w:tentative="1">
      <w:start w:val="1"/>
      <w:numFmt w:val="bullet"/>
      <w:lvlText w:val=""/>
      <w:lvlJc w:val="left"/>
      <w:pPr>
        <w:ind w:left="5040" w:hanging="360"/>
      </w:pPr>
      <w:rPr>
        <w:rFonts w:ascii="Symbol" w:hAnsi="Symbol" w:hint="default"/>
      </w:rPr>
    </w:lvl>
    <w:lvl w:ilvl="7" w:tplc="9AA2E76E" w:tentative="1">
      <w:start w:val="1"/>
      <w:numFmt w:val="bullet"/>
      <w:lvlText w:val="o"/>
      <w:lvlJc w:val="left"/>
      <w:pPr>
        <w:ind w:left="5760" w:hanging="360"/>
      </w:pPr>
      <w:rPr>
        <w:rFonts w:ascii="Courier New" w:hAnsi="Courier New" w:cs="Courier New" w:hint="default"/>
      </w:rPr>
    </w:lvl>
    <w:lvl w:ilvl="8" w:tplc="F4283EA6" w:tentative="1">
      <w:start w:val="1"/>
      <w:numFmt w:val="bullet"/>
      <w:lvlText w:val=""/>
      <w:lvlJc w:val="left"/>
      <w:pPr>
        <w:ind w:left="6480" w:hanging="360"/>
      </w:pPr>
      <w:rPr>
        <w:rFonts w:ascii="Wingdings" w:hAnsi="Wingdings" w:hint="default"/>
      </w:rPr>
    </w:lvl>
  </w:abstractNum>
  <w:abstractNum w:abstractNumId="1" w15:restartNumberingAfterBreak="0">
    <w:nsid w:val="1CAE6BC4"/>
    <w:multiLevelType w:val="hybridMultilevel"/>
    <w:tmpl w:val="163416C8"/>
    <w:lvl w:ilvl="0" w:tplc="14A45588">
      <w:start w:val="1"/>
      <w:numFmt w:val="bullet"/>
      <w:lvlText w:val=""/>
      <w:lvlJc w:val="left"/>
      <w:pPr>
        <w:tabs>
          <w:tab w:val="num" w:pos="720"/>
        </w:tabs>
        <w:ind w:left="720" w:hanging="360"/>
      </w:pPr>
      <w:rPr>
        <w:rFonts w:ascii="Symbol" w:hAnsi="Symbol" w:hint="default"/>
      </w:rPr>
    </w:lvl>
    <w:lvl w:ilvl="1" w:tplc="A50AEA66">
      <w:start w:val="1"/>
      <w:numFmt w:val="bullet"/>
      <w:lvlText w:val="o"/>
      <w:lvlJc w:val="left"/>
      <w:pPr>
        <w:ind w:left="1440" w:hanging="360"/>
      </w:pPr>
      <w:rPr>
        <w:rFonts w:ascii="Courier New" w:hAnsi="Courier New" w:cs="Courier New" w:hint="default"/>
      </w:rPr>
    </w:lvl>
    <w:lvl w:ilvl="2" w:tplc="0AA838DC" w:tentative="1">
      <w:start w:val="1"/>
      <w:numFmt w:val="bullet"/>
      <w:lvlText w:val=""/>
      <w:lvlJc w:val="left"/>
      <w:pPr>
        <w:ind w:left="2160" w:hanging="360"/>
      </w:pPr>
      <w:rPr>
        <w:rFonts w:ascii="Wingdings" w:hAnsi="Wingdings" w:hint="default"/>
      </w:rPr>
    </w:lvl>
    <w:lvl w:ilvl="3" w:tplc="B0C4EBD0" w:tentative="1">
      <w:start w:val="1"/>
      <w:numFmt w:val="bullet"/>
      <w:lvlText w:val=""/>
      <w:lvlJc w:val="left"/>
      <w:pPr>
        <w:ind w:left="2880" w:hanging="360"/>
      </w:pPr>
      <w:rPr>
        <w:rFonts w:ascii="Symbol" w:hAnsi="Symbol" w:hint="default"/>
      </w:rPr>
    </w:lvl>
    <w:lvl w:ilvl="4" w:tplc="349EEB8A" w:tentative="1">
      <w:start w:val="1"/>
      <w:numFmt w:val="bullet"/>
      <w:lvlText w:val="o"/>
      <w:lvlJc w:val="left"/>
      <w:pPr>
        <w:ind w:left="3600" w:hanging="360"/>
      </w:pPr>
      <w:rPr>
        <w:rFonts w:ascii="Courier New" w:hAnsi="Courier New" w:cs="Courier New" w:hint="default"/>
      </w:rPr>
    </w:lvl>
    <w:lvl w:ilvl="5" w:tplc="B2D2ABB8" w:tentative="1">
      <w:start w:val="1"/>
      <w:numFmt w:val="bullet"/>
      <w:lvlText w:val=""/>
      <w:lvlJc w:val="left"/>
      <w:pPr>
        <w:ind w:left="4320" w:hanging="360"/>
      </w:pPr>
      <w:rPr>
        <w:rFonts w:ascii="Wingdings" w:hAnsi="Wingdings" w:hint="default"/>
      </w:rPr>
    </w:lvl>
    <w:lvl w:ilvl="6" w:tplc="32928B66" w:tentative="1">
      <w:start w:val="1"/>
      <w:numFmt w:val="bullet"/>
      <w:lvlText w:val=""/>
      <w:lvlJc w:val="left"/>
      <w:pPr>
        <w:ind w:left="5040" w:hanging="360"/>
      </w:pPr>
      <w:rPr>
        <w:rFonts w:ascii="Symbol" w:hAnsi="Symbol" w:hint="default"/>
      </w:rPr>
    </w:lvl>
    <w:lvl w:ilvl="7" w:tplc="667E6D3C" w:tentative="1">
      <w:start w:val="1"/>
      <w:numFmt w:val="bullet"/>
      <w:lvlText w:val="o"/>
      <w:lvlJc w:val="left"/>
      <w:pPr>
        <w:ind w:left="5760" w:hanging="360"/>
      </w:pPr>
      <w:rPr>
        <w:rFonts w:ascii="Courier New" w:hAnsi="Courier New" w:cs="Courier New" w:hint="default"/>
      </w:rPr>
    </w:lvl>
    <w:lvl w:ilvl="8" w:tplc="2A1E0C12" w:tentative="1">
      <w:start w:val="1"/>
      <w:numFmt w:val="bullet"/>
      <w:lvlText w:val=""/>
      <w:lvlJc w:val="left"/>
      <w:pPr>
        <w:ind w:left="6480" w:hanging="360"/>
      </w:pPr>
      <w:rPr>
        <w:rFonts w:ascii="Wingdings" w:hAnsi="Wingdings" w:hint="default"/>
      </w:rPr>
    </w:lvl>
  </w:abstractNum>
  <w:abstractNum w:abstractNumId="2" w15:restartNumberingAfterBreak="0">
    <w:nsid w:val="22EE475D"/>
    <w:multiLevelType w:val="hybridMultilevel"/>
    <w:tmpl w:val="62165AD0"/>
    <w:lvl w:ilvl="0" w:tplc="3EFE0460">
      <w:start w:val="1"/>
      <w:numFmt w:val="upperLetter"/>
      <w:lvlText w:val="(%1)"/>
      <w:lvlJc w:val="left"/>
      <w:pPr>
        <w:ind w:left="848" w:hanging="488"/>
      </w:pPr>
      <w:rPr>
        <w:rFonts w:hint="default"/>
      </w:rPr>
    </w:lvl>
    <w:lvl w:ilvl="1" w:tplc="48E008DE">
      <w:start w:val="1"/>
      <w:numFmt w:val="lowerRoman"/>
      <w:lvlText w:val="(%2)"/>
      <w:lvlJc w:val="left"/>
      <w:pPr>
        <w:ind w:left="1800" w:hanging="720"/>
      </w:pPr>
      <w:rPr>
        <w:rFonts w:hint="default"/>
      </w:rPr>
    </w:lvl>
    <w:lvl w:ilvl="2" w:tplc="86143D5E" w:tentative="1">
      <w:start w:val="1"/>
      <w:numFmt w:val="lowerRoman"/>
      <w:lvlText w:val="%3."/>
      <w:lvlJc w:val="right"/>
      <w:pPr>
        <w:ind w:left="2160" w:hanging="180"/>
      </w:pPr>
    </w:lvl>
    <w:lvl w:ilvl="3" w:tplc="A6266970" w:tentative="1">
      <w:start w:val="1"/>
      <w:numFmt w:val="decimal"/>
      <w:lvlText w:val="%4."/>
      <w:lvlJc w:val="left"/>
      <w:pPr>
        <w:ind w:left="2880" w:hanging="360"/>
      </w:pPr>
    </w:lvl>
    <w:lvl w:ilvl="4" w:tplc="7FC2CBC2" w:tentative="1">
      <w:start w:val="1"/>
      <w:numFmt w:val="lowerLetter"/>
      <w:lvlText w:val="%5."/>
      <w:lvlJc w:val="left"/>
      <w:pPr>
        <w:ind w:left="3600" w:hanging="360"/>
      </w:pPr>
    </w:lvl>
    <w:lvl w:ilvl="5" w:tplc="7D20D374" w:tentative="1">
      <w:start w:val="1"/>
      <w:numFmt w:val="lowerRoman"/>
      <w:lvlText w:val="%6."/>
      <w:lvlJc w:val="right"/>
      <w:pPr>
        <w:ind w:left="4320" w:hanging="180"/>
      </w:pPr>
    </w:lvl>
    <w:lvl w:ilvl="6" w:tplc="99DE8170" w:tentative="1">
      <w:start w:val="1"/>
      <w:numFmt w:val="decimal"/>
      <w:lvlText w:val="%7."/>
      <w:lvlJc w:val="left"/>
      <w:pPr>
        <w:ind w:left="5040" w:hanging="360"/>
      </w:pPr>
    </w:lvl>
    <w:lvl w:ilvl="7" w:tplc="02E44EAA" w:tentative="1">
      <w:start w:val="1"/>
      <w:numFmt w:val="lowerLetter"/>
      <w:lvlText w:val="%8."/>
      <w:lvlJc w:val="left"/>
      <w:pPr>
        <w:ind w:left="5760" w:hanging="360"/>
      </w:pPr>
    </w:lvl>
    <w:lvl w:ilvl="8" w:tplc="3350DAB6" w:tentative="1">
      <w:start w:val="1"/>
      <w:numFmt w:val="lowerRoman"/>
      <w:lvlText w:val="%9."/>
      <w:lvlJc w:val="right"/>
      <w:pPr>
        <w:ind w:left="6480" w:hanging="180"/>
      </w:pPr>
    </w:lvl>
  </w:abstractNum>
  <w:abstractNum w:abstractNumId="3" w15:restartNumberingAfterBreak="0">
    <w:nsid w:val="2A221141"/>
    <w:multiLevelType w:val="hybridMultilevel"/>
    <w:tmpl w:val="1BDC081A"/>
    <w:lvl w:ilvl="0" w:tplc="73F28C64">
      <w:start w:val="1"/>
      <w:numFmt w:val="bullet"/>
      <w:lvlText w:val=""/>
      <w:lvlJc w:val="left"/>
      <w:pPr>
        <w:tabs>
          <w:tab w:val="num" w:pos="720"/>
        </w:tabs>
        <w:ind w:left="720" w:hanging="360"/>
      </w:pPr>
      <w:rPr>
        <w:rFonts w:ascii="Symbol" w:hAnsi="Symbol" w:hint="default"/>
      </w:rPr>
    </w:lvl>
    <w:lvl w:ilvl="1" w:tplc="5A90C8EC" w:tentative="1">
      <w:start w:val="1"/>
      <w:numFmt w:val="bullet"/>
      <w:lvlText w:val="o"/>
      <w:lvlJc w:val="left"/>
      <w:pPr>
        <w:ind w:left="1440" w:hanging="360"/>
      </w:pPr>
      <w:rPr>
        <w:rFonts w:ascii="Courier New" w:hAnsi="Courier New" w:cs="Courier New" w:hint="default"/>
      </w:rPr>
    </w:lvl>
    <w:lvl w:ilvl="2" w:tplc="974E185C" w:tentative="1">
      <w:start w:val="1"/>
      <w:numFmt w:val="bullet"/>
      <w:lvlText w:val=""/>
      <w:lvlJc w:val="left"/>
      <w:pPr>
        <w:ind w:left="2160" w:hanging="360"/>
      </w:pPr>
      <w:rPr>
        <w:rFonts w:ascii="Wingdings" w:hAnsi="Wingdings" w:hint="default"/>
      </w:rPr>
    </w:lvl>
    <w:lvl w:ilvl="3" w:tplc="E3F6E5B2" w:tentative="1">
      <w:start w:val="1"/>
      <w:numFmt w:val="bullet"/>
      <w:lvlText w:val=""/>
      <w:lvlJc w:val="left"/>
      <w:pPr>
        <w:ind w:left="2880" w:hanging="360"/>
      </w:pPr>
      <w:rPr>
        <w:rFonts w:ascii="Symbol" w:hAnsi="Symbol" w:hint="default"/>
      </w:rPr>
    </w:lvl>
    <w:lvl w:ilvl="4" w:tplc="980A35DE" w:tentative="1">
      <w:start w:val="1"/>
      <w:numFmt w:val="bullet"/>
      <w:lvlText w:val="o"/>
      <w:lvlJc w:val="left"/>
      <w:pPr>
        <w:ind w:left="3600" w:hanging="360"/>
      </w:pPr>
      <w:rPr>
        <w:rFonts w:ascii="Courier New" w:hAnsi="Courier New" w:cs="Courier New" w:hint="default"/>
      </w:rPr>
    </w:lvl>
    <w:lvl w:ilvl="5" w:tplc="DB7CCFD6" w:tentative="1">
      <w:start w:val="1"/>
      <w:numFmt w:val="bullet"/>
      <w:lvlText w:val=""/>
      <w:lvlJc w:val="left"/>
      <w:pPr>
        <w:ind w:left="4320" w:hanging="360"/>
      </w:pPr>
      <w:rPr>
        <w:rFonts w:ascii="Wingdings" w:hAnsi="Wingdings" w:hint="default"/>
      </w:rPr>
    </w:lvl>
    <w:lvl w:ilvl="6" w:tplc="E23485F8" w:tentative="1">
      <w:start w:val="1"/>
      <w:numFmt w:val="bullet"/>
      <w:lvlText w:val=""/>
      <w:lvlJc w:val="left"/>
      <w:pPr>
        <w:ind w:left="5040" w:hanging="360"/>
      </w:pPr>
      <w:rPr>
        <w:rFonts w:ascii="Symbol" w:hAnsi="Symbol" w:hint="default"/>
      </w:rPr>
    </w:lvl>
    <w:lvl w:ilvl="7" w:tplc="1406AA06" w:tentative="1">
      <w:start w:val="1"/>
      <w:numFmt w:val="bullet"/>
      <w:lvlText w:val="o"/>
      <w:lvlJc w:val="left"/>
      <w:pPr>
        <w:ind w:left="5760" w:hanging="360"/>
      </w:pPr>
      <w:rPr>
        <w:rFonts w:ascii="Courier New" w:hAnsi="Courier New" w:cs="Courier New" w:hint="default"/>
      </w:rPr>
    </w:lvl>
    <w:lvl w:ilvl="8" w:tplc="5A087D86" w:tentative="1">
      <w:start w:val="1"/>
      <w:numFmt w:val="bullet"/>
      <w:lvlText w:val=""/>
      <w:lvlJc w:val="left"/>
      <w:pPr>
        <w:ind w:left="6480" w:hanging="360"/>
      </w:pPr>
      <w:rPr>
        <w:rFonts w:ascii="Wingdings" w:hAnsi="Wingdings" w:hint="default"/>
      </w:rPr>
    </w:lvl>
  </w:abstractNum>
  <w:abstractNum w:abstractNumId="4" w15:restartNumberingAfterBreak="0">
    <w:nsid w:val="595F4F3C"/>
    <w:multiLevelType w:val="hybridMultilevel"/>
    <w:tmpl w:val="F496D80E"/>
    <w:lvl w:ilvl="0" w:tplc="AB1A7AA6">
      <w:start w:val="1"/>
      <w:numFmt w:val="bullet"/>
      <w:lvlText w:val=""/>
      <w:lvlJc w:val="left"/>
      <w:pPr>
        <w:tabs>
          <w:tab w:val="num" w:pos="720"/>
        </w:tabs>
        <w:ind w:left="720" w:hanging="360"/>
      </w:pPr>
      <w:rPr>
        <w:rFonts w:ascii="Symbol" w:hAnsi="Symbol" w:hint="default"/>
      </w:rPr>
    </w:lvl>
    <w:lvl w:ilvl="1" w:tplc="A0C8B2B8" w:tentative="1">
      <w:start w:val="1"/>
      <w:numFmt w:val="bullet"/>
      <w:lvlText w:val="o"/>
      <w:lvlJc w:val="left"/>
      <w:pPr>
        <w:ind w:left="1440" w:hanging="360"/>
      </w:pPr>
      <w:rPr>
        <w:rFonts w:ascii="Courier New" w:hAnsi="Courier New" w:cs="Courier New" w:hint="default"/>
      </w:rPr>
    </w:lvl>
    <w:lvl w:ilvl="2" w:tplc="BC5A6678" w:tentative="1">
      <w:start w:val="1"/>
      <w:numFmt w:val="bullet"/>
      <w:lvlText w:val=""/>
      <w:lvlJc w:val="left"/>
      <w:pPr>
        <w:ind w:left="2160" w:hanging="360"/>
      </w:pPr>
      <w:rPr>
        <w:rFonts w:ascii="Wingdings" w:hAnsi="Wingdings" w:hint="default"/>
      </w:rPr>
    </w:lvl>
    <w:lvl w:ilvl="3" w:tplc="88DAA9E6" w:tentative="1">
      <w:start w:val="1"/>
      <w:numFmt w:val="bullet"/>
      <w:lvlText w:val=""/>
      <w:lvlJc w:val="left"/>
      <w:pPr>
        <w:ind w:left="2880" w:hanging="360"/>
      </w:pPr>
      <w:rPr>
        <w:rFonts w:ascii="Symbol" w:hAnsi="Symbol" w:hint="default"/>
      </w:rPr>
    </w:lvl>
    <w:lvl w:ilvl="4" w:tplc="66A07AF8" w:tentative="1">
      <w:start w:val="1"/>
      <w:numFmt w:val="bullet"/>
      <w:lvlText w:val="o"/>
      <w:lvlJc w:val="left"/>
      <w:pPr>
        <w:ind w:left="3600" w:hanging="360"/>
      </w:pPr>
      <w:rPr>
        <w:rFonts w:ascii="Courier New" w:hAnsi="Courier New" w:cs="Courier New" w:hint="default"/>
      </w:rPr>
    </w:lvl>
    <w:lvl w:ilvl="5" w:tplc="F538FAAE" w:tentative="1">
      <w:start w:val="1"/>
      <w:numFmt w:val="bullet"/>
      <w:lvlText w:val=""/>
      <w:lvlJc w:val="left"/>
      <w:pPr>
        <w:ind w:left="4320" w:hanging="360"/>
      </w:pPr>
      <w:rPr>
        <w:rFonts w:ascii="Wingdings" w:hAnsi="Wingdings" w:hint="default"/>
      </w:rPr>
    </w:lvl>
    <w:lvl w:ilvl="6" w:tplc="90D0DEB0" w:tentative="1">
      <w:start w:val="1"/>
      <w:numFmt w:val="bullet"/>
      <w:lvlText w:val=""/>
      <w:lvlJc w:val="left"/>
      <w:pPr>
        <w:ind w:left="5040" w:hanging="360"/>
      </w:pPr>
      <w:rPr>
        <w:rFonts w:ascii="Symbol" w:hAnsi="Symbol" w:hint="default"/>
      </w:rPr>
    </w:lvl>
    <w:lvl w:ilvl="7" w:tplc="B922EDE8" w:tentative="1">
      <w:start w:val="1"/>
      <w:numFmt w:val="bullet"/>
      <w:lvlText w:val="o"/>
      <w:lvlJc w:val="left"/>
      <w:pPr>
        <w:ind w:left="5760" w:hanging="360"/>
      </w:pPr>
      <w:rPr>
        <w:rFonts w:ascii="Courier New" w:hAnsi="Courier New" w:cs="Courier New" w:hint="default"/>
      </w:rPr>
    </w:lvl>
    <w:lvl w:ilvl="8" w:tplc="964EC4C0" w:tentative="1">
      <w:start w:val="1"/>
      <w:numFmt w:val="bullet"/>
      <w:lvlText w:val=""/>
      <w:lvlJc w:val="left"/>
      <w:pPr>
        <w:ind w:left="6480" w:hanging="360"/>
      </w:pPr>
      <w:rPr>
        <w:rFonts w:ascii="Wingdings" w:hAnsi="Wingdings" w:hint="default"/>
      </w:rPr>
    </w:lvl>
  </w:abstractNum>
  <w:num w:numId="1" w16cid:durableId="363096518">
    <w:abstractNumId w:val="1"/>
  </w:num>
  <w:num w:numId="2" w16cid:durableId="1138373659">
    <w:abstractNumId w:val="2"/>
  </w:num>
  <w:num w:numId="3" w16cid:durableId="2097705506">
    <w:abstractNumId w:val="0"/>
  </w:num>
  <w:num w:numId="4" w16cid:durableId="245963087">
    <w:abstractNumId w:val="3"/>
  </w:num>
  <w:num w:numId="5" w16cid:durableId="4592260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4F9"/>
    <w:rsid w:val="00000A70"/>
    <w:rsid w:val="000032B8"/>
    <w:rsid w:val="00003B06"/>
    <w:rsid w:val="00004CCF"/>
    <w:rsid w:val="000054B9"/>
    <w:rsid w:val="00007461"/>
    <w:rsid w:val="00010A3B"/>
    <w:rsid w:val="0001117E"/>
    <w:rsid w:val="0001125F"/>
    <w:rsid w:val="0001338E"/>
    <w:rsid w:val="00013D24"/>
    <w:rsid w:val="00014AF0"/>
    <w:rsid w:val="000155D6"/>
    <w:rsid w:val="00015D4E"/>
    <w:rsid w:val="00020C1E"/>
    <w:rsid w:val="00020E9B"/>
    <w:rsid w:val="000236C1"/>
    <w:rsid w:val="000236EC"/>
    <w:rsid w:val="0002413D"/>
    <w:rsid w:val="000249F2"/>
    <w:rsid w:val="00025A69"/>
    <w:rsid w:val="00027E81"/>
    <w:rsid w:val="00030AD8"/>
    <w:rsid w:val="0003107A"/>
    <w:rsid w:val="00031C95"/>
    <w:rsid w:val="000330D4"/>
    <w:rsid w:val="0003572D"/>
    <w:rsid w:val="000359B0"/>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01D"/>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23A"/>
    <w:rsid w:val="000D2EBA"/>
    <w:rsid w:val="000D32A1"/>
    <w:rsid w:val="000D3725"/>
    <w:rsid w:val="000D46E5"/>
    <w:rsid w:val="000D470A"/>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23C5"/>
    <w:rsid w:val="0012371B"/>
    <w:rsid w:val="001245C8"/>
    <w:rsid w:val="00124653"/>
    <w:rsid w:val="001247C5"/>
    <w:rsid w:val="00126C4C"/>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4C42"/>
    <w:rsid w:val="00185C59"/>
    <w:rsid w:val="00187C1B"/>
    <w:rsid w:val="001908AC"/>
    <w:rsid w:val="00190CFB"/>
    <w:rsid w:val="00191B0F"/>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223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2B77"/>
    <w:rsid w:val="00263140"/>
    <w:rsid w:val="002631C8"/>
    <w:rsid w:val="00265133"/>
    <w:rsid w:val="00265A23"/>
    <w:rsid w:val="00267841"/>
    <w:rsid w:val="002710C3"/>
    <w:rsid w:val="002734D6"/>
    <w:rsid w:val="00274C45"/>
    <w:rsid w:val="00275109"/>
    <w:rsid w:val="00275BEE"/>
    <w:rsid w:val="00277434"/>
    <w:rsid w:val="00280123"/>
    <w:rsid w:val="00280A95"/>
    <w:rsid w:val="00281343"/>
    <w:rsid w:val="00281883"/>
    <w:rsid w:val="002874E3"/>
    <w:rsid w:val="00287656"/>
    <w:rsid w:val="00291518"/>
    <w:rsid w:val="00293A74"/>
    <w:rsid w:val="00296FF0"/>
    <w:rsid w:val="002A17C0"/>
    <w:rsid w:val="002A48DF"/>
    <w:rsid w:val="002A5A84"/>
    <w:rsid w:val="002A6E6F"/>
    <w:rsid w:val="002A74E4"/>
    <w:rsid w:val="002A7CFE"/>
    <w:rsid w:val="002B26DD"/>
    <w:rsid w:val="002B2870"/>
    <w:rsid w:val="002B391B"/>
    <w:rsid w:val="002B5B42"/>
    <w:rsid w:val="002B7BA7"/>
    <w:rsid w:val="002B7CD8"/>
    <w:rsid w:val="002C1C17"/>
    <w:rsid w:val="002C3203"/>
    <w:rsid w:val="002C3B07"/>
    <w:rsid w:val="002C532B"/>
    <w:rsid w:val="002C5713"/>
    <w:rsid w:val="002D05CC"/>
    <w:rsid w:val="002D305A"/>
    <w:rsid w:val="002E21B8"/>
    <w:rsid w:val="002E7DF9"/>
    <w:rsid w:val="002F097B"/>
    <w:rsid w:val="002F0BFF"/>
    <w:rsid w:val="002F2147"/>
    <w:rsid w:val="002F3111"/>
    <w:rsid w:val="002F4AEC"/>
    <w:rsid w:val="002F6114"/>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66BA3"/>
    <w:rsid w:val="00370155"/>
    <w:rsid w:val="003712D5"/>
    <w:rsid w:val="003747DF"/>
    <w:rsid w:val="00376596"/>
    <w:rsid w:val="00377E3D"/>
    <w:rsid w:val="003847E8"/>
    <w:rsid w:val="0038731D"/>
    <w:rsid w:val="00387B60"/>
    <w:rsid w:val="00390098"/>
    <w:rsid w:val="00392DA1"/>
    <w:rsid w:val="00393718"/>
    <w:rsid w:val="003A0296"/>
    <w:rsid w:val="003A10BC"/>
    <w:rsid w:val="003B1501"/>
    <w:rsid w:val="003B15B4"/>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87B"/>
    <w:rsid w:val="003E0BB8"/>
    <w:rsid w:val="003E6CB0"/>
    <w:rsid w:val="003F1F5E"/>
    <w:rsid w:val="003F286A"/>
    <w:rsid w:val="003F6327"/>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497B"/>
    <w:rsid w:val="00455936"/>
    <w:rsid w:val="00455ACE"/>
    <w:rsid w:val="00461B69"/>
    <w:rsid w:val="00462B3D"/>
    <w:rsid w:val="004632AF"/>
    <w:rsid w:val="00474927"/>
    <w:rsid w:val="00475913"/>
    <w:rsid w:val="00480080"/>
    <w:rsid w:val="004824A7"/>
    <w:rsid w:val="004834F9"/>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528"/>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47536"/>
    <w:rsid w:val="00551CA6"/>
    <w:rsid w:val="00555034"/>
    <w:rsid w:val="005570D2"/>
    <w:rsid w:val="00561528"/>
    <w:rsid w:val="0056153F"/>
    <w:rsid w:val="00561B14"/>
    <w:rsid w:val="00562C87"/>
    <w:rsid w:val="005636BD"/>
    <w:rsid w:val="00565212"/>
    <w:rsid w:val="005666D5"/>
    <w:rsid w:val="005669A7"/>
    <w:rsid w:val="00572FC0"/>
    <w:rsid w:val="00573401"/>
    <w:rsid w:val="00573C6A"/>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0FAF"/>
    <w:rsid w:val="005B3298"/>
    <w:rsid w:val="005B3C13"/>
    <w:rsid w:val="005B5516"/>
    <w:rsid w:val="005B5D2B"/>
    <w:rsid w:val="005C1496"/>
    <w:rsid w:val="005C17C5"/>
    <w:rsid w:val="005C2B21"/>
    <w:rsid w:val="005C2C00"/>
    <w:rsid w:val="005C4C6F"/>
    <w:rsid w:val="005C5127"/>
    <w:rsid w:val="005C7CCB"/>
    <w:rsid w:val="005D1444"/>
    <w:rsid w:val="005D2BE0"/>
    <w:rsid w:val="005D4DAE"/>
    <w:rsid w:val="005D767D"/>
    <w:rsid w:val="005D7A30"/>
    <w:rsid w:val="005D7D3B"/>
    <w:rsid w:val="005E1999"/>
    <w:rsid w:val="005E232C"/>
    <w:rsid w:val="005E2B83"/>
    <w:rsid w:val="005E4AEB"/>
    <w:rsid w:val="005E7031"/>
    <w:rsid w:val="005E738F"/>
    <w:rsid w:val="005E788B"/>
    <w:rsid w:val="005F1519"/>
    <w:rsid w:val="005F1E8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51020"/>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26A"/>
    <w:rsid w:val="00695B9A"/>
    <w:rsid w:val="00696563"/>
    <w:rsid w:val="006979F8"/>
    <w:rsid w:val="006A3487"/>
    <w:rsid w:val="006A6068"/>
    <w:rsid w:val="006A7062"/>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C4E86"/>
    <w:rsid w:val="006D3005"/>
    <w:rsid w:val="006D504F"/>
    <w:rsid w:val="006E0CAC"/>
    <w:rsid w:val="006E1CFB"/>
    <w:rsid w:val="006E1F94"/>
    <w:rsid w:val="006E26C1"/>
    <w:rsid w:val="006E30A8"/>
    <w:rsid w:val="006E45B0"/>
    <w:rsid w:val="006E5692"/>
    <w:rsid w:val="006F365D"/>
    <w:rsid w:val="006F4BB0"/>
    <w:rsid w:val="00701B05"/>
    <w:rsid w:val="007027C8"/>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3523"/>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6004"/>
    <w:rsid w:val="008B7785"/>
    <w:rsid w:val="008B79F2"/>
    <w:rsid w:val="008C0809"/>
    <w:rsid w:val="008C132C"/>
    <w:rsid w:val="008C3FD0"/>
    <w:rsid w:val="008C6AF7"/>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13E"/>
    <w:rsid w:val="00902212"/>
    <w:rsid w:val="00903E0A"/>
    <w:rsid w:val="00904721"/>
    <w:rsid w:val="00907780"/>
    <w:rsid w:val="00907EDD"/>
    <w:rsid w:val="009107AD"/>
    <w:rsid w:val="00914A9C"/>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5F22"/>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318"/>
    <w:rsid w:val="00986720"/>
    <w:rsid w:val="00987F00"/>
    <w:rsid w:val="00991A23"/>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0A26"/>
    <w:rsid w:val="00A32304"/>
    <w:rsid w:val="00A3420E"/>
    <w:rsid w:val="00A35D66"/>
    <w:rsid w:val="00A41085"/>
    <w:rsid w:val="00A425FA"/>
    <w:rsid w:val="00A43960"/>
    <w:rsid w:val="00A46902"/>
    <w:rsid w:val="00A50CDB"/>
    <w:rsid w:val="00A513A4"/>
    <w:rsid w:val="00A51F3E"/>
    <w:rsid w:val="00A5364B"/>
    <w:rsid w:val="00A54142"/>
    <w:rsid w:val="00A54C42"/>
    <w:rsid w:val="00A572B1"/>
    <w:rsid w:val="00A577AF"/>
    <w:rsid w:val="00A60177"/>
    <w:rsid w:val="00A61C27"/>
    <w:rsid w:val="00A62638"/>
    <w:rsid w:val="00A6344D"/>
    <w:rsid w:val="00A644B8"/>
    <w:rsid w:val="00A70348"/>
    <w:rsid w:val="00A70E35"/>
    <w:rsid w:val="00A720DC"/>
    <w:rsid w:val="00A803CF"/>
    <w:rsid w:val="00A8053E"/>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4B15"/>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E60A6"/>
    <w:rsid w:val="00AF1433"/>
    <w:rsid w:val="00AF48B4"/>
    <w:rsid w:val="00AF4923"/>
    <w:rsid w:val="00AF562E"/>
    <w:rsid w:val="00AF7C74"/>
    <w:rsid w:val="00B000AF"/>
    <w:rsid w:val="00B03C00"/>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74C70"/>
    <w:rsid w:val="00B80532"/>
    <w:rsid w:val="00B82039"/>
    <w:rsid w:val="00B82454"/>
    <w:rsid w:val="00B87A36"/>
    <w:rsid w:val="00B90097"/>
    <w:rsid w:val="00B90999"/>
    <w:rsid w:val="00B91AD7"/>
    <w:rsid w:val="00B92D23"/>
    <w:rsid w:val="00B95BC8"/>
    <w:rsid w:val="00B96DD9"/>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C39"/>
    <w:rsid w:val="00BF4D7C"/>
    <w:rsid w:val="00BF5085"/>
    <w:rsid w:val="00C013F4"/>
    <w:rsid w:val="00C040AB"/>
    <w:rsid w:val="00C048F9"/>
    <w:rsid w:val="00C0499B"/>
    <w:rsid w:val="00C05406"/>
    <w:rsid w:val="00C05CF0"/>
    <w:rsid w:val="00C105CF"/>
    <w:rsid w:val="00C119AC"/>
    <w:rsid w:val="00C14EE6"/>
    <w:rsid w:val="00C151DA"/>
    <w:rsid w:val="00C152A1"/>
    <w:rsid w:val="00C155D0"/>
    <w:rsid w:val="00C1681C"/>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626DC"/>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2EC4"/>
    <w:rsid w:val="00CB3627"/>
    <w:rsid w:val="00CB4B4B"/>
    <w:rsid w:val="00CB4B73"/>
    <w:rsid w:val="00CB63E2"/>
    <w:rsid w:val="00CB74CB"/>
    <w:rsid w:val="00CB7E04"/>
    <w:rsid w:val="00CC24B7"/>
    <w:rsid w:val="00CC7131"/>
    <w:rsid w:val="00CC7B9E"/>
    <w:rsid w:val="00CD06CA"/>
    <w:rsid w:val="00CD076A"/>
    <w:rsid w:val="00CD180C"/>
    <w:rsid w:val="00CD37DA"/>
    <w:rsid w:val="00CD4F2C"/>
    <w:rsid w:val="00CD731C"/>
    <w:rsid w:val="00CE08E8"/>
    <w:rsid w:val="00CE1D91"/>
    <w:rsid w:val="00CE2133"/>
    <w:rsid w:val="00CE245D"/>
    <w:rsid w:val="00CE300F"/>
    <w:rsid w:val="00CE3582"/>
    <w:rsid w:val="00CE3795"/>
    <w:rsid w:val="00CE3E20"/>
    <w:rsid w:val="00CF4827"/>
    <w:rsid w:val="00CF4C69"/>
    <w:rsid w:val="00CF581C"/>
    <w:rsid w:val="00CF5F7D"/>
    <w:rsid w:val="00CF71E0"/>
    <w:rsid w:val="00D001B1"/>
    <w:rsid w:val="00D03176"/>
    <w:rsid w:val="00D05156"/>
    <w:rsid w:val="00D060A8"/>
    <w:rsid w:val="00D06605"/>
    <w:rsid w:val="00D0720F"/>
    <w:rsid w:val="00D074E2"/>
    <w:rsid w:val="00D11B0B"/>
    <w:rsid w:val="00D12A3E"/>
    <w:rsid w:val="00D22160"/>
    <w:rsid w:val="00D22172"/>
    <w:rsid w:val="00D22B18"/>
    <w:rsid w:val="00D2301B"/>
    <w:rsid w:val="00D239EE"/>
    <w:rsid w:val="00D30534"/>
    <w:rsid w:val="00D30A92"/>
    <w:rsid w:val="00D35728"/>
    <w:rsid w:val="00D359A7"/>
    <w:rsid w:val="00D37869"/>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3088"/>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77E"/>
    <w:rsid w:val="00E16D3E"/>
    <w:rsid w:val="00E17167"/>
    <w:rsid w:val="00E20520"/>
    <w:rsid w:val="00E21D55"/>
    <w:rsid w:val="00E21FDC"/>
    <w:rsid w:val="00E2551E"/>
    <w:rsid w:val="00E26A69"/>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4616"/>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38A"/>
    <w:rsid w:val="00EB27F2"/>
    <w:rsid w:val="00EB3928"/>
    <w:rsid w:val="00EB5373"/>
    <w:rsid w:val="00EB60E8"/>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772"/>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0CD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0D54"/>
    <w:rsid w:val="00FA32FC"/>
    <w:rsid w:val="00FA59FD"/>
    <w:rsid w:val="00FA5D8C"/>
    <w:rsid w:val="00FA6403"/>
    <w:rsid w:val="00FB16CD"/>
    <w:rsid w:val="00FB73AE"/>
    <w:rsid w:val="00FC3201"/>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22DA"/>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0FDA870-1DF4-4CA2-84C1-E5C3246D9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025A69"/>
    <w:rPr>
      <w:sz w:val="16"/>
      <w:szCs w:val="16"/>
    </w:rPr>
  </w:style>
  <w:style w:type="paragraph" w:styleId="CommentText">
    <w:name w:val="annotation text"/>
    <w:basedOn w:val="Normal"/>
    <w:link w:val="CommentTextChar"/>
    <w:semiHidden/>
    <w:unhideWhenUsed/>
    <w:rsid w:val="00025A69"/>
    <w:rPr>
      <w:sz w:val="20"/>
      <w:szCs w:val="20"/>
    </w:rPr>
  </w:style>
  <w:style w:type="character" w:customStyle="1" w:styleId="CommentTextChar">
    <w:name w:val="Comment Text Char"/>
    <w:basedOn w:val="DefaultParagraphFont"/>
    <w:link w:val="CommentText"/>
    <w:semiHidden/>
    <w:rsid w:val="00025A69"/>
  </w:style>
  <w:style w:type="paragraph" w:styleId="CommentSubject">
    <w:name w:val="annotation subject"/>
    <w:basedOn w:val="CommentText"/>
    <w:next w:val="CommentText"/>
    <w:link w:val="CommentSubjectChar"/>
    <w:semiHidden/>
    <w:unhideWhenUsed/>
    <w:rsid w:val="00025A69"/>
    <w:rPr>
      <w:b/>
      <w:bCs/>
    </w:rPr>
  </w:style>
  <w:style w:type="character" w:customStyle="1" w:styleId="CommentSubjectChar">
    <w:name w:val="Comment Subject Char"/>
    <w:basedOn w:val="CommentTextChar"/>
    <w:link w:val="CommentSubject"/>
    <w:semiHidden/>
    <w:rsid w:val="00025A69"/>
    <w:rPr>
      <w:b/>
      <w:bCs/>
    </w:rPr>
  </w:style>
  <w:style w:type="character" w:styleId="Hyperlink">
    <w:name w:val="Hyperlink"/>
    <w:basedOn w:val="DefaultParagraphFont"/>
    <w:unhideWhenUsed/>
    <w:rsid w:val="00701B05"/>
    <w:rPr>
      <w:color w:val="0000FF" w:themeColor="hyperlink"/>
      <w:u w:val="single"/>
    </w:rPr>
  </w:style>
  <w:style w:type="character" w:customStyle="1" w:styleId="UnresolvedMention1">
    <w:name w:val="Unresolved Mention1"/>
    <w:basedOn w:val="DefaultParagraphFont"/>
    <w:uiPriority w:val="99"/>
    <w:semiHidden/>
    <w:unhideWhenUsed/>
    <w:rsid w:val="00701B05"/>
    <w:rPr>
      <w:color w:val="605E5C"/>
      <w:shd w:val="clear" w:color="auto" w:fill="E1DFDD"/>
    </w:rPr>
  </w:style>
  <w:style w:type="character" w:styleId="FollowedHyperlink">
    <w:name w:val="FollowedHyperlink"/>
    <w:basedOn w:val="DefaultParagraphFont"/>
    <w:semiHidden/>
    <w:unhideWhenUsed/>
    <w:rsid w:val="00E1677E"/>
    <w:rPr>
      <w:color w:val="800080" w:themeColor="followedHyperlink"/>
      <w:u w:val="single"/>
    </w:rPr>
  </w:style>
  <w:style w:type="paragraph" w:styleId="Revision">
    <w:name w:val="Revision"/>
    <w:hidden/>
    <w:uiPriority w:val="99"/>
    <w:semiHidden/>
    <w:rsid w:val="00191B0F"/>
    <w:rPr>
      <w:sz w:val="24"/>
      <w:szCs w:val="24"/>
    </w:rPr>
  </w:style>
  <w:style w:type="paragraph" w:styleId="ListParagraph">
    <w:name w:val="List Paragraph"/>
    <w:basedOn w:val="Normal"/>
    <w:uiPriority w:val="34"/>
    <w:qFormat/>
    <w:rsid w:val="00CB2E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857</Words>
  <Characters>4774</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BA - HB01915 (Committee Report (Substituted))</vt:lpstr>
    </vt:vector>
  </TitlesOfParts>
  <Company>State of Texas</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25141</dc:subject>
  <dc:creator>State of Texas</dc:creator>
  <dc:description>HB 1915 by Hefner-(H)Energy Resources (Substitute Document Number: 88R 20767)</dc:description>
  <cp:lastModifiedBy>Stacey Nicchio</cp:lastModifiedBy>
  <cp:revision>2</cp:revision>
  <cp:lastPrinted>2003-11-26T17:21:00Z</cp:lastPrinted>
  <dcterms:created xsi:type="dcterms:W3CDTF">2023-04-24T18:16:00Z</dcterms:created>
  <dcterms:modified xsi:type="dcterms:W3CDTF">2023-04-24T18:16:00Z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23.112.219</vt:lpwstr>
  </property>
</Properties>
</file>