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553AD" w14:paraId="6248FAA8" w14:textId="77777777" w:rsidTr="00345119">
        <w:tc>
          <w:tcPr>
            <w:tcW w:w="9576" w:type="dxa"/>
            <w:noWrap/>
          </w:tcPr>
          <w:p w14:paraId="4B219474" w14:textId="77777777" w:rsidR="008423E4" w:rsidRPr="0022177D" w:rsidRDefault="000D3598" w:rsidP="004C48DA">
            <w:pPr>
              <w:pStyle w:val="Heading1"/>
            </w:pPr>
            <w:r w:rsidRPr="00631897">
              <w:t>BILL ANALYSIS</w:t>
            </w:r>
          </w:p>
        </w:tc>
      </w:tr>
    </w:tbl>
    <w:p w14:paraId="24C4FB0A" w14:textId="77777777" w:rsidR="008423E4" w:rsidRPr="00356FFB" w:rsidRDefault="008423E4" w:rsidP="004C48DA">
      <w:pPr>
        <w:jc w:val="center"/>
        <w:rPr>
          <w:sz w:val="20"/>
          <w:szCs w:val="20"/>
        </w:rPr>
      </w:pPr>
    </w:p>
    <w:p w14:paraId="33DF79B6" w14:textId="77777777" w:rsidR="008423E4" w:rsidRPr="00356FFB" w:rsidRDefault="008423E4" w:rsidP="004C48DA">
      <w:pPr>
        <w:rPr>
          <w:sz w:val="20"/>
          <w:szCs w:val="20"/>
        </w:rPr>
      </w:pPr>
    </w:p>
    <w:p w14:paraId="1F4D151C" w14:textId="77777777" w:rsidR="008423E4" w:rsidRPr="00356FFB" w:rsidRDefault="008423E4" w:rsidP="004C48DA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553AD" w14:paraId="1A2AB605" w14:textId="77777777" w:rsidTr="00345119">
        <w:tc>
          <w:tcPr>
            <w:tcW w:w="9576" w:type="dxa"/>
          </w:tcPr>
          <w:p w14:paraId="6B2F8C6A" w14:textId="2C55879F" w:rsidR="008423E4" w:rsidRPr="00861995" w:rsidRDefault="000D3598" w:rsidP="004C48DA">
            <w:pPr>
              <w:jc w:val="right"/>
            </w:pPr>
            <w:r>
              <w:t>C.S.H.B. 1952</w:t>
            </w:r>
          </w:p>
        </w:tc>
      </w:tr>
      <w:tr w:rsidR="002553AD" w14:paraId="50158C53" w14:textId="77777777" w:rsidTr="00345119">
        <w:tc>
          <w:tcPr>
            <w:tcW w:w="9576" w:type="dxa"/>
          </w:tcPr>
          <w:p w14:paraId="7395ACDD" w14:textId="46B06D63" w:rsidR="008423E4" w:rsidRPr="00861995" w:rsidRDefault="000D3598" w:rsidP="004C48DA">
            <w:pPr>
              <w:jc w:val="right"/>
            </w:pPr>
            <w:r>
              <w:t xml:space="preserve">By: </w:t>
            </w:r>
            <w:r w:rsidR="00F442F6">
              <w:t>Toth</w:t>
            </w:r>
          </w:p>
        </w:tc>
      </w:tr>
      <w:tr w:rsidR="002553AD" w14:paraId="7425B46C" w14:textId="77777777" w:rsidTr="00345119">
        <w:tc>
          <w:tcPr>
            <w:tcW w:w="9576" w:type="dxa"/>
          </w:tcPr>
          <w:p w14:paraId="65B537AC" w14:textId="447425F0" w:rsidR="008423E4" w:rsidRPr="00861995" w:rsidRDefault="000D3598" w:rsidP="004C48DA">
            <w:pPr>
              <w:jc w:val="right"/>
            </w:pPr>
            <w:r>
              <w:t>Judiciary &amp; Civil Jurisprudence</w:t>
            </w:r>
          </w:p>
        </w:tc>
      </w:tr>
      <w:tr w:rsidR="002553AD" w14:paraId="1B19597E" w14:textId="77777777" w:rsidTr="00345119">
        <w:tc>
          <w:tcPr>
            <w:tcW w:w="9576" w:type="dxa"/>
          </w:tcPr>
          <w:p w14:paraId="65878580" w14:textId="3418F5B0" w:rsidR="008423E4" w:rsidRDefault="000D3598" w:rsidP="004C48DA">
            <w:pPr>
              <w:jc w:val="right"/>
            </w:pPr>
            <w:r>
              <w:t>Committee Report (Substituted)</w:t>
            </w:r>
          </w:p>
        </w:tc>
      </w:tr>
    </w:tbl>
    <w:p w14:paraId="368AF005" w14:textId="77777777" w:rsidR="008423E4" w:rsidRPr="00356FFB" w:rsidRDefault="008423E4" w:rsidP="004C48DA">
      <w:pPr>
        <w:tabs>
          <w:tab w:val="right" w:pos="9360"/>
        </w:tabs>
        <w:rPr>
          <w:sz w:val="20"/>
          <w:szCs w:val="20"/>
        </w:rPr>
      </w:pPr>
    </w:p>
    <w:p w14:paraId="0B26C0F8" w14:textId="77777777" w:rsidR="008423E4" w:rsidRPr="00356FFB" w:rsidRDefault="008423E4" w:rsidP="004C48DA">
      <w:pPr>
        <w:rPr>
          <w:sz w:val="20"/>
          <w:szCs w:val="20"/>
        </w:rPr>
      </w:pPr>
    </w:p>
    <w:p w14:paraId="68C592B4" w14:textId="77777777" w:rsidR="008423E4" w:rsidRPr="00356FFB" w:rsidRDefault="008423E4" w:rsidP="004C48DA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553AD" w14:paraId="2559079B" w14:textId="77777777" w:rsidTr="00356FFB">
        <w:tc>
          <w:tcPr>
            <w:tcW w:w="9360" w:type="dxa"/>
          </w:tcPr>
          <w:p w14:paraId="7E99EE76" w14:textId="77777777" w:rsidR="008423E4" w:rsidRPr="00A8133F" w:rsidRDefault="000D3598" w:rsidP="004C48D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5E145C" w14:textId="77777777" w:rsidR="008423E4" w:rsidRPr="00356FFB" w:rsidRDefault="008423E4" w:rsidP="004C48DA">
            <w:pPr>
              <w:rPr>
                <w:sz w:val="20"/>
                <w:szCs w:val="20"/>
              </w:rPr>
            </w:pPr>
          </w:p>
          <w:p w14:paraId="10DF08AB" w14:textId="09CBF195" w:rsidR="00356FFB" w:rsidRDefault="000D3598" w:rsidP="004C48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Health professionals have raised concerns that inaccurate vital records create barriers to providing proper health services. </w:t>
            </w:r>
            <w:r w:rsidR="0038745E">
              <w:t>Inaccurate birth certificates may lead to the improper administration of various drugs, treatments</w:t>
            </w:r>
            <w:r w:rsidR="00247349">
              <w:t>,</w:t>
            </w:r>
            <w:r w:rsidR="0038745E">
              <w:t xml:space="preserve"> and procedures. C.S.</w:t>
            </w:r>
            <w:r>
              <w:t>H.B. 1952 s</w:t>
            </w:r>
            <w:r>
              <w:t>eeks to provide biologically accurate birth certificates to ensure the proper administration of medical services</w:t>
            </w:r>
            <w:r w:rsidR="0038745E">
              <w:t xml:space="preserve"> by</w:t>
            </w:r>
            <w:r>
              <w:t xml:space="preserve"> requir</w:t>
            </w:r>
            <w:r w:rsidR="0038745E">
              <w:t>ing the</w:t>
            </w:r>
            <w:r>
              <w:t xml:space="preserve"> inclusion of a person's biological sex on </w:t>
            </w:r>
            <w:r w:rsidR="0038745E">
              <w:t xml:space="preserve">the person's </w:t>
            </w:r>
            <w:r>
              <w:t>birth certificate.</w:t>
            </w:r>
          </w:p>
          <w:p w14:paraId="1635B477" w14:textId="1E99E47B" w:rsidR="008423E4" w:rsidRPr="00E26B13" w:rsidRDefault="000D3598" w:rsidP="004C48D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2553AD" w14:paraId="1DF1D7FC" w14:textId="77777777" w:rsidTr="00356FFB">
        <w:tc>
          <w:tcPr>
            <w:tcW w:w="9360" w:type="dxa"/>
          </w:tcPr>
          <w:p w14:paraId="63859EFF" w14:textId="77777777" w:rsidR="0017725B" w:rsidRDefault="000D3598" w:rsidP="004C48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3186BD" w14:textId="77777777" w:rsidR="0017725B" w:rsidRPr="00356FFB" w:rsidRDefault="0017725B" w:rsidP="004C48DA">
            <w:pPr>
              <w:rPr>
                <w:b/>
                <w:sz w:val="20"/>
                <w:szCs w:val="20"/>
                <w:u w:val="single"/>
              </w:rPr>
            </w:pPr>
          </w:p>
          <w:p w14:paraId="4946BF8D" w14:textId="3A2F5A64" w:rsidR="00142BC0" w:rsidRPr="00142BC0" w:rsidRDefault="000D3598" w:rsidP="004C48DA">
            <w:pPr>
              <w:jc w:val="both"/>
            </w:pPr>
            <w:r>
              <w:t>It is the committee's op</w:t>
            </w:r>
            <w:r>
              <w:t>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9D866F0" w14:textId="77777777" w:rsidR="0017725B" w:rsidRPr="0017725B" w:rsidRDefault="0017725B" w:rsidP="004C48DA">
            <w:pPr>
              <w:rPr>
                <w:b/>
                <w:u w:val="single"/>
              </w:rPr>
            </w:pPr>
          </w:p>
        </w:tc>
      </w:tr>
      <w:tr w:rsidR="002553AD" w14:paraId="7E4BC104" w14:textId="77777777" w:rsidTr="00356FFB">
        <w:tc>
          <w:tcPr>
            <w:tcW w:w="9360" w:type="dxa"/>
          </w:tcPr>
          <w:p w14:paraId="61F7AD5F" w14:textId="77777777" w:rsidR="008423E4" w:rsidRPr="00A8133F" w:rsidRDefault="000D3598" w:rsidP="004C48D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</w:t>
            </w:r>
            <w:r w:rsidRPr="009C1E9A">
              <w:rPr>
                <w:b/>
                <w:u w:val="single"/>
              </w:rPr>
              <w:t>KING AUTHORITY</w:t>
            </w:r>
            <w:r>
              <w:rPr>
                <w:b/>
              </w:rPr>
              <w:t xml:space="preserve"> </w:t>
            </w:r>
          </w:p>
          <w:p w14:paraId="75C2F2A5" w14:textId="77777777" w:rsidR="008423E4" w:rsidRPr="00356FFB" w:rsidRDefault="008423E4" w:rsidP="004C48DA">
            <w:pPr>
              <w:rPr>
                <w:sz w:val="20"/>
                <w:szCs w:val="20"/>
              </w:rPr>
            </w:pPr>
          </w:p>
          <w:p w14:paraId="2B43D963" w14:textId="04199291" w:rsidR="00341E8B" w:rsidRDefault="000D3598" w:rsidP="004C48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</w:t>
            </w:r>
            <w:r w:rsidR="00235A13">
              <w:t xml:space="preserve"> executive commissioner of the</w:t>
            </w:r>
            <w:r>
              <w:t xml:space="preserve"> Health and Human Services </w:t>
            </w:r>
            <w:r w:rsidR="00142BC0">
              <w:t>Commission</w:t>
            </w:r>
            <w:r w:rsidR="00A13695">
              <w:t xml:space="preserve"> in</w:t>
            </w:r>
            <w:r>
              <w:t xml:space="preserve"> SECTION </w:t>
            </w:r>
            <w:r w:rsidR="00173671">
              <w:t>4</w:t>
            </w:r>
            <w:r>
              <w:t xml:space="preserve"> of this bill.</w:t>
            </w:r>
          </w:p>
          <w:p w14:paraId="00D81FE2" w14:textId="77777777" w:rsidR="008423E4" w:rsidRPr="00E21FDC" w:rsidRDefault="008423E4" w:rsidP="004C48DA">
            <w:pPr>
              <w:rPr>
                <w:b/>
              </w:rPr>
            </w:pPr>
          </w:p>
        </w:tc>
      </w:tr>
      <w:tr w:rsidR="002553AD" w14:paraId="3936CADE" w14:textId="77777777" w:rsidTr="00356FFB">
        <w:tc>
          <w:tcPr>
            <w:tcW w:w="9360" w:type="dxa"/>
          </w:tcPr>
          <w:p w14:paraId="3B38C531" w14:textId="77777777" w:rsidR="008423E4" w:rsidRPr="00A8133F" w:rsidRDefault="000D3598" w:rsidP="004C48D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BF1CF3B" w14:textId="77777777" w:rsidR="008423E4" w:rsidRPr="00356FFB" w:rsidRDefault="008423E4" w:rsidP="004C48DA">
            <w:pPr>
              <w:rPr>
                <w:sz w:val="20"/>
                <w:szCs w:val="20"/>
              </w:rPr>
            </w:pPr>
          </w:p>
          <w:p w14:paraId="7B7E7694" w14:textId="7741B138" w:rsidR="00FB4E27" w:rsidRDefault="000D3598" w:rsidP="004C48DA">
            <w:pPr>
              <w:pStyle w:val="Header"/>
              <w:jc w:val="both"/>
            </w:pPr>
            <w:r>
              <w:t>C.S.</w:t>
            </w:r>
            <w:r w:rsidR="00341E8B">
              <w:t xml:space="preserve">H.B. 1952 amends the Health and Safety Code to require </w:t>
            </w:r>
            <w:r w:rsidR="00235A13">
              <w:t>the</w:t>
            </w:r>
            <w:r w:rsidR="00341E8B">
              <w:t xml:space="preserve"> birth certificate form</w:t>
            </w:r>
            <w:r w:rsidR="00235A13">
              <w:t xml:space="preserve"> </w:t>
            </w:r>
            <w:r w:rsidR="005377E8">
              <w:t xml:space="preserve">prescribed by the Department of State Health Services </w:t>
            </w:r>
            <w:r w:rsidR="00235A13">
              <w:t>to</w:t>
            </w:r>
            <w:r w:rsidR="00341E8B">
              <w:t xml:space="preserve"> include a </w:t>
            </w:r>
            <w:r w:rsidR="00341E8B" w:rsidRPr="00341E8B">
              <w:t>space for recording the biological sex of a child as either male or female.</w:t>
            </w:r>
            <w:r w:rsidR="00341E8B">
              <w:t xml:space="preserve"> </w:t>
            </w:r>
            <w:r w:rsidR="007E4177">
              <w:t xml:space="preserve">The bill requires a person required to file a birth certificate </w:t>
            </w:r>
            <w:r w:rsidR="00E97520">
              <w:t xml:space="preserve">with the local registrar </w:t>
            </w:r>
            <w:r w:rsidR="007E4177">
              <w:t xml:space="preserve">to ensure the biological sex of a child, as determined by the sex organs, chromosomes, or endogenous profile of the child, is listed in the appropriate space on the child's birth certificate. The bill requires a person required to report a birth </w:t>
            </w:r>
            <w:r w:rsidR="006418F5">
              <w:t xml:space="preserve">to the local registrar </w:t>
            </w:r>
            <w:r w:rsidR="007E4177">
              <w:t xml:space="preserve">to report the child's biological sex to the local registrar, and </w:t>
            </w:r>
            <w:r w:rsidR="00E97520">
              <w:t xml:space="preserve">the bill </w:t>
            </w:r>
            <w:r w:rsidR="007E4177">
              <w:t xml:space="preserve">requires the local registrar to list the biological sex in the appropriate space on the birth certificate. The bill expressly does not require a person to list on the birth certificate or report to the local registrar the biological sex of a child whose biological sex is not determined at birth because the child, as determined by a physician, has atypical or ambiguous sex organs, chromosomes, or endogenous profile for either male or female. The birth certificate may be amended </w:t>
            </w:r>
            <w:r>
              <w:t>at any time after the child's sex is determined to complete the information on the certificate by including the child's determined sex</w:t>
            </w:r>
            <w:r w:rsidR="007E4177">
              <w:t>.</w:t>
            </w:r>
            <w:r>
              <w:t xml:space="preserve"> </w:t>
            </w:r>
          </w:p>
          <w:p w14:paraId="60326187" w14:textId="208336C7" w:rsidR="00FB4E27" w:rsidRDefault="00FB4E27" w:rsidP="004C48DA">
            <w:pPr>
              <w:pStyle w:val="Header"/>
              <w:jc w:val="both"/>
            </w:pPr>
          </w:p>
          <w:p w14:paraId="64D93560" w14:textId="4C8AC170" w:rsidR="00FB4E27" w:rsidRDefault="000D3598" w:rsidP="004C48DA">
            <w:pPr>
              <w:pStyle w:val="Header"/>
              <w:jc w:val="both"/>
            </w:pPr>
            <w:r>
              <w:t>C.S</w:t>
            </w:r>
            <w:r>
              <w:t>.H.B. 1952 prohibits t</w:t>
            </w:r>
            <w:r w:rsidRPr="00FB4E27">
              <w:t xml:space="preserve">he state registrar, local registrar, or other person who issues a birth certificate </w:t>
            </w:r>
            <w:r>
              <w:t>from</w:t>
            </w:r>
            <w:r w:rsidRPr="00FB4E27">
              <w:t xml:space="preserve"> issu</w:t>
            </w:r>
            <w:r>
              <w:t>ing</w:t>
            </w:r>
            <w:r w:rsidRPr="00FB4E27">
              <w:t xml:space="preserve">, and a court </w:t>
            </w:r>
            <w:r>
              <w:t>from o</w:t>
            </w:r>
            <w:r w:rsidRPr="00FB4E27">
              <w:t>rder</w:t>
            </w:r>
            <w:r>
              <w:t>ing</w:t>
            </w:r>
            <w:r w:rsidRPr="00FB4E27">
              <w:t xml:space="preserve"> the issuance of, a birth certificate that incorporates the completed or corrected biological sex information f</w:t>
            </w:r>
            <w:r w:rsidRPr="00FB4E27">
              <w:t xml:space="preserve">or a minor </w:t>
            </w:r>
            <w:r>
              <w:t>except under</w:t>
            </w:r>
            <w:r w:rsidR="005B1A54">
              <w:t xml:space="preserve"> the following </w:t>
            </w:r>
            <w:r>
              <w:t>circumstances</w:t>
            </w:r>
            <w:r w:rsidRPr="00FB4E27">
              <w:t>:</w:t>
            </w:r>
          </w:p>
          <w:p w14:paraId="4AF270C6" w14:textId="3908F6C2" w:rsidR="00FB4E27" w:rsidRDefault="000D3598" w:rsidP="004C48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certificate corrects a clerical error on the original birth certificate;</w:t>
            </w:r>
          </w:p>
          <w:p w14:paraId="51DD2C7A" w14:textId="2D5BBC80" w:rsidR="00FB4E27" w:rsidRDefault="000D3598" w:rsidP="004C48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original birth certificate does not list the minor's biological sex as required by the bill and the certificate completes </w:t>
            </w:r>
            <w:r>
              <w:t>the information by listing the minor's biological sex; or</w:t>
            </w:r>
          </w:p>
          <w:p w14:paraId="2D002847" w14:textId="5268F7A5" w:rsidR="00FB4E27" w:rsidRDefault="000D3598" w:rsidP="004C48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for a minor who at birth had atypical or ambiguous sex organs, chromosomes, or endogenous profile for either male or female and whose sex is later determined, the certificate:</w:t>
            </w:r>
          </w:p>
          <w:p w14:paraId="7A15EB1B" w14:textId="1FF167BC" w:rsidR="00FB4E27" w:rsidRDefault="000D3598" w:rsidP="004C48D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corrects the biologica</w:t>
            </w:r>
            <w:r>
              <w:t>l sex information listed as either male or female on an original birth certificate by listing the minor's determined sex as the other biological sex; or</w:t>
            </w:r>
          </w:p>
          <w:p w14:paraId="16B1FC0D" w14:textId="333986A5" w:rsidR="00FB4E27" w:rsidRDefault="000D3598" w:rsidP="004C48D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completes the biological sex information not previously listed on an original birth certificate by list</w:t>
            </w:r>
            <w:r>
              <w:t>ing the determined sex.</w:t>
            </w:r>
          </w:p>
          <w:p w14:paraId="572AE68A" w14:textId="77777777" w:rsidR="00FB4E27" w:rsidRDefault="00FB4E27" w:rsidP="004C48DA">
            <w:pPr>
              <w:pStyle w:val="Header"/>
              <w:jc w:val="both"/>
            </w:pPr>
          </w:p>
          <w:p w14:paraId="56A7C986" w14:textId="443BAA8C" w:rsidR="009C36CD" w:rsidRPr="009C36CD" w:rsidRDefault="000D3598" w:rsidP="004C48DA">
            <w:pPr>
              <w:pStyle w:val="Header"/>
              <w:jc w:val="both"/>
            </w:pPr>
            <w:r>
              <w:t>C.S.H.B. 1952</w:t>
            </w:r>
            <w:r w:rsidR="00341E8B">
              <w:t xml:space="preserve"> requires the executive commissioner of the Health and Human Services Commission to </w:t>
            </w:r>
            <w:r w:rsidR="00341E8B" w:rsidRPr="00341E8B">
              <w:t>adopt rules necessary to implement</w:t>
            </w:r>
            <w:r w:rsidR="00341E8B">
              <w:t xml:space="preserve"> </w:t>
            </w:r>
            <w:r>
              <w:t>the bill</w:t>
            </w:r>
            <w:r w:rsidR="00247349">
              <w:t>'s provisions</w:t>
            </w:r>
            <w:r w:rsidR="00DC78A7">
              <w:t>.</w:t>
            </w:r>
          </w:p>
          <w:p w14:paraId="7DEAF144" w14:textId="77777777" w:rsidR="008423E4" w:rsidRPr="00835628" w:rsidRDefault="008423E4" w:rsidP="004C48DA">
            <w:pPr>
              <w:rPr>
                <w:b/>
              </w:rPr>
            </w:pPr>
          </w:p>
        </w:tc>
      </w:tr>
      <w:tr w:rsidR="002553AD" w14:paraId="714B5B99" w14:textId="77777777" w:rsidTr="00356FFB">
        <w:tc>
          <w:tcPr>
            <w:tcW w:w="9360" w:type="dxa"/>
          </w:tcPr>
          <w:p w14:paraId="06118895" w14:textId="77777777" w:rsidR="008423E4" w:rsidRPr="00A8133F" w:rsidRDefault="000D3598" w:rsidP="004C48D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B17F1D" w14:textId="77777777" w:rsidR="008423E4" w:rsidRDefault="008423E4" w:rsidP="004C48DA"/>
          <w:p w14:paraId="0C274310" w14:textId="77777777" w:rsidR="008423E4" w:rsidRDefault="000D3598" w:rsidP="004C48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42BC0">
              <w:t>September 1, 2023.</w:t>
            </w:r>
          </w:p>
          <w:p w14:paraId="481F3BF1" w14:textId="575C549F" w:rsidR="00356FFB" w:rsidRPr="00233FDB" w:rsidRDefault="00356FFB" w:rsidP="004C48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553AD" w14:paraId="300D4C5D" w14:textId="77777777" w:rsidTr="00356FFB">
        <w:tc>
          <w:tcPr>
            <w:tcW w:w="9360" w:type="dxa"/>
          </w:tcPr>
          <w:p w14:paraId="28273547" w14:textId="77777777" w:rsidR="00F442F6" w:rsidRPr="004C48DA" w:rsidRDefault="000D3598" w:rsidP="004C48DA">
            <w:pPr>
              <w:jc w:val="both"/>
              <w:rPr>
                <w:b/>
                <w:u w:val="single"/>
              </w:rPr>
            </w:pPr>
            <w:r w:rsidRPr="004C48DA">
              <w:rPr>
                <w:b/>
                <w:u w:val="single"/>
              </w:rPr>
              <w:t xml:space="preserve">COMPARISON OF INTRODUCED AND </w:t>
            </w:r>
            <w:r w:rsidRPr="004C48DA">
              <w:rPr>
                <w:b/>
                <w:u w:val="single"/>
              </w:rPr>
              <w:t>SUBSTITUTE</w:t>
            </w:r>
          </w:p>
          <w:p w14:paraId="3E1099F9" w14:textId="77777777" w:rsidR="007E4177" w:rsidRDefault="007E4177" w:rsidP="004C48DA">
            <w:pPr>
              <w:jc w:val="both"/>
              <w:rPr>
                <w:b/>
                <w:u w:val="single"/>
              </w:rPr>
            </w:pPr>
          </w:p>
          <w:p w14:paraId="45A2645B" w14:textId="77777777" w:rsidR="00E44A46" w:rsidRDefault="000D3598" w:rsidP="004C48DA">
            <w:pPr>
              <w:jc w:val="both"/>
            </w:pPr>
            <w:r>
              <w:t>While C.S.H.B. 1952 may differ from the introduced in minor or nonsubstantive ways, the following summarizes the substantial differences between the introduced and committee substitute versions of the bill.</w:t>
            </w:r>
          </w:p>
          <w:p w14:paraId="01F0D5EC" w14:textId="77777777" w:rsidR="00E44A46" w:rsidRDefault="00E44A46" w:rsidP="004C48DA">
            <w:pPr>
              <w:jc w:val="both"/>
            </w:pPr>
          </w:p>
          <w:p w14:paraId="0F4B7091" w14:textId="77777777" w:rsidR="00E44A46" w:rsidRDefault="000D3598" w:rsidP="004C48DA">
            <w:pPr>
              <w:jc w:val="both"/>
            </w:pPr>
            <w:r>
              <w:t>The substitute does not include prov</w:t>
            </w:r>
            <w:r>
              <w:t xml:space="preserve">isions from the introduced that did the following: </w:t>
            </w:r>
          </w:p>
          <w:p w14:paraId="5C2A1623" w14:textId="77777777" w:rsidR="00E44A46" w:rsidRDefault="000D3598" w:rsidP="004C48D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7E4177">
              <w:t>require</w:t>
            </w:r>
            <w:r>
              <w:t>d</w:t>
            </w:r>
            <w:r w:rsidRPr="007E4177">
              <w:t xml:space="preserve"> a child born with a Y chromosome to be classified as male and a child born without a Y chromosome to be classified as female</w:t>
            </w:r>
            <w:r>
              <w:t xml:space="preserve"> for purposes of recording a child's biological sex on the child's birt</w:t>
            </w:r>
            <w:r>
              <w:t>h certificate;</w:t>
            </w:r>
            <w:r w:rsidRPr="007E4177">
              <w:t xml:space="preserve"> </w:t>
            </w:r>
            <w:r>
              <w:t xml:space="preserve">and </w:t>
            </w:r>
          </w:p>
          <w:p w14:paraId="55A014AE" w14:textId="77777777" w:rsidR="00E44A46" w:rsidRDefault="000D3598" w:rsidP="004C48D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made that</w:t>
            </w:r>
            <w:r w:rsidRPr="007E4177">
              <w:t xml:space="preserve"> method of classifying a child's biological sex applicable to other state laws with respect to the determination of a person's sex or gender.</w:t>
            </w:r>
          </w:p>
          <w:p w14:paraId="79463A7D" w14:textId="77777777" w:rsidR="00E44A46" w:rsidRDefault="00E44A46" w:rsidP="004C48DA">
            <w:pPr>
              <w:jc w:val="both"/>
            </w:pPr>
          </w:p>
          <w:p w14:paraId="163EC11A" w14:textId="77777777" w:rsidR="00E44A46" w:rsidRDefault="000D3598" w:rsidP="004C48DA">
            <w:pPr>
              <w:jc w:val="both"/>
            </w:pPr>
            <w:r>
              <w:t>The substitute includes provisions absent from the introduced that do the following:</w:t>
            </w:r>
            <w:r>
              <w:t xml:space="preserve"> </w:t>
            </w:r>
          </w:p>
          <w:p w14:paraId="0082C74F" w14:textId="77777777" w:rsidR="00E44A46" w:rsidRDefault="000D3598" w:rsidP="004C48DA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requires </w:t>
            </w:r>
            <w:r w:rsidRPr="00FC40B1">
              <w:t xml:space="preserve">a person required to file a birth certificate </w:t>
            </w:r>
            <w:r>
              <w:t xml:space="preserve">with the local registrar </w:t>
            </w:r>
            <w:r w:rsidRPr="00FC40B1">
              <w:t>to ensure the biological sex of a child, as determined by the sex organs, chromosomes, or endogenous profile of the child, is listed in the appropriate space on the child's b</w:t>
            </w:r>
            <w:r w:rsidRPr="00FC40B1">
              <w:t>irth certificate</w:t>
            </w:r>
            <w:r>
              <w:t xml:space="preserve">; </w:t>
            </w:r>
          </w:p>
          <w:p w14:paraId="3424D267" w14:textId="77777777" w:rsidR="00E44A46" w:rsidRDefault="000D3598" w:rsidP="004C48DA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 w:rsidRPr="00FC40B1">
              <w:t>require</w:t>
            </w:r>
            <w:r>
              <w:t>s</w:t>
            </w:r>
            <w:r w:rsidRPr="00FC40B1">
              <w:t xml:space="preserve"> a person required to report a birth </w:t>
            </w:r>
            <w:r>
              <w:t xml:space="preserve">to the local registrar </w:t>
            </w:r>
            <w:r w:rsidRPr="00FC40B1">
              <w:t>to report the child's biological sex to the local registrar and requires the local registrar to list the biological sex in the appropriate space on the birth certificate</w:t>
            </w:r>
            <w:r>
              <w:t xml:space="preserve">; </w:t>
            </w:r>
          </w:p>
          <w:p w14:paraId="03A895CF" w14:textId="77777777" w:rsidR="00E44A46" w:rsidRDefault="000D3598" w:rsidP="004C48DA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establishes that a person is</w:t>
            </w:r>
            <w:r w:rsidRPr="00FC40B1">
              <w:t xml:space="preserve"> not require</w:t>
            </w:r>
            <w:r>
              <w:t xml:space="preserve">d </w:t>
            </w:r>
            <w:r w:rsidRPr="00FC40B1">
              <w:t>to list on the birth certificate or report to the local registrar the biological sex of a child whose biological sex is not determined at birth because the child, as determined by a physician, has atypical or am</w:t>
            </w:r>
            <w:r w:rsidRPr="00FC40B1">
              <w:t>biguous sex organs, chromosomes, or endogenous profile for either male or female</w:t>
            </w:r>
            <w:r>
              <w:t>; and</w:t>
            </w:r>
          </w:p>
          <w:p w14:paraId="7587E3C0" w14:textId="77777777" w:rsidR="00E44A46" w:rsidRDefault="000D3598" w:rsidP="004C48DA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authorizes a birth certificate to</w:t>
            </w:r>
            <w:r w:rsidRPr="00FC40B1">
              <w:t xml:space="preserve"> be amended at any time after the child's sex is determined to complete the information on the certificate by including the child's determined sex.</w:t>
            </w:r>
          </w:p>
          <w:p w14:paraId="7939321F" w14:textId="77777777" w:rsidR="00E44A46" w:rsidRDefault="00E44A46" w:rsidP="004C48DA">
            <w:pPr>
              <w:jc w:val="both"/>
            </w:pPr>
          </w:p>
          <w:p w14:paraId="2244D11D" w14:textId="77777777" w:rsidR="00E44A46" w:rsidRDefault="000D3598" w:rsidP="004C48DA">
            <w:pPr>
              <w:jc w:val="both"/>
            </w:pPr>
            <w:r>
              <w:t>The substitute includes provisions absent from the introduced prohibiting a state registrar, local registra</w:t>
            </w:r>
            <w:r>
              <w:t>r, or other person who issues a birth certificate from issuing, or a court from ordering the issuance of, a birth certificate that incorporates the completed or corrected biological sex information for a minor except under the following circumstances:</w:t>
            </w:r>
          </w:p>
          <w:p w14:paraId="45171722" w14:textId="77777777" w:rsidR="00E44A46" w:rsidRDefault="000D3598" w:rsidP="004C48D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the certificate corrects a clerical error on the original birth certificate;</w:t>
            </w:r>
          </w:p>
          <w:p w14:paraId="21DF45C6" w14:textId="77777777" w:rsidR="00E44A46" w:rsidRDefault="000D3598" w:rsidP="004C48D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the original birth certificate does not list the minor's biological sex as required by the bill and the certificate completes the information by listing the minor's biological sex</w:t>
            </w:r>
            <w:r>
              <w:t>; or</w:t>
            </w:r>
          </w:p>
          <w:p w14:paraId="0D848F47" w14:textId="77777777" w:rsidR="00E44A46" w:rsidRDefault="000D3598" w:rsidP="004C48D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for a minor who at birth had atypical or ambiguous sex organs, chromosomes, or endogenous profile for either male or female and whose sex is later determined, the certificate:</w:t>
            </w:r>
          </w:p>
          <w:p w14:paraId="0E255FA0" w14:textId="77777777" w:rsidR="00F702E4" w:rsidRDefault="000D3598" w:rsidP="004C48DA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</w:pPr>
            <w:r>
              <w:t xml:space="preserve">corrects the biological sex information listed as either male or female on </w:t>
            </w:r>
            <w:r>
              <w:t>an original birth certificate by listing the minor's determined sex as the other biological sex; or</w:t>
            </w:r>
          </w:p>
          <w:p w14:paraId="29AEC020" w14:textId="00D1DD59" w:rsidR="00E44A46" w:rsidRPr="00F702E4" w:rsidRDefault="000D3598" w:rsidP="004C48DA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</w:pPr>
            <w:r>
              <w:t>completes the biological sex information not previously listed on an original birth certificate by listing the determined sex.</w:t>
            </w:r>
          </w:p>
        </w:tc>
      </w:tr>
    </w:tbl>
    <w:p w14:paraId="45A03549" w14:textId="77777777" w:rsidR="004108C3" w:rsidRPr="008423E4" w:rsidRDefault="004108C3" w:rsidP="004C48D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7B78" w14:textId="77777777" w:rsidR="00000000" w:rsidRDefault="000D3598">
      <w:r>
        <w:separator/>
      </w:r>
    </w:p>
  </w:endnote>
  <w:endnote w:type="continuationSeparator" w:id="0">
    <w:p w14:paraId="6246663B" w14:textId="77777777" w:rsidR="00000000" w:rsidRDefault="000D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49BB" w14:textId="77777777" w:rsidR="00F03B7C" w:rsidRDefault="00F03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553AD" w14:paraId="188E658F" w14:textId="77777777" w:rsidTr="009C1E9A">
      <w:trPr>
        <w:cantSplit/>
      </w:trPr>
      <w:tc>
        <w:tcPr>
          <w:tcW w:w="0" w:type="pct"/>
        </w:tcPr>
        <w:p w14:paraId="45107C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8CBD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54E60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0A12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6854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53AD" w14:paraId="64EDCB1A" w14:textId="77777777" w:rsidTr="009C1E9A">
      <w:trPr>
        <w:cantSplit/>
      </w:trPr>
      <w:tc>
        <w:tcPr>
          <w:tcW w:w="0" w:type="pct"/>
        </w:tcPr>
        <w:p w14:paraId="29DADC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4B7FCF" w14:textId="5C07F0E2" w:rsidR="00EC379B" w:rsidRPr="009C1E9A" w:rsidRDefault="000D359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28040-D</w:t>
          </w:r>
        </w:p>
      </w:tc>
      <w:tc>
        <w:tcPr>
          <w:tcW w:w="2453" w:type="pct"/>
        </w:tcPr>
        <w:p w14:paraId="077314B3" w14:textId="43B34649" w:rsidR="00EC379B" w:rsidRDefault="000D359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91EF7">
            <w:t>23.122.1749</w:t>
          </w:r>
          <w:r>
            <w:fldChar w:fldCharType="end"/>
          </w:r>
        </w:p>
      </w:tc>
    </w:tr>
    <w:tr w:rsidR="002553AD" w14:paraId="161741AF" w14:textId="77777777" w:rsidTr="009C1E9A">
      <w:trPr>
        <w:cantSplit/>
      </w:trPr>
      <w:tc>
        <w:tcPr>
          <w:tcW w:w="0" w:type="pct"/>
        </w:tcPr>
        <w:p w14:paraId="1195878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7C1849" w14:textId="70FA39E6" w:rsidR="00EC379B" w:rsidRPr="009C1E9A" w:rsidRDefault="000D359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20747</w:t>
          </w:r>
        </w:p>
      </w:tc>
      <w:tc>
        <w:tcPr>
          <w:tcW w:w="2453" w:type="pct"/>
        </w:tcPr>
        <w:p w14:paraId="23BC79B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9743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53AD" w14:paraId="533425E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3FA015" w14:textId="77777777" w:rsidR="00EC379B" w:rsidRDefault="000D359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ED00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2A0317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69FD" w14:textId="77777777" w:rsidR="00F03B7C" w:rsidRDefault="00F03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B133" w14:textId="77777777" w:rsidR="00000000" w:rsidRDefault="000D3598">
      <w:r>
        <w:separator/>
      </w:r>
    </w:p>
  </w:footnote>
  <w:footnote w:type="continuationSeparator" w:id="0">
    <w:p w14:paraId="447881BE" w14:textId="77777777" w:rsidR="00000000" w:rsidRDefault="000D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00D6" w14:textId="77777777" w:rsidR="00F03B7C" w:rsidRDefault="00F03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3E64" w14:textId="77777777" w:rsidR="00F03B7C" w:rsidRDefault="00F03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F908" w14:textId="77777777" w:rsidR="00F03B7C" w:rsidRDefault="00F03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3BC8"/>
    <w:multiLevelType w:val="hybridMultilevel"/>
    <w:tmpl w:val="428EBEDA"/>
    <w:lvl w:ilvl="0" w:tplc="7A88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702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27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A9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0B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22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49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E6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40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60ACE"/>
    <w:multiLevelType w:val="hybridMultilevel"/>
    <w:tmpl w:val="87CE748A"/>
    <w:lvl w:ilvl="0" w:tplc="4258B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C3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CA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EF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4B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28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20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E1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AC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1058"/>
    <w:multiLevelType w:val="hybridMultilevel"/>
    <w:tmpl w:val="6D3C1E0E"/>
    <w:lvl w:ilvl="0" w:tplc="CBA40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88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4E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4F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0A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04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8D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63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24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60D4"/>
    <w:multiLevelType w:val="hybridMultilevel"/>
    <w:tmpl w:val="BAEEEF7E"/>
    <w:lvl w:ilvl="0" w:tplc="2C10E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8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24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EF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0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2C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E9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83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6B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4329"/>
    <w:multiLevelType w:val="hybridMultilevel"/>
    <w:tmpl w:val="4D228496"/>
    <w:lvl w:ilvl="0" w:tplc="B3FEC11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F461446">
      <w:start w:val="1"/>
      <w:numFmt w:val="upperLetter"/>
      <w:lvlText w:val="(%2)"/>
      <w:lvlJc w:val="left"/>
      <w:pPr>
        <w:ind w:left="1560" w:hanging="480"/>
      </w:pPr>
      <w:rPr>
        <w:rFonts w:hint="default"/>
      </w:rPr>
    </w:lvl>
    <w:lvl w:ilvl="2" w:tplc="47341EF4" w:tentative="1">
      <w:start w:val="1"/>
      <w:numFmt w:val="lowerRoman"/>
      <w:lvlText w:val="%3."/>
      <w:lvlJc w:val="right"/>
      <w:pPr>
        <w:ind w:left="2160" w:hanging="180"/>
      </w:pPr>
    </w:lvl>
    <w:lvl w:ilvl="3" w:tplc="C37885EA" w:tentative="1">
      <w:start w:val="1"/>
      <w:numFmt w:val="decimal"/>
      <w:lvlText w:val="%4."/>
      <w:lvlJc w:val="left"/>
      <w:pPr>
        <w:ind w:left="2880" w:hanging="360"/>
      </w:pPr>
    </w:lvl>
    <w:lvl w:ilvl="4" w:tplc="DB46B39A" w:tentative="1">
      <w:start w:val="1"/>
      <w:numFmt w:val="lowerLetter"/>
      <w:lvlText w:val="%5."/>
      <w:lvlJc w:val="left"/>
      <w:pPr>
        <w:ind w:left="3600" w:hanging="360"/>
      </w:pPr>
    </w:lvl>
    <w:lvl w:ilvl="5" w:tplc="BF523D2E" w:tentative="1">
      <w:start w:val="1"/>
      <w:numFmt w:val="lowerRoman"/>
      <w:lvlText w:val="%6."/>
      <w:lvlJc w:val="right"/>
      <w:pPr>
        <w:ind w:left="4320" w:hanging="180"/>
      </w:pPr>
    </w:lvl>
    <w:lvl w:ilvl="6" w:tplc="7646F352" w:tentative="1">
      <w:start w:val="1"/>
      <w:numFmt w:val="decimal"/>
      <w:lvlText w:val="%7."/>
      <w:lvlJc w:val="left"/>
      <w:pPr>
        <w:ind w:left="5040" w:hanging="360"/>
      </w:pPr>
    </w:lvl>
    <w:lvl w:ilvl="7" w:tplc="36D61A7C" w:tentative="1">
      <w:start w:val="1"/>
      <w:numFmt w:val="lowerLetter"/>
      <w:lvlText w:val="%8."/>
      <w:lvlJc w:val="left"/>
      <w:pPr>
        <w:ind w:left="5760" w:hanging="360"/>
      </w:pPr>
    </w:lvl>
    <w:lvl w:ilvl="8" w:tplc="6E66D4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8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37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8D8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598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BC0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671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E81"/>
    <w:rsid w:val="00216BBA"/>
    <w:rsid w:val="00216E12"/>
    <w:rsid w:val="00216EA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A13"/>
    <w:rsid w:val="0024077A"/>
    <w:rsid w:val="00241EC1"/>
    <w:rsid w:val="002431DA"/>
    <w:rsid w:val="0024349E"/>
    <w:rsid w:val="0024691D"/>
    <w:rsid w:val="00247349"/>
    <w:rsid w:val="00247D27"/>
    <w:rsid w:val="00250A50"/>
    <w:rsid w:val="00251ED5"/>
    <w:rsid w:val="002553AD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6F84"/>
    <w:rsid w:val="00337392"/>
    <w:rsid w:val="00337659"/>
    <w:rsid w:val="00341E8B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FFB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45E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CDE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5B90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20C"/>
    <w:rsid w:val="004B138F"/>
    <w:rsid w:val="004B412A"/>
    <w:rsid w:val="004B576C"/>
    <w:rsid w:val="004B772A"/>
    <w:rsid w:val="004C302F"/>
    <w:rsid w:val="004C4609"/>
    <w:rsid w:val="004C48DA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7E8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A54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8F5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CB0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177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073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2C84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816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658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695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714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E8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DC5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EEF"/>
    <w:rsid w:val="00B90097"/>
    <w:rsid w:val="00B90999"/>
    <w:rsid w:val="00B91AD7"/>
    <w:rsid w:val="00B91EF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A2D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8C5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9A5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19D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8A7"/>
    <w:rsid w:val="00DD0022"/>
    <w:rsid w:val="00DD073C"/>
    <w:rsid w:val="00DD128C"/>
    <w:rsid w:val="00DD1B8F"/>
    <w:rsid w:val="00DD1FDB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28B3"/>
    <w:rsid w:val="00DF4D90"/>
    <w:rsid w:val="00DF5EBD"/>
    <w:rsid w:val="00DF6BA8"/>
    <w:rsid w:val="00DF78EA"/>
    <w:rsid w:val="00DF7CA3"/>
    <w:rsid w:val="00DF7F0D"/>
    <w:rsid w:val="00E00D5A"/>
    <w:rsid w:val="00E01462"/>
    <w:rsid w:val="00E01626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D71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A46"/>
    <w:rsid w:val="00E45547"/>
    <w:rsid w:val="00E500F1"/>
    <w:rsid w:val="00E51446"/>
    <w:rsid w:val="00E529C8"/>
    <w:rsid w:val="00E55DA0"/>
    <w:rsid w:val="00E56033"/>
    <w:rsid w:val="00E560C0"/>
    <w:rsid w:val="00E604D1"/>
    <w:rsid w:val="00E61159"/>
    <w:rsid w:val="00E625DA"/>
    <w:rsid w:val="00E634DC"/>
    <w:rsid w:val="00E63D81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520"/>
    <w:rsid w:val="00EA16AC"/>
    <w:rsid w:val="00EA385A"/>
    <w:rsid w:val="00EA3931"/>
    <w:rsid w:val="00EA61C8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901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B7C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2F6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2E4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E27"/>
    <w:rsid w:val="00FB73AE"/>
    <w:rsid w:val="00FC40B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4E6DC0-9363-4826-93CD-5B5323F3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41E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1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1E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1E8B"/>
    <w:rPr>
      <w:b/>
      <w:bCs/>
    </w:rPr>
  </w:style>
  <w:style w:type="paragraph" w:styleId="Revision">
    <w:name w:val="Revision"/>
    <w:hidden/>
    <w:uiPriority w:val="99"/>
    <w:semiHidden/>
    <w:rsid w:val="003D0C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5526</Characters>
  <Application>Microsoft Office Word</Application>
  <DocSecurity>4</DocSecurity>
  <Lines>112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HB01952 (Committee Report (Substituted))</vt:lpstr>
    </vt:vector>
  </TitlesOfParts>
  <Company>State of Texas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28040</dc:subject>
  <dc:creator>State of Texas</dc:creator>
  <dc:description>HB 1952 by Toth-(H)Judiciary &amp; Civil Jurisprudence (Substitute Document Number: 88R 20747)</dc:description>
  <cp:lastModifiedBy>Matthew Lee</cp:lastModifiedBy>
  <cp:revision>2</cp:revision>
  <cp:lastPrinted>2003-11-26T17:21:00Z</cp:lastPrinted>
  <dcterms:created xsi:type="dcterms:W3CDTF">2023-05-03T23:36:00Z</dcterms:created>
  <dcterms:modified xsi:type="dcterms:W3CDTF">2023-05-03T23:36:00Z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23.122.1749</vt:lpwstr>
  </property>
</Properties>
</file>