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11EC" w:rsidRDefault="00C811E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5F8B60DED5B484B910288202BAD619C"/>
          </w:placeholder>
        </w:sdtPr>
        <w:sdtContent>
          <w:r w:rsidRPr="005C2A78">
            <w:rPr>
              <w:rFonts w:cs="Times New Roman"/>
              <w:b/>
              <w:szCs w:val="24"/>
              <w:u w:val="single"/>
            </w:rPr>
            <w:t>BILL ANALYSIS</w:t>
          </w:r>
        </w:sdtContent>
      </w:sdt>
    </w:p>
    <w:p w:rsidR="00C811EC" w:rsidRPr="00585C31" w:rsidRDefault="00C811EC" w:rsidP="000F1DF9">
      <w:pPr>
        <w:spacing w:after="0" w:line="240" w:lineRule="auto"/>
        <w:rPr>
          <w:rFonts w:cs="Times New Roman"/>
          <w:szCs w:val="24"/>
        </w:rPr>
      </w:pPr>
    </w:p>
    <w:p w:rsidR="00C811EC" w:rsidRPr="00585C31" w:rsidRDefault="00C811E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811EC" w:rsidTr="00911C8A">
        <w:tc>
          <w:tcPr>
            <w:tcW w:w="2718" w:type="dxa"/>
          </w:tcPr>
          <w:p w:rsidR="00C811EC" w:rsidRPr="005C2A78" w:rsidRDefault="00C811EC" w:rsidP="006D756B">
            <w:pPr>
              <w:rPr>
                <w:rFonts w:cs="Times New Roman"/>
                <w:szCs w:val="24"/>
              </w:rPr>
            </w:pPr>
            <w:sdt>
              <w:sdtPr>
                <w:rPr>
                  <w:rFonts w:cs="Times New Roman"/>
                  <w:szCs w:val="24"/>
                </w:rPr>
                <w:alias w:val="Agency Title"/>
                <w:tag w:val="AgencyTitleContentControl"/>
                <w:id w:val="1920747753"/>
                <w:lock w:val="sdtContentLocked"/>
                <w:placeholder>
                  <w:docPart w:val="8AF09A18681C4D8FBACDBA33C255DB15"/>
                </w:placeholder>
              </w:sdtPr>
              <w:sdtEndPr>
                <w:rPr>
                  <w:rFonts w:cstheme="minorBidi"/>
                  <w:szCs w:val="22"/>
                </w:rPr>
              </w:sdtEndPr>
              <w:sdtContent>
                <w:r>
                  <w:rPr>
                    <w:rFonts w:cs="Times New Roman"/>
                    <w:szCs w:val="24"/>
                  </w:rPr>
                  <w:t>Senate Research Center</w:t>
                </w:r>
              </w:sdtContent>
            </w:sdt>
          </w:p>
        </w:tc>
        <w:tc>
          <w:tcPr>
            <w:tcW w:w="6858" w:type="dxa"/>
          </w:tcPr>
          <w:p w:rsidR="00C811EC" w:rsidRPr="00FF6471" w:rsidRDefault="00C811EC" w:rsidP="000F1DF9">
            <w:pPr>
              <w:jc w:val="right"/>
              <w:rPr>
                <w:rFonts w:cs="Times New Roman"/>
                <w:szCs w:val="24"/>
              </w:rPr>
            </w:pPr>
            <w:sdt>
              <w:sdtPr>
                <w:rPr>
                  <w:rFonts w:cs="Times New Roman"/>
                  <w:szCs w:val="24"/>
                </w:rPr>
                <w:alias w:val="Bill Number"/>
                <w:tag w:val="BillNumberOne"/>
                <w:id w:val="-410784069"/>
                <w:lock w:val="sdtContentLocked"/>
                <w:placeholder>
                  <w:docPart w:val="84B012A784A642B6B5C998F55330D1E5"/>
                </w:placeholder>
              </w:sdtPr>
              <w:sdtContent>
                <w:r>
                  <w:rPr>
                    <w:rFonts w:cs="Times New Roman"/>
                    <w:szCs w:val="24"/>
                  </w:rPr>
                  <w:t>H.B. 2024</w:t>
                </w:r>
              </w:sdtContent>
            </w:sdt>
          </w:p>
        </w:tc>
      </w:tr>
      <w:tr w:rsidR="00C811EC" w:rsidTr="00911C8A">
        <w:sdt>
          <w:sdtPr>
            <w:rPr>
              <w:rFonts w:cs="Times New Roman"/>
              <w:szCs w:val="24"/>
            </w:rPr>
            <w:alias w:val="TLCNumber"/>
            <w:tag w:val="TLCNumber"/>
            <w:id w:val="-542600604"/>
            <w:lock w:val="sdtLocked"/>
            <w:placeholder>
              <w:docPart w:val="655B41440F6540C1A1075752BDFF7FAD"/>
            </w:placeholder>
          </w:sdtPr>
          <w:sdtContent>
            <w:tc>
              <w:tcPr>
                <w:tcW w:w="2718" w:type="dxa"/>
              </w:tcPr>
              <w:p w:rsidR="00C811EC" w:rsidRPr="000F1DF9" w:rsidRDefault="00C811EC" w:rsidP="00C65088">
                <w:pPr>
                  <w:rPr>
                    <w:rFonts w:cs="Times New Roman"/>
                    <w:szCs w:val="24"/>
                  </w:rPr>
                </w:pPr>
                <w:r>
                  <w:t>88R19891 AJA-F</w:t>
                </w:r>
              </w:p>
            </w:tc>
          </w:sdtContent>
        </w:sdt>
        <w:tc>
          <w:tcPr>
            <w:tcW w:w="6858" w:type="dxa"/>
          </w:tcPr>
          <w:p w:rsidR="00C811EC" w:rsidRPr="005C2A78" w:rsidRDefault="00C811EC" w:rsidP="00073EDD">
            <w:pPr>
              <w:jc w:val="right"/>
              <w:rPr>
                <w:rFonts w:cs="Times New Roman"/>
                <w:szCs w:val="24"/>
              </w:rPr>
            </w:pPr>
            <w:sdt>
              <w:sdtPr>
                <w:rPr>
                  <w:rFonts w:cs="Times New Roman"/>
                  <w:szCs w:val="24"/>
                </w:rPr>
                <w:alias w:val="Author Label"/>
                <w:tag w:val="By"/>
                <w:id w:val="72399597"/>
                <w:lock w:val="sdtLocked"/>
                <w:placeholder>
                  <w:docPart w:val="93ECC6C519464262802F722AF91BBDD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C82482C906941F799C15135E831AA03"/>
                </w:placeholder>
              </w:sdtPr>
              <w:sdtContent>
                <w:r>
                  <w:rPr>
                    <w:rFonts w:cs="Times New Roman"/>
                    <w:szCs w:val="24"/>
                  </w:rPr>
                  <w:t>Leach et al.</w:t>
                </w:r>
              </w:sdtContent>
            </w:sdt>
            <w:sdt>
              <w:sdtPr>
                <w:rPr>
                  <w:rFonts w:cs="Times New Roman"/>
                  <w:szCs w:val="24"/>
                </w:rPr>
                <w:alias w:val="Sponsor"/>
                <w:tag w:val="Sponsor"/>
                <w:id w:val="-2039656131"/>
                <w:lock w:val="sdtContentLocked"/>
                <w:placeholder>
                  <w:docPart w:val="286D3DDB8EE64A47B702A770DA8A81E4"/>
                </w:placeholder>
              </w:sdtPr>
              <w:sdtContent>
                <w:r>
                  <w:rPr>
                    <w:rFonts w:cs="Times New Roman"/>
                    <w:szCs w:val="24"/>
                  </w:rPr>
                  <w:t xml:space="preserve"> (King)</w:t>
                </w:r>
              </w:sdtContent>
            </w:sdt>
            <w:sdt>
              <w:sdtPr>
                <w:rPr>
                  <w:rFonts w:cs="Times New Roman"/>
                  <w:szCs w:val="24"/>
                </w:rPr>
                <w:alias w:val="DualSponsor"/>
                <w:tag w:val="DualSponsor"/>
                <w:id w:val="1029379812"/>
                <w:lock w:val="sdtContentLocked"/>
                <w:placeholder>
                  <w:docPart w:val="27489E9790FF4C7FA5855F8B3AFB42DC"/>
                </w:placeholder>
                <w:showingPlcHdr/>
              </w:sdtPr>
              <w:sdtContent/>
            </w:sdt>
          </w:p>
        </w:tc>
      </w:tr>
      <w:tr w:rsidR="00C811EC" w:rsidTr="00911C8A">
        <w:tc>
          <w:tcPr>
            <w:tcW w:w="2718" w:type="dxa"/>
          </w:tcPr>
          <w:p w:rsidR="00C811EC" w:rsidRPr="00BC7495" w:rsidRDefault="00C811EC" w:rsidP="000F1DF9">
            <w:pPr>
              <w:rPr>
                <w:rFonts w:cs="Times New Roman"/>
                <w:szCs w:val="24"/>
              </w:rPr>
            </w:pPr>
          </w:p>
        </w:tc>
        <w:sdt>
          <w:sdtPr>
            <w:rPr>
              <w:rFonts w:cs="Times New Roman"/>
              <w:szCs w:val="24"/>
            </w:rPr>
            <w:alias w:val="Committee"/>
            <w:tag w:val="Committee"/>
            <w:id w:val="1914272295"/>
            <w:lock w:val="sdtContentLocked"/>
            <w:placeholder>
              <w:docPart w:val="C9A43BC131D345AFACD66B54D3F72DE8"/>
            </w:placeholder>
          </w:sdtPr>
          <w:sdtContent>
            <w:tc>
              <w:tcPr>
                <w:tcW w:w="6858" w:type="dxa"/>
              </w:tcPr>
              <w:p w:rsidR="00C811EC" w:rsidRPr="00FF6471" w:rsidRDefault="00C811EC" w:rsidP="000F1DF9">
                <w:pPr>
                  <w:jc w:val="right"/>
                  <w:rPr>
                    <w:rFonts w:cs="Times New Roman"/>
                    <w:szCs w:val="24"/>
                  </w:rPr>
                </w:pPr>
                <w:r>
                  <w:rPr>
                    <w:rFonts w:cs="Times New Roman"/>
                    <w:szCs w:val="24"/>
                  </w:rPr>
                  <w:t>Business &amp; Commerce</w:t>
                </w:r>
              </w:p>
            </w:tc>
          </w:sdtContent>
        </w:sdt>
      </w:tr>
      <w:tr w:rsidR="00C811EC" w:rsidTr="00911C8A">
        <w:tc>
          <w:tcPr>
            <w:tcW w:w="2718" w:type="dxa"/>
          </w:tcPr>
          <w:p w:rsidR="00C811EC" w:rsidRPr="00BC7495" w:rsidRDefault="00C811EC" w:rsidP="000F1DF9">
            <w:pPr>
              <w:rPr>
                <w:rFonts w:cs="Times New Roman"/>
                <w:szCs w:val="24"/>
              </w:rPr>
            </w:pPr>
          </w:p>
        </w:tc>
        <w:sdt>
          <w:sdtPr>
            <w:rPr>
              <w:rFonts w:cs="Times New Roman"/>
              <w:szCs w:val="24"/>
            </w:rPr>
            <w:alias w:val="Date"/>
            <w:tag w:val="DateContentControl"/>
            <w:id w:val="1178081906"/>
            <w:lock w:val="sdtLocked"/>
            <w:placeholder>
              <w:docPart w:val="8E8BB5CA410F4E8993D21525DEF6B9BD"/>
            </w:placeholder>
            <w:date w:fullDate="2023-05-02T00:00:00Z">
              <w:dateFormat w:val="M/d/yyyy"/>
              <w:lid w:val="en-US"/>
              <w:storeMappedDataAs w:val="dateTime"/>
              <w:calendar w:val="gregorian"/>
            </w:date>
          </w:sdtPr>
          <w:sdtContent>
            <w:tc>
              <w:tcPr>
                <w:tcW w:w="6858" w:type="dxa"/>
              </w:tcPr>
              <w:p w:rsidR="00C811EC" w:rsidRPr="00FF6471" w:rsidRDefault="00C811EC" w:rsidP="000F1DF9">
                <w:pPr>
                  <w:jc w:val="right"/>
                  <w:rPr>
                    <w:rFonts w:cs="Times New Roman"/>
                    <w:szCs w:val="24"/>
                  </w:rPr>
                </w:pPr>
                <w:r>
                  <w:rPr>
                    <w:rFonts w:cs="Times New Roman"/>
                    <w:szCs w:val="24"/>
                  </w:rPr>
                  <w:t>5/2/2023</w:t>
                </w:r>
              </w:p>
            </w:tc>
          </w:sdtContent>
        </w:sdt>
      </w:tr>
      <w:tr w:rsidR="00C811EC" w:rsidTr="00911C8A">
        <w:tc>
          <w:tcPr>
            <w:tcW w:w="2718" w:type="dxa"/>
          </w:tcPr>
          <w:p w:rsidR="00C811EC" w:rsidRPr="00BC7495" w:rsidRDefault="00C811EC" w:rsidP="000F1DF9">
            <w:pPr>
              <w:rPr>
                <w:rFonts w:cs="Times New Roman"/>
                <w:szCs w:val="24"/>
              </w:rPr>
            </w:pPr>
          </w:p>
        </w:tc>
        <w:sdt>
          <w:sdtPr>
            <w:rPr>
              <w:rFonts w:cs="Times New Roman"/>
              <w:szCs w:val="24"/>
            </w:rPr>
            <w:alias w:val="BA Version"/>
            <w:tag w:val="BAVersion"/>
            <w:id w:val="-1685590809"/>
            <w:lock w:val="sdtContentLocked"/>
            <w:placeholder>
              <w:docPart w:val="92A782F93AB34BBF9D88E1159ED409C9"/>
            </w:placeholder>
          </w:sdtPr>
          <w:sdtContent>
            <w:tc>
              <w:tcPr>
                <w:tcW w:w="6858" w:type="dxa"/>
              </w:tcPr>
              <w:p w:rsidR="00C811EC" w:rsidRPr="00FF6471" w:rsidRDefault="00C811EC" w:rsidP="000F1DF9">
                <w:pPr>
                  <w:jc w:val="right"/>
                  <w:rPr>
                    <w:rFonts w:cs="Times New Roman"/>
                    <w:szCs w:val="24"/>
                  </w:rPr>
                </w:pPr>
                <w:r>
                  <w:rPr>
                    <w:rFonts w:cs="Times New Roman"/>
                    <w:szCs w:val="24"/>
                  </w:rPr>
                  <w:t>Engrossed</w:t>
                </w:r>
              </w:p>
            </w:tc>
          </w:sdtContent>
        </w:sdt>
      </w:tr>
    </w:tbl>
    <w:p w:rsidR="00C811EC" w:rsidRPr="00FF6471" w:rsidRDefault="00C811EC" w:rsidP="000F1DF9">
      <w:pPr>
        <w:spacing w:after="0" w:line="240" w:lineRule="auto"/>
        <w:rPr>
          <w:rFonts w:cs="Times New Roman"/>
          <w:szCs w:val="24"/>
        </w:rPr>
      </w:pPr>
    </w:p>
    <w:p w:rsidR="00C811EC" w:rsidRPr="00FF6471" w:rsidRDefault="00C811EC" w:rsidP="000F1DF9">
      <w:pPr>
        <w:spacing w:after="0" w:line="240" w:lineRule="auto"/>
        <w:rPr>
          <w:rFonts w:cs="Times New Roman"/>
          <w:szCs w:val="24"/>
        </w:rPr>
      </w:pPr>
    </w:p>
    <w:p w:rsidR="00C811EC" w:rsidRPr="00FF6471" w:rsidRDefault="00C811E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4EA9D65B31443EFA354FEDD42313FDE"/>
        </w:placeholder>
      </w:sdtPr>
      <w:sdtContent>
        <w:p w:rsidR="00C811EC" w:rsidRDefault="00C811E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5EE6BFB812F4C72A0CA5CEF5234B6F1"/>
        </w:placeholder>
      </w:sdtPr>
      <w:sdtEndPr/>
      <w:sdtContent>
        <w:p w:rsidR="00C811EC" w:rsidRDefault="00C811EC" w:rsidP="00C811EC">
          <w:pPr>
            <w:pStyle w:val="NormalWeb"/>
            <w:spacing w:before="0" w:beforeAutospacing="0" w:after="0" w:afterAutospacing="0"/>
            <w:jc w:val="both"/>
            <w:divId w:val="1153449925"/>
            <w:rPr>
              <w:rFonts w:eastAsia="Times New Roman"/>
              <w:bCs/>
            </w:rPr>
          </w:pPr>
        </w:p>
        <w:p w:rsidR="00C811EC" w:rsidRPr="00C811EC" w:rsidRDefault="00C811EC" w:rsidP="00C811EC">
          <w:pPr>
            <w:pStyle w:val="NormalWeb"/>
            <w:spacing w:before="0" w:beforeAutospacing="0" w:after="0" w:afterAutospacing="0"/>
            <w:jc w:val="both"/>
            <w:divId w:val="1153449925"/>
          </w:pPr>
          <w:r w:rsidRPr="00C811EC">
            <w:t>With regards to residential construction, current law provides certain remedies for those seeking relief from a defective or unsafe condition of real property and its improvements. For instance, a person may bring a suit for damages against a person who constructs or repairs an improvement to real property not later than 10 years after substantial completion.</w:t>
          </w:r>
        </w:p>
        <w:p w:rsidR="00C811EC" w:rsidRPr="00C811EC" w:rsidRDefault="00C811EC" w:rsidP="00C811EC">
          <w:pPr>
            <w:pStyle w:val="NormalWeb"/>
            <w:spacing w:before="0" w:beforeAutospacing="0" w:after="0" w:afterAutospacing="0"/>
            <w:jc w:val="both"/>
            <w:divId w:val="1153449925"/>
          </w:pPr>
          <w:r w:rsidRPr="00C811EC">
            <w:t> </w:t>
          </w:r>
        </w:p>
        <w:p w:rsidR="00C811EC" w:rsidRPr="00C811EC" w:rsidRDefault="00C811EC" w:rsidP="00C811EC">
          <w:pPr>
            <w:pStyle w:val="NormalWeb"/>
            <w:spacing w:before="0" w:beforeAutospacing="0" w:after="0" w:afterAutospacing="0"/>
            <w:jc w:val="both"/>
            <w:divId w:val="1153449925"/>
          </w:pPr>
          <w:r w:rsidRPr="00C811EC">
            <w:t>H</w:t>
          </w:r>
          <w:r>
            <w:t>.</w:t>
          </w:r>
          <w:r w:rsidRPr="00C811EC">
            <w:t>B</w:t>
          </w:r>
          <w:r>
            <w:t>.</w:t>
          </w:r>
          <w:r w:rsidRPr="00C811EC">
            <w:t xml:space="preserve"> 2024 establishes new limitations periods for bringing suit for damages arising out of the design, construction, or repair of certain residential construction to require a person to bring suit for damages for certain claims not later than 10 years after completion. However, if the contractor being sued has provided a written warranty for a minimum of one year for workmanship and materials, two years for plumbing electrical, heating and air-conditioning systems, and six years for major structural components, then a suit must be brought no later than six years after completion of the project.</w:t>
          </w:r>
        </w:p>
        <w:p w:rsidR="00C811EC" w:rsidRPr="00D70925" w:rsidRDefault="00C811EC" w:rsidP="00C811EC">
          <w:pPr>
            <w:spacing w:after="0" w:line="240" w:lineRule="auto"/>
            <w:jc w:val="both"/>
            <w:rPr>
              <w:rFonts w:eastAsia="Times New Roman" w:cs="Times New Roman"/>
              <w:bCs/>
              <w:szCs w:val="24"/>
            </w:rPr>
          </w:pPr>
        </w:p>
      </w:sdtContent>
    </w:sdt>
    <w:p w:rsidR="00C811EC" w:rsidRDefault="00C811E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2024 </w:t>
      </w:r>
      <w:bookmarkStart w:id="1" w:name="AmendsCurrentLaw"/>
      <w:bookmarkEnd w:id="1"/>
      <w:r>
        <w:rPr>
          <w:rFonts w:cs="Times New Roman"/>
          <w:szCs w:val="24"/>
        </w:rPr>
        <w:t>amends current law relating to statutes of limitation and repose for certain claims arising out of residential construction.</w:t>
      </w:r>
    </w:p>
    <w:p w:rsidR="00C811EC" w:rsidRPr="00911C8A" w:rsidRDefault="00C811EC" w:rsidP="000F1DF9">
      <w:pPr>
        <w:spacing w:after="0" w:line="240" w:lineRule="auto"/>
        <w:jc w:val="both"/>
        <w:rPr>
          <w:rFonts w:eastAsia="Times New Roman" w:cs="Times New Roman"/>
          <w:szCs w:val="24"/>
        </w:rPr>
      </w:pPr>
    </w:p>
    <w:p w:rsidR="00C811EC" w:rsidRPr="005C2A78" w:rsidRDefault="00C811E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C1179F6D39B4279AD83B5123A207AC1"/>
          </w:placeholder>
        </w:sdtPr>
        <w:sdtContent>
          <w:r>
            <w:rPr>
              <w:rFonts w:eastAsia="Times New Roman" w:cs="Times New Roman"/>
              <w:b/>
              <w:szCs w:val="24"/>
              <w:u w:val="single"/>
            </w:rPr>
            <w:t>RULEMAKING AUTHORITY</w:t>
          </w:r>
        </w:sdtContent>
      </w:sdt>
    </w:p>
    <w:p w:rsidR="00C811EC" w:rsidRPr="006529C4" w:rsidRDefault="00C811EC" w:rsidP="00774EC7">
      <w:pPr>
        <w:spacing w:after="0" w:line="240" w:lineRule="auto"/>
        <w:jc w:val="both"/>
        <w:rPr>
          <w:rFonts w:cs="Times New Roman"/>
          <w:szCs w:val="24"/>
        </w:rPr>
      </w:pPr>
    </w:p>
    <w:p w:rsidR="00C811EC" w:rsidRPr="006529C4" w:rsidRDefault="00C811E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811EC" w:rsidRPr="006529C4" w:rsidRDefault="00C811EC" w:rsidP="00774EC7">
      <w:pPr>
        <w:spacing w:after="0" w:line="240" w:lineRule="auto"/>
        <w:jc w:val="both"/>
        <w:rPr>
          <w:rFonts w:cs="Times New Roman"/>
          <w:szCs w:val="24"/>
        </w:rPr>
      </w:pPr>
    </w:p>
    <w:p w:rsidR="00C811EC" w:rsidRPr="005C2A78" w:rsidRDefault="00C811EC" w:rsidP="007748E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2DB67A9A8234083B88DE3024009470F"/>
          </w:placeholder>
        </w:sdtPr>
        <w:sdtContent>
          <w:r>
            <w:rPr>
              <w:rFonts w:eastAsia="Times New Roman" w:cs="Times New Roman"/>
              <w:b/>
              <w:szCs w:val="24"/>
              <w:u w:val="single"/>
            </w:rPr>
            <w:t>SECTION BY SECTION ANALYSIS</w:t>
          </w:r>
        </w:sdtContent>
      </w:sdt>
    </w:p>
    <w:p w:rsidR="00C811EC" w:rsidRPr="005C2A78" w:rsidRDefault="00C811EC" w:rsidP="007748E2">
      <w:pPr>
        <w:spacing w:after="0" w:line="240" w:lineRule="auto"/>
        <w:jc w:val="both"/>
        <w:rPr>
          <w:rFonts w:eastAsia="Times New Roman" w:cs="Times New Roman"/>
          <w:szCs w:val="24"/>
        </w:rPr>
      </w:pPr>
    </w:p>
    <w:p w:rsidR="00C811EC" w:rsidRDefault="00C811EC" w:rsidP="007748E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16.009, Civil Practice and Remedies Code, by amending Subsections (a) and (c) and adding Subsections (a-2), (a-3), and (a-4), as follows:</w:t>
      </w:r>
    </w:p>
    <w:p w:rsidR="00C811EC" w:rsidRDefault="00C811EC" w:rsidP="007748E2">
      <w:pPr>
        <w:spacing w:after="0" w:line="240" w:lineRule="auto"/>
        <w:jc w:val="both"/>
      </w:pPr>
    </w:p>
    <w:p w:rsidR="00C811EC" w:rsidRDefault="00C811EC" w:rsidP="007748E2">
      <w:pPr>
        <w:spacing w:after="0" w:line="240" w:lineRule="auto"/>
        <w:ind w:left="720"/>
        <w:jc w:val="both"/>
      </w:pPr>
      <w:r>
        <w:t xml:space="preserve">(a) Creates an exception under Subsection (a-2). </w:t>
      </w:r>
    </w:p>
    <w:p w:rsidR="00C811EC" w:rsidRDefault="00C811EC" w:rsidP="007748E2">
      <w:pPr>
        <w:spacing w:after="0" w:line="240" w:lineRule="auto"/>
        <w:ind w:left="720"/>
        <w:jc w:val="both"/>
      </w:pPr>
    </w:p>
    <w:p w:rsidR="00C811EC" w:rsidRDefault="00C811EC" w:rsidP="007748E2">
      <w:pPr>
        <w:spacing w:after="0" w:line="240" w:lineRule="auto"/>
        <w:ind w:left="720"/>
        <w:jc w:val="both"/>
      </w:pPr>
      <w:r>
        <w:t>(a-2) Requires a claimant, except as provided by this subsection, with respect to any claim arising out of the design, construction, or repair of a new residence, of an alteration of or repair or addition to an existing residence, or of an appurtenance to a residence, to bring suit for damages for a claim listed in Subsection (b) (relating to providing that certain offenses that a certain section denotes for suit) against a person who constructs or repairs an improvement to real property not later than 10 years after the substantial completion of the improvement in an action arising out of a defective or unsafe condition of the real property or a deficiency in the construction or repair of the improvement. Requires the claimant, if the person being sued is a contractor who has provided a written warranty for the residence that complies with Subsection (a-3), to bring the suit not later than six years after the substantial completion of the improvement.</w:t>
      </w:r>
    </w:p>
    <w:p w:rsidR="00C811EC" w:rsidRDefault="00C811EC" w:rsidP="007748E2">
      <w:pPr>
        <w:spacing w:after="0" w:line="240" w:lineRule="auto"/>
        <w:ind w:left="720"/>
        <w:jc w:val="both"/>
      </w:pPr>
    </w:p>
    <w:p w:rsidR="00C811EC" w:rsidRDefault="00C811EC" w:rsidP="007748E2">
      <w:pPr>
        <w:spacing w:after="0" w:line="240" w:lineRule="auto"/>
        <w:ind w:left="720"/>
        <w:jc w:val="both"/>
      </w:pPr>
      <w:r>
        <w:t>(a-3) Requires</w:t>
      </w:r>
      <w:r w:rsidRPr="00911C8A">
        <w:t xml:space="preserve"> </w:t>
      </w:r>
      <w:r>
        <w:t xml:space="preserve">that a written warranty, for purposes of Subsection (a-2), provide a minimum period of: </w:t>
      </w:r>
    </w:p>
    <w:p w:rsidR="00C811EC" w:rsidRDefault="00C811EC" w:rsidP="007748E2">
      <w:pPr>
        <w:spacing w:after="0" w:line="240" w:lineRule="auto"/>
        <w:ind w:left="720"/>
        <w:jc w:val="both"/>
      </w:pPr>
    </w:p>
    <w:p w:rsidR="00C811EC" w:rsidRDefault="00C811EC" w:rsidP="007748E2">
      <w:pPr>
        <w:spacing w:after="0" w:line="240" w:lineRule="auto"/>
        <w:ind w:left="1440"/>
        <w:jc w:val="both"/>
      </w:pPr>
      <w:r>
        <w:t xml:space="preserve">(1) one year for workmanship and materials; </w:t>
      </w:r>
    </w:p>
    <w:p w:rsidR="00C811EC" w:rsidRDefault="00C811EC" w:rsidP="007748E2">
      <w:pPr>
        <w:spacing w:after="0" w:line="240" w:lineRule="auto"/>
        <w:ind w:left="1440"/>
        <w:jc w:val="both"/>
      </w:pPr>
    </w:p>
    <w:p w:rsidR="00C811EC" w:rsidRDefault="00C811EC" w:rsidP="007748E2">
      <w:pPr>
        <w:spacing w:after="0" w:line="240" w:lineRule="auto"/>
        <w:ind w:left="1440"/>
        <w:jc w:val="both"/>
      </w:pPr>
      <w:r>
        <w:t xml:space="preserve">(2) two years for plumbing, electrical, heating, and air-conditioning delivery systems; and </w:t>
      </w:r>
    </w:p>
    <w:p w:rsidR="00C811EC" w:rsidRDefault="00C811EC" w:rsidP="007748E2">
      <w:pPr>
        <w:spacing w:after="0" w:line="240" w:lineRule="auto"/>
        <w:ind w:left="1440"/>
        <w:jc w:val="both"/>
      </w:pPr>
    </w:p>
    <w:p w:rsidR="00C811EC" w:rsidRDefault="00C811EC" w:rsidP="007748E2">
      <w:pPr>
        <w:spacing w:after="0" w:line="240" w:lineRule="auto"/>
        <w:ind w:left="1440"/>
        <w:jc w:val="both"/>
      </w:pPr>
      <w:r>
        <w:t>(3) six years for major structural components.</w:t>
      </w:r>
    </w:p>
    <w:p w:rsidR="00C811EC" w:rsidRDefault="00C811EC" w:rsidP="007748E2">
      <w:pPr>
        <w:spacing w:after="0" w:line="240" w:lineRule="auto"/>
        <w:ind w:left="720"/>
        <w:jc w:val="both"/>
      </w:pPr>
    </w:p>
    <w:p w:rsidR="00C811EC" w:rsidRDefault="00C811EC" w:rsidP="007748E2">
      <w:pPr>
        <w:spacing w:after="0" w:line="240" w:lineRule="auto"/>
        <w:ind w:left="720"/>
        <w:jc w:val="both"/>
      </w:pPr>
      <w:r>
        <w:t xml:space="preserve">(a-4) Defines "contractor" and "residence." </w:t>
      </w:r>
    </w:p>
    <w:p w:rsidR="00C811EC" w:rsidRDefault="00C811EC" w:rsidP="007748E2">
      <w:pPr>
        <w:spacing w:after="0" w:line="240" w:lineRule="auto"/>
        <w:ind w:left="720"/>
        <w:jc w:val="both"/>
      </w:pPr>
    </w:p>
    <w:p w:rsidR="00C811EC" w:rsidRPr="005C2A78" w:rsidRDefault="00C811EC" w:rsidP="007748E2">
      <w:pPr>
        <w:spacing w:after="0" w:line="240" w:lineRule="auto"/>
        <w:ind w:left="720"/>
        <w:jc w:val="both"/>
        <w:rPr>
          <w:rFonts w:eastAsia="Times New Roman" w:cs="Times New Roman"/>
          <w:szCs w:val="24"/>
        </w:rPr>
      </w:pPr>
      <w:r>
        <w:t>(c) Extends the claim period, if the claimant presents a written claim for damages, contribution, or indemnity to the person performing or furnishing the construction or repair work during the applicable limitations period, for one year from the date the claim is presented, for a claim to which Subsection (a-1) or (a-2) applies.</w:t>
      </w:r>
    </w:p>
    <w:p w:rsidR="00C811EC" w:rsidRPr="005C2A78" w:rsidRDefault="00C811EC" w:rsidP="007748E2">
      <w:pPr>
        <w:spacing w:after="0" w:line="240" w:lineRule="auto"/>
        <w:jc w:val="both"/>
        <w:rPr>
          <w:rFonts w:eastAsia="Times New Roman" w:cs="Times New Roman"/>
          <w:szCs w:val="24"/>
        </w:rPr>
      </w:pPr>
    </w:p>
    <w:p w:rsidR="00C811EC" w:rsidRDefault="00C811EC" w:rsidP="007748E2">
      <w:pPr>
        <w:spacing w:after="0" w:line="240" w:lineRule="auto"/>
        <w:jc w:val="both"/>
      </w:pPr>
      <w:r w:rsidRPr="005C2A78">
        <w:rPr>
          <w:rFonts w:eastAsia="Times New Roman" w:cs="Times New Roman"/>
          <w:szCs w:val="24"/>
        </w:rPr>
        <w:t>SECTION 2.</w:t>
      </w:r>
      <w:r>
        <w:rPr>
          <w:rFonts w:eastAsia="Times New Roman" w:cs="Times New Roman"/>
          <w:szCs w:val="24"/>
        </w:rPr>
        <w:t xml:space="preserve"> (a) Makes application of Section 16.009, </w:t>
      </w:r>
      <w:r>
        <w:t xml:space="preserve">Civil Practice and Remedies Code, as amended by this Act, prospective, except as provided by this section. </w:t>
      </w:r>
    </w:p>
    <w:p w:rsidR="00C811EC" w:rsidRDefault="00C811EC" w:rsidP="007748E2">
      <w:pPr>
        <w:spacing w:after="0" w:line="240" w:lineRule="auto"/>
        <w:jc w:val="both"/>
      </w:pPr>
    </w:p>
    <w:p w:rsidR="00C811EC" w:rsidRDefault="00C811EC" w:rsidP="007748E2">
      <w:pPr>
        <w:spacing w:after="0" w:line="240" w:lineRule="auto"/>
        <w:ind w:left="720"/>
        <w:jc w:val="both"/>
      </w:pPr>
      <w:r>
        <w:t>(b) Provides that a</w:t>
      </w:r>
      <w:r w:rsidRPr="00123F73">
        <w:t xml:space="preserve"> cause of action arising out of the design, construction, or repair of an improvement to real property that commenced before the effective date of this Act or arising out of the design, construction, or repair of an improvement to real property that commences on or after the effective date of this Act under a contract entered into before that date is governed by the law applicable to the cause of action immediately before the effective date of this Act, and that law is continued in effect for that purpose.</w:t>
      </w:r>
    </w:p>
    <w:p w:rsidR="00C811EC" w:rsidRPr="005C2A78" w:rsidRDefault="00C811EC" w:rsidP="007748E2">
      <w:pPr>
        <w:spacing w:after="0" w:line="240" w:lineRule="auto"/>
        <w:ind w:left="720"/>
        <w:jc w:val="both"/>
        <w:rPr>
          <w:rFonts w:eastAsia="Times New Roman" w:cs="Times New Roman"/>
          <w:szCs w:val="24"/>
        </w:rPr>
      </w:pPr>
    </w:p>
    <w:p w:rsidR="00C811EC" w:rsidRPr="00C8671F" w:rsidRDefault="00C811EC" w:rsidP="007748E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C811E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C4C" w:rsidRDefault="00074C4C" w:rsidP="000F1DF9">
      <w:pPr>
        <w:spacing w:after="0" w:line="240" w:lineRule="auto"/>
      </w:pPr>
      <w:r>
        <w:separator/>
      </w:r>
    </w:p>
  </w:endnote>
  <w:endnote w:type="continuationSeparator" w:id="0">
    <w:p w:rsidR="00074C4C" w:rsidRDefault="00074C4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74C4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811E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811EC">
                <w:rPr>
                  <w:sz w:val="20"/>
                  <w:szCs w:val="20"/>
                </w:rPr>
                <w:t>H.B. 2024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811E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74C4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C4C" w:rsidRDefault="00074C4C" w:rsidP="000F1DF9">
      <w:pPr>
        <w:spacing w:after="0" w:line="240" w:lineRule="auto"/>
      </w:pPr>
      <w:r>
        <w:separator/>
      </w:r>
    </w:p>
  </w:footnote>
  <w:footnote w:type="continuationSeparator" w:id="0">
    <w:p w:rsidR="00074C4C" w:rsidRDefault="00074C4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74C4C"/>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11EC"/>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060C5"/>
  <w15:docId w15:val="{6DF8EF82-8746-4A9C-8A73-D6F94263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811E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44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5F8B60DED5B484B910288202BAD619C"/>
        <w:category>
          <w:name w:val="General"/>
          <w:gallery w:val="placeholder"/>
        </w:category>
        <w:types>
          <w:type w:val="bbPlcHdr"/>
        </w:types>
        <w:behaviors>
          <w:behavior w:val="content"/>
        </w:behaviors>
        <w:guid w:val="{80648FF1-B1B5-48B7-BAA6-9398676B2482}"/>
      </w:docPartPr>
      <w:docPartBody>
        <w:p w:rsidR="00000000" w:rsidRDefault="00D2728A"/>
      </w:docPartBody>
    </w:docPart>
    <w:docPart>
      <w:docPartPr>
        <w:name w:val="8AF09A18681C4D8FBACDBA33C255DB15"/>
        <w:category>
          <w:name w:val="General"/>
          <w:gallery w:val="placeholder"/>
        </w:category>
        <w:types>
          <w:type w:val="bbPlcHdr"/>
        </w:types>
        <w:behaviors>
          <w:behavior w:val="content"/>
        </w:behaviors>
        <w:guid w:val="{13E3CE32-B653-4398-BA29-C4F3139BA1FC}"/>
      </w:docPartPr>
      <w:docPartBody>
        <w:p w:rsidR="00000000" w:rsidRDefault="00D2728A"/>
      </w:docPartBody>
    </w:docPart>
    <w:docPart>
      <w:docPartPr>
        <w:name w:val="84B012A784A642B6B5C998F55330D1E5"/>
        <w:category>
          <w:name w:val="General"/>
          <w:gallery w:val="placeholder"/>
        </w:category>
        <w:types>
          <w:type w:val="bbPlcHdr"/>
        </w:types>
        <w:behaviors>
          <w:behavior w:val="content"/>
        </w:behaviors>
        <w:guid w:val="{2BD34ACD-716A-4A89-8D13-D5DC5D342ECA}"/>
      </w:docPartPr>
      <w:docPartBody>
        <w:p w:rsidR="00000000" w:rsidRDefault="00D2728A"/>
      </w:docPartBody>
    </w:docPart>
    <w:docPart>
      <w:docPartPr>
        <w:name w:val="655B41440F6540C1A1075752BDFF7FAD"/>
        <w:category>
          <w:name w:val="General"/>
          <w:gallery w:val="placeholder"/>
        </w:category>
        <w:types>
          <w:type w:val="bbPlcHdr"/>
        </w:types>
        <w:behaviors>
          <w:behavior w:val="content"/>
        </w:behaviors>
        <w:guid w:val="{66AFBDAC-5CA1-4305-9FED-B279797761B2}"/>
      </w:docPartPr>
      <w:docPartBody>
        <w:p w:rsidR="00000000" w:rsidRDefault="00D2728A"/>
      </w:docPartBody>
    </w:docPart>
    <w:docPart>
      <w:docPartPr>
        <w:name w:val="93ECC6C519464262802F722AF91BBDD5"/>
        <w:category>
          <w:name w:val="General"/>
          <w:gallery w:val="placeholder"/>
        </w:category>
        <w:types>
          <w:type w:val="bbPlcHdr"/>
        </w:types>
        <w:behaviors>
          <w:behavior w:val="content"/>
        </w:behaviors>
        <w:guid w:val="{78966F51-4794-4995-ADA4-4E23F3853CC2}"/>
      </w:docPartPr>
      <w:docPartBody>
        <w:p w:rsidR="00000000" w:rsidRDefault="00D2728A"/>
      </w:docPartBody>
    </w:docPart>
    <w:docPart>
      <w:docPartPr>
        <w:name w:val="5C82482C906941F799C15135E831AA03"/>
        <w:category>
          <w:name w:val="General"/>
          <w:gallery w:val="placeholder"/>
        </w:category>
        <w:types>
          <w:type w:val="bbPlcHdr"/>
        </w:types>
        <w:behaviors>
          <w:behavior w:val="content"/>
        </w:behaviors>
        <w:guid w:val="{B2563845-4082-4FEA-8A93-8F6B919534CC}"/>
      </w:docPartPr>
      <w:docPartBody>
        <w:p w:rsidR="00000000" w:rsidRDefault="00D2728A"/>
      </w:docPartBody>
    </w:docPart>
    <w:docPart>
      <w:docPartPr>
        <w:name w:val="286D3DDB8EE64A47B702A770DA8A81E4"/>
        <w:category>
          <w:name w:val="General"/>
          <w:gallery w:val="placeholder"/>
        </w:category>
        <w:types>
          <w:type w:val="bbPlcHdr"/>
        </w:types>
        <w:behaviors>
          <w:behavior w:val="content"/>
        </w:behaviors>
        <w:guid w:val="{A4DDA60D-70C4-45B3-B57A-3C123D62D2CA}"/>
      </w:docPartPr>
      <w:docPartBody>
        <w:p w:rsidR="00000000" w:rsidRDefault="00D2728A"/>
      </w:docPartBody>
    </w:docPart>
    <w:docPart>
      <w:docPartPr>
        <w:name w:val="27489E9790FF4C7FA5855F8B3AFB42DC"/>
        <w:category>
          <w:name w:val="General"/>
          <w:gallery w:val="placeholder"/>
        </w:category>
        <w:types>
          <w:type w:val="bbPlcHdr"/>
        </w:types>
        <w:behaviors>
          <w:behavior w:val="content"/>
        </w:behaviors>
        <w:guid w:val="{22D54B4C-26DD-4E7E-8FD5-305D41FE0091}"/>
      </w:docPartPr>
      <w:docPartBody>
        <w:p w:rsidR="00000000" w:rsidRDefault="00D2728A"/>
      </w:docPartBody>
    </w:docPart>
    <w:docPart>
      <w:docPartPr>
        <w:name w:val="C9A43BC131D345AFACD66B54D3F72DE8"/>
        <w:category>
          <w:name w:val="General"/>
          <w:gallery w:val="placeholder"/>
        </w:category>
        <w:types>
          <w:type w:val="bbPlcHdr"/>
        </w:types>
        <w:behaviors>
          <w:behavior w:val="content"/>
        </w:behaviors>
        <w:guid w:val="{68832F94-705A-4F0B-BD6E-106956A8FA69}"/>
      </w:docPartPr>
      <w:docPartBody>
        <w:p w:rsidR="00000000" w:rsidRDefault="00D2728A"/>
      </w:docPartBody>
    </w:docPart>
    <w:docPart>
      <w:docPartPr>
        <w:name w:val="8E8BB5CA410F4E8993D21525DEF6B9BD"/>
        <w:category>
          <w:name w:val="General"/>
          <w:gallery w:val="placeholder"/>
        </w:category>
        <w:types>
          <w:type w:val="bbPlcHdr"/>
        </w:types>
        <w:behaviors>
          <w:behavior w:val="content"/>
        </w:behaviors>
        <w:guid w:val="{A7AF5AE2-3293-4D80-9FA3-4887162DB5CC}"/>
      </w:docPartPr>
      <w:docPartBody>
        <w:p w:rsidR="00000000" w:rsidRDefault="001A5583" w:rsidP="001A5583">
          <w:pPr>
            <w:pStyle w:val="8E8BB5CA410F4E8993D21525DEF6B9BD"/>
          </w:pPr>
          <w:r w:rsidRPr="00A30DD1">
            <w:rPr>
              <w:rStyle w:val="PlaceholderText"/>
            </w:rPr>
            <w:t>Click here to enter a date.</w:t>
          </w:r>
        </w:p>
      </w:docPartBody>
    </w:docPart>
    <w:docPart>
      <w:docPartPr>
        <w:name w:val="92A782F93AB34BBF9D88E1159ED409C9"/>
        <w:category>
          <w:name w:val="General"/>
          <w:gallery w:val="placeholder"/>
        </w:category>
        <w:types>
          <w:type w:val="bbPlcHdr"/>
        </w:types>
        <w:behaviors>
          <w:behavior w:val="content"/>
        </w:behaviors>
        <w:guid w:val="{4D6BC451-7C12-4CBD-94C6-BF0F49C683CD}"/>
      </w:docPartPr>
      <w:docPartBody>
        <w:p w:rsidR="00000000" w:rsidRDefault="00D2728A"/>
      </w:docPartBody>
    </w:docPart>
    <w:docPart>
      <w:docPartPr>
        <w:name w:val="24EA9D65B31443EFA354FEDD42313FDE"/>
        <w:category>
          <w:name w:val="General"/>
          <w:gallery w:val="placeholder"/>
        </w:category>
        <w:types>
          <w:type w:val="bbPlcHdr"/>
        </w:types>
        <w:behaviors>
          <w:behavior w:val="content"/>
        </w:behaviors>
        <w:guid w:val="{27B0A93F-EAA1-41F6-A87B-27064EC1B889}"/>
      </w:docPartPr>
      <w:docPartBody>
        <w:p w:rsidR="00000000" w:rsidRDefault="00D2728A"/>
      </w:docPartBody>
    </w:docPart>
    <w:docPart>
      <w:docPartPr>
        <w:name w:val="65EE6BFB812F4C72A0CA5CEF5234B6F1"/>
        <w:category>
          <w:name w:val="General"/>
          <w:gallery w:val="placeholder"/>
        </w:category>
        <w:types>
          <w:type w:val="bbPlcHdr"/>
        </w:types>
        <w:behaviors>
          <w:behavior w:val="content"/>
        </w:behaviors>
        <w:guid w:val="{EA9EAA68-2E19-4C38-BA52-8806337C4265}"/>
      </w:docPartPr>
      <w:docPartBody>
        <w:p w:rsidR="00000000" w:rsidRDefault="001A5583" w:rsidP="001A5583">
          <w:pPr>
            <w:pStyle w:val="65EE6BFB812F4C72A0CA5CEF5234B6F1"/>
          </w:pPr>
          <w:r>
            <w:rPr>
              <w:rFonts w:eastAsia="Times New Roman" w:cs="Times New Roman"/>
              <w:bCs/>
              <w:szCs w:val="24"/>
            </w:rPr>
            <w:t xml:space="preserve"> </w:t>
          </w:r>
        </w:p>
      </w:docPartBody>
    </w:docPart>
    <w:docPart>
      <w:docPartPr>
        <w:name w:val="DC1179F6D39B4279AD83B5123A207AC1"/>
        <w:category>
          <w:name w:val="General"/>
          <w:gallery w:val="placeholder"/>
        </w:category>
        <w:types>
          <w:type w:val="bbPlcHdr"/>
        </w:types>
        <w:behaviors>
          <w:behavior w:val="content"/>
        </w:behaviors>
        <w:guid w:val="{A6146F6C-C1FE-450B-A389-7BD7348AD2CE}"/>
      </w:docPartPr>
      <w:docPartBody>
        <w:p w:rsidR="00000000" w:rsidRDefault="00D2728A"/>
      </w:docPartBody>
    </w:docPart>
    <w:docPart>
      <w:docPartPr>
        <w:name w:val="42DB67A9A8234083B88DE3024009470F"/>
        <w:category>
          <w:name w:val="General"/>
          <w:gallery w:val="placeholder"/>
        </w:category>
        <w:types>
          <w:type w:val="bbPlcHdr"/>
        </w:types>
        <w:behaviors>
          <w:behavior w:val="content"/>
        </w:behaviors>
        <w:guid w:val="{2EEF63CF-A2EA-40A0-BCEB-16B6F895CF2F}"/>
      </w:docPartPr>
      <w:docPartBody>
        <w:p w:rsidR="00000000" w:rsidRDefault="00D272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558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2728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583"/>
    <w:rPr>
      <w:color w:val="808080"/>
    </w:rPr>
  </w:style>
  <w:style w:type="paragraph" w:customStyle="1" w:styleId="8E8BB5CA410F4E8993D21525DEF6B9BD">
    <w:name w:val="8E8BB5CA410F4E8993D21525DEF6B9BD"/>
    <w:rsid w:val="001A5583"/>
    <w:pPr>
      <w:spacing w:after="160" w:line="259" w:lineRule="auto"/>
    </w:pPr>
  </w:style>
  <w:style w:type="paragraph" w:customStyle="1" w:styleId="65EE6BFB812F4C72A0CA5CEF5234B6F1">
    <w:name w:val="65EE6BFB812F4C72A0CA5CEF5234B6F1"/>
    <w:rsid w:val="001A558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610</Words>
  <Characters>3481</Characters>
  <Application>Microsoft Office Word</Application>
  <DocSecurity>0</DocSecurity>
  <Lines>29</Lines>
  <Paragraphs>8</Paragraphs>
  <ScaleCrop>false</ScaleCrop>
  <Company>Texas Legislative Council</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2023-05-02T23:46:00Z</dcterms:modified>
</cp:coreProperties>
</file>

<file path=docProps/custom.xml><?xml version="1.0" encoding="utf-8"?>
<op:Properties xmlns:vt="http://schemas.openxmlformats.org/officeDocument/2006/docPropsVTypes" xmlns:op="http://schemas.openxmlformats.org/officeDocument/2006/custom-properties"/>
</file>