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97186" w14:paraId="3C8DAB8B" w14:textId="77777777" w:rsidTr="00345119">
        <w:tc>
          <w:tcPr>
            <w:tcW w:w="9576" w:type="dxa"/>
            <w:noWrap/>
          </w:tcPr>
          <w:p w14:paraId="54222260" w14:textId="77777777" w:rsidR="008423E4" w:rsidRPr="0022177D" w:rsidRDefault="00E461D4" w:rsidP="00DF1733">
            <w:pPr>
              <w:pStyle w:val="Heading1"/>
            </w:pPr>
            <w:r w:rsidRPr="00631897">
              <w:t>BILL ANALYSIS</w:t>
            </w:r>
          </w:p>
        </w:tc>
      </w:tr>
    </w:tbl>
    <w:p w14:paraId="21FAD834" w14:textId="77777777" w:rsidR="008423E4" w:rsidRPr="0022177D" w:rsidRDefault="008423E4" w:rsidP="00DF1733">
      <w:pPr>
        <w:jc w:val="center"/>
      </w:pPr>
    </w:p>
    <w:p w14:paraId="2F44FB2A" w14:textId="77777777" w:rsidR="008423E4" w:rsidRPr="00B31F0E" w:rsidRDefault="008423E4" w:rsidP="00DF1733"/>
    <w:p w14:paraId="04643D8C" w14:textId="77777777" w:rsidR="008423E4" w:rsidRPr="00742794" w:rsidRDefault="008423E4" w:rsidP="00DF173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97186" w14:paraId="6D8D8869" w14:textId="77777777" w:rsidTr="00345119">
        <w:tc>
          <w:tcPr>
            <w:tcW w:w="9576" w:type="dxa"/>
          </w:tcPr>
          <w:p w14:paraId="1499DBAF" w14:textId="67742340" w:rsidR="008423E4" w:rsidRPr="00861995" w:rsidRDefault="00E461D4" w:rsidP="00DF1733">
            <w:pPr>
              <w:jc w:val="right"/>
            </w:pPr>
            <w:r>
              <w:t>H.B. 2066</w:t>
            </w:r>
          </w:p>
        </w:tc>
      </w:tr>
      <w:tr w:rsidR="00097186" w14:paraId="3095CC1E" w14:textId="77777777" w:rsidTr="00345119">
        <w:tc>
          <w:tcPr>
            <w:tcW w:w="9576" w:type="dxa"/>
          </w:tcPr>
          <w:p w14:paraId="69B71B0E" w14:textId="50F1B9EB" w:rsidR="008423E4" w:rsidRPr="00861995" w:rsidRDefault="00E461D4" w:rsidP="00DF1733">
            <w:pPr>
              <w:jc w:val="right"/>
            </w:pPr>
            <w:r>
              <w:t xml:space="preserve">By: </w:t>
            </w:r>
            <w:r w:rsidR="00AC75BA">
              <w:t>Cook</w:t>
            </w:r>
          </w:p>
        </w:tc>
      </w:tr>
      <w:tr w:rsidR="00097186" w14:paraId="71D10A15" w14:textId="77777777" w:rsidTr="00345119">
        <w:tc>
          <w:tcPr>
            <w:tcW w:w="9576" w:type="dxa"/>
          </w:tcPr>
          <w:p w14:paraId="7DC4612D" w14:textId="5D4F047E" w:rsidR="008423E4" w:rsidRPr="00861995" w:rsidRDefault="00E461D4" w:rsidP="00DF1733">
            <w:pPr>
              <w:jc w:val="right"/>
            </w:pPr>
            <w:r>
              <w:t>Youth Health &amp; Safety, Select</w:t>
            </w:r>
          </w:p>
        </w:tc>
      </w:tr>
      <w:tr w:rsidR="00097186" w14:paraId="7D334650" w14:textId="77777777" w:rsidTr="00345119">
        <w:tc>
          <w:tcPr>
            <w:tcW w:w="9576" w:type="dxa"/>
          </w:tcPr>
          <w:p w14:paraId="7B7CC8E0" w14:textId="2FBD139F" w:rsidR="008423E4" w:rsidRDefault="00E461D4" w:rsidP="00DF1733">
            <w:pPr>
              <w:jc w:val="right"/>
            </w:pPr>
            <w:r>
              <w:t>Committee Report (Unamended)</w:t>
            </w:r>
          </w:p>
        </w:tc>
      </w:tr>
    </w:tbl>
    <w:p w14:paraId="331D5E87" w14:textId="77777777" w:rsidR="008423E4" w:rsidRDefault="008423E4" w:rsidP="00DF1733">
      <w:pPr>
        <w:tabs>
          <w:tab w:val="right" w:pos="9360"/>
        </w:tabs>
      </w:pPr>
    </w:p>
    <w:p w14:paraId="08C03770" w14:textId="77777777" w:rsidR="008423E4" w:rsidRDefault="008423E4" w:rsidP="00DF1733"/>
    <w:p w14:paraId="511B87B9" w14:textId="77777777" w:rsidR="008423E4" w:rsidRDefault="008423E4" w:rsidP="00DF173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97186" w14:paraId="481FE136" w14:textId="77777777" w:rsidTr="00345119">
        <w:tc>
          <w:tcPr>
            <w:tcW w:w="9576" w:type="dxa"/>
          </w:tcPr>
          <w:p w14:paraId="28329B5A" w14:textId="77777777" w:rsidR="008423E4" w:rsidRPr="00A8133F" w:rsidRDefault="00E461D4" w:rsidP="00DF173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87E88B0" w14:textId="77777777" w:rsidR="008423E4" w:rsidRDefault="008423E4" w:rsidP="00DF1733"/>
          <w:p w14:paraId="694E9C3B" w14:textId="47BAD6E3" w:rsidR="008423E4" w:rsidRDefault="00E461D4" w:rsidP="00DF173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Foster care</w:t>
            </w:r>
            <w:r w:rsidR="00873FDE">
              <w:t xml:space="preserve"> advocates have raised concerns relating to </w:t>
            </w:r>
            <w:r w:rsidR="00DB6517" w:rsidRPr="00DB6517">
              <w:t>children who are in foster care being referred to the juvenile justice system for trauma-related behavior by general residential operations (GRO</w:t>
            </w:r>
            <w:r w:rsidR="00C052B9">
              <w:t>s</w:t>
            </w:r>
            <w:r w:rsidR="00DB6517" w:rsidRPr="00DB6517">
              <w:t>).</w:t>
            </w:r>
            <w:r w:rsidR="00DB6517">
              <w:t xml:space="preserve"> </w:t>
            </w:r>
            <w:r w:rsidR="00873FDE">
              <w:t xml:space="preserve">Among those concerns is that children who were placed in a GRO </w:t>
            </w:r>
            <w:r w:rsidR="00116DF6">
              <w:t xml:space="preserve">could </w:t>
            </w:r>
            <w:r w:rsidR="00873FDE">
              <w:t>face</w:t>
            </w:r>
            <w:r w:rsidR="000139A1" w:rsidRPr="00DB6517">
              <w:t xml:space="preserve"> </w:t>
            </w:r>
            <w:r w:rsidR="00DB6517" w:rsidRPr="00DB6517">
              <w:t xml:space="preserve">criminal charges for the same behavior and trauma the GRO indicated it would address when it </w:t>
            </w:r>
            <w:r w:rsidR="00873FDE">
              <w:t>accept</w:t>
            </w:r>
            <w:r w:rsidR="00B777D1">
              <w:t>ed</w:t>
            </w:r>
            <w:r w:rsidR="00873FDE" w:rsidRPr="00DB6517">
              <w:t xml:space="preserve"> </w:t>
            </w:r>
            <w:r w:rsidR="00DB6517" w:rsidRPr="00DB6517">
              <w:t xml:space="preserve">the child. </w:t>
            </w:r>
            <w:r>
              <w:t>These advocates have</w:t>
            </w:r>
            <w:r w:rsidR="00116DF6">
              <w:t xml:space="preserve"> suggested that too often</w:t>
            </w:r>
            <w:r w:rsidR="00DB6517" w:rsidRPr="00DB6517">
              <w:t xml:space="preserve"> children are pushed from these settings into the juvenile </w:t>
            </w:r>
            <w:r w:rsidR="00C052B9">
              <w:t xml:space="preserve">justice </w:t>
            </w:r>
            <w:r w:rsidR="00DB6517" w:rsidRPr="00DB6517">
              <w:t xml:space="preserve">system for misdemeanors arising out of behaviors associated with the trauma they suffered prior to and during their time in foster care. </w:t>
            </w:r>
            <w:r w:rsidR="00116DF6">
              <w:t xml:space="preserve">To </w:t>
            </w:r>
            <w:r w:rsidR="00EF2DDC">
              <w:t>provide</w:t>
            </w:r>
            <w:r w:rsidR="00116DF6">
              <w:t xml:space="preserve"> t</w:t>
            </w:r>
            <w:r w:rsidR="00DB6517" w:rsidRPr="00DB6517">
              <w:t>hese young people the opportunity to continue to receive</w:t>
            </w:r>
            <w:r w:rsidR="00EF2DDC">
              <w:t xml:space="preserve"> needed</w:t>
            </w:r>
            <w:r w:rsidR="00DB6517" w:rsidRPr="00DB6517">
              <w:t xml:space="preserve"> help and support to heal from their trauma </w:t>
            </w:r>
            <w:r w:rsidR="00EF2DDC">
              <w:t xml:space="preserve">and </w:t>
            </w:r>
            <w:r w:rsidR="00DB6517" w:rsidRPr="00DB6517">
              <w:t>not be criminalized for it</w:t>
            </w:r>
            <w:r w:rsidR="00EF2DDC">
              <w:t xml:space="preserve">, </w:t>
            </w:r>
            <w:r w:rsidR="000139A1">
              <w:t xml:space="preserve">H.B. </w:t>
            </w:r>
            <w:r w:rsidR="006F593E">
              <w:t>2066</w:t>
            </w:r>
            <w:r w:rsidR="000139A1">
              <w:t xml:space="preserve"> seeks to </w:t>
            </w:r>
            <w:r w:rsidR="00EF2DDC">
              <w:t>require</w:t>
            </w:r>
            <w:r w:rsidR="000139A1" w:rsidRPr="00DB6517">
              <w:t xml:space="preserve"> </w:t>
            </w:r>
            <w:r w:rsidR="00DB6517" w:rsidRPr="00DB6517">
              <w:t xml:space="preserve">local juvenile probation boards to create policies to divert young people from </w:t>
            </w:r>
            <w:r w:rsidR="002E6DB6">
              <w:t>GRO</w:t>
            </w:r>
            <w:r w:rsidR="00DB6517" w:rsidRPr="00DB6517">
              <w:t xml:space="preserve">s out of the juvenile </w:t>
            </w:r>
            <w:r w:rsidR="00C052B9">
              <w:t xml:space="preserve">justice </w:t>
            </w:r>
            <w:r w:rsidR="00DB6517" w:rsidRPr="00DB6517">
              <w:t>system.</w:t>
            </w:r>
          </w:p>
          <w:p w14:paraId="07CC6A8A" w14:textId="77777777" w:rsidR="008423E4" w:rsidRPr="00E26B13" w:rsidRDefault="008423E4" w:rsidP="00DF1733">
            <w:pPr>
              <w:rPr>
                <w:b/>
              </w:rPr>
            </w:pPr>
          </w:p>
        </w:tc>
      </w:tr>
      <w:tr w:rsidR="00097186" w14:paraId="5147DF6B" w14:textId="77777777" w:rsidTr="00345119">
        <w:tc>
          <w:tcPr>
            <w:tcW w:w="9576" w:type="dxa"/>
          </w:tcPr>
          <w:p w14:paraId="0A0FAD7C" w14:textId="77777777" w:rsidR="0017725B" w:rsidRDefault="00E461D4" w:rsidP="00DF173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67F31DC" w14:textId="77777777" w:rsidR="0017725B" w:rsidRDefault="0017725B" w:rsidP="00DF1733">
            <w:pPr>
              <w:rPr>
                <w:b/>
                <w:u w:val="single"/>
              </w:rPr>
            </w:pPr>
          </w:p>
          <w:p w14:paraId="28A88729" w14:textId="77777777" w:rsidR="00871BB5" w:rsidRPr="00871BB5" w:rsidRDefault="00E461D4" w:rsidP="00DF1733">
            <w:pPr>
              <w:jc w:val="both"/>
            </w:pPr>
            <w:r>
              <w:t>It is the committee's opinion that this bill does not expressly create a criminal offense, increase the punis</w:t>
            </w:r>
            <w:r>
              <w:t>hment for an existing criminal offense or category of offenses, or change the eligibility of a person for community supervision, parole, or mandatory supervision.</w:t>
            </w:r>
          </w:p>
          <w:p w14:paraId="6455F93F" w14:textId="77777777" w:rsidR="0017725B" w:rsidRPr="0017725B" w:rsidRDefault="0017725B" w:rsidP="00DF1733">
            <w:pPr>
              <w:rPr>
                <w:b/>
                <w:u w:val="single"/>
              </w:rPr>
            </w:pPr>
          </w:p>
        </w:tc>
      </w:tr>
      <w:tr w:rsidR="00097186" w14:paraId="78F9999F" w14:textId="77777777" w:rsidTr="00345119">
        <w:tc>
          <w:tcPr>
            <w:tcW w:w="9576" w:type="dxa"/>
          </w:tcPr>
          <w:p w14:paraId="4D52FD89" w14:textId="77777777" w:rsidR="008423E4" w:rsidRPr="00A8133F" w:rsidRDefault="00E461D4" w:rsidP="00DF173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3D55FAB" w14:textId="77777777" w:rsidR="008423E4" w:rsidRDefault="008423E4" w:rsidP="00DF1733"/>
          <w:p w14:paraId="2BC3D001" w14:textId="77777777" w:rsidR="00871BB5" w:rsidRDefault="00E461D4" w:rsidP="00DF173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</w:t>
            </w:r>
            <w:r>
              <w:t>t any additional rulemaking authority to a state officer, department, agency, or institution.</w:t>
            </w:r>
          </w:p>
          <w:p w14:paraId="120F88A3" w14:textId="77777777" w:rsidR="008423E4" w:rsidRPr="00E21FDC" w:rsidRDefault="008423E4" w:rsidP="00DF1733">
            <w:pPr>
              <w:rPr>
                <w:b/>
              </w:rPr>
            </w:pPr>
          </w:p>
        </w:tc>
      </w:tr>
      <w:tr w:rsidR="00097186" w14:paraId="66A74F84" w14:textId="77777777" w:rsidTr="00345119">
        <w:tc>
          <w:tcPr>
            <w:tcW w:w="9576" w:type="dxa"/>
          </w:tcPr>
          <w:p w14:paraId="1A8762BF" w14:textId="77777777" w:rsidR="008423E4" w:rsidRPr="00A8133F" w:rsidRDefault="00E461D4" w:rsidP="00DF173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6E40823" w14:textId="77777777" w:rsidR="008423E4" w:rsidRDefault="008423E4" w:rsidP="00DF1733"/>
          <w:p w14:paraId="0518FCE3" w14:textId="554E26A9" w:rsidR="00E76B4E" w:rsidRDefault="00E461D4" w:rsidP="00DF173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B0404">
              <w:t xml:space="preserve">H.B. </w:t>
            </w:r>
            <w:r w:rsidR="00121926" w:rsidRPr="009B0404">
              <w:t xml:space="preserve">2066 </w:t>
            </w:r>
            <w:r w:rsidRPr="009B0404">
              <w:t>amends the Family Code to</w:t>
            </w:r>
            <w:r w:rsidR="00862FA5" w:rsidRPr="009B0404">
              <w:t xml:space="preserve"> require</w:t>
            </w:r>
            <w:r w:rsidRPr="009B0404">
              <w:t xml:space="preserve"> </w:t>
            </w:r>
            <w:r w:rsidR="00C3408D" w:rsidRPr="009B0404">
              <w:t xml:space="preserve">a juvenile court case </w:t>
            </w:r>
            <w:r w:rsidR="00AC3781" w:rsidRPr="009B0404">
              <w:t>for</w:t>
            </w:r>
            <w:r w:rsidR="00C3408D" w:rsidRPr="009B0404">
              <w:t xml:space="preserve"> a</w:t>
            </w:r>
            <w:r w:rsidR="00AC3781" w:rsidRPr="009B0404">
              <w:t xml:space="preserve">ny </w:t>
            </w:r>
            <w:r w:rsidR="00C3408D" w:rsidRPr="009B0404">
              <w:t xml:space="preserve">child who resides in a general residential operation </w:t>
            </w:r>
            <w:r w:rsidR="002E6DB6" w:rsidRPr="009B0404">
              <w:t xml:space="preserve">(GRO) </w:t>
            </w:r>
            <w:r w:rsidR="00C3408D" w:rsidRPr="009B0404">
              <w:t xml:space="preserve">to be referred to a </w:t>
            </w:r>
            <w:r w:rsidR="00AC3781" w:rsidRPr="009B0404">
              <w:t xml:space="preserve">community juvenile service provider if </w:t>
            </w:r>
            <w:r w:rsidR="00C25885" w:rsidRPr="009B0404">
              <w:t xml:space="preserve">the </w:t>
            </w:r>
            <w:r w:rsidRPr="009B0404">
              <w:t xml:space="preserve">person conducting </w:t>
            </w:r>
            <w:r w:rsidR="00AC3781" w:rsidRPr="009B0404">
              <w:t>the</w:t>
            </w:r>
            <w:r w:rsidRPr="009B0404">
              <w:t xml:space="preserve"> preliminary investigation </w:t>
            </w:r>
            <w:r w:rsidR="00AC3781" w:rsidRPr="009B0404">
              <w:t>determines</w:t>
            </w:r>
            <w:r w:rsidRPr="009B0404">
              <w:t xml:space="preserve"> that </w:t>
            </w:r>
            <w:r w:rsidR="00B944DA" w:rsidRPr="009B0404">
              <w:t xml:space="preserve">there is probable cause to believe the child engaged in delinquent conduct or conduct indicating a need for supervision, </w:t>
            </w:r>
            <w:r w:rsidR="000832C9" w:rsidRPr="009B0404">
              <w:t xml:space="preserve">the case does not require referral to the prosecuting attorney, </w:t>
            </w:r>
            <w:r w:rsidR="005B15B7" w:rsidRPr="009B0404">
              <w:t xml:space="preserve">and </w:t>
            </w:r>
            <w:r w:rsidR="00B944DA" w:rsidRPr="009B0404">
              <w:t>the child is eligible for deferred prosecution.</w:t>
            </w:r>
            <w:r w:rsidR="00B944DA">
              <w:t xml:space="preserve"> </w:t>
            </w:r>
            <w:r w:rsidR="00784CE8">
              <w:t xml:space="preserve">This </w:t>
            </w:r>
            <w:r w:rsidR="00751D9F">
              <w:t xml:space="preserve">provision </w:t>
            </w:r>
            <w:r w:rsidR="00784CE8">
              <w:t>applies only to conduct that occurs on or after the bill</w:t>
            </w:r>
            <w:r w:rsidR="001E28C9">
              <w:t>'</w:t>
            </w:r>
            <w:r w:rsidR="00784CE8">
              <w:t xml:space="preserve">s effective date. </w:t>
            </w:r>
          </w:p>
          <w:p w14:paraId="2AAA3F99" w14:textId="77777777" w:rsidR="009A227A" w:rsidRDefault="009A227A" w:rsidP="00DF173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0568DB9" w14:textId="3345123B" w:rsidR="008B707D" w:rsidRDefault="00E461D4" w:rsidP="00DF1733">
            <w:pPr>
              <w:pStyle w:val="Header"/>
              <w:jc w:val="both"/>
            </w:pPr>
            <w:r>
              <w:t xml:space="preserve">H.B. </w:t>
            </w:r>
            <w:r w:rsidR="00121926">
              <w:t xml:space="preserve">2066 </w:t>
            </w:r>
            <w:r>
              <w:t>amends the Human Resources Code to</w:t>
            </w:r>
            <w:r w:rsidR="00C25885">
              <w:t xml:space="preserve"> require the behavior intervention instruction </w:t>
            </w:r>
            <w:r w:rsidR="00C25885" w:rsidRPr="00CB2371">
              <w:t xml:space="preserve">for </w:t>
            </w:r>
            <w:r w:rsidR="00C25885">
              <w:t xml:space="preserve">staff members </w:t>
            </w:r>
            <w:r w:rsidR="003049AD">
              <w:t>of</w:t>
            </w:r>
            <w:r w:rsidR="00DD5381">
              <w:t xml:space="preserve"> a residential child-care facility</w:t>
            </w:r>
            <w:r w:rsidR="00C25885">
              <w:t xml:space="preserve"> </w:t>
            </w:r>
            <w:r w:rsidR="001E28C9">
              <w:t xml:space="preserve">who work directly with children </w:t>
            </w:r>
            <w:r w:rsidR="00C25885">
              <w:t>to</w:t>
            </w:r>
            <w:r w:rsidRPr="008B707D">
              <w:t xml:space="preserve"> </w:t>
            </w:r>
            <w:r w:rsidR="00DD5381">
              <w:t xml:space="preserve">include </w:t>
            </w:r>
            <w:r>
              <w:t>crisis response training for emergency behavior intervention with a goal of limit</w:t>
            </w:r>
            <w:r w:rsidR="003B5989">
              <w:t>ing law enforcement involvement</w:t>
            </w:r>
            <w:r w:rsidR="00CB2371">
              <w:t>. This</w:t>
            </w:r>
            <w:r w:rsidR="003822B4">
              <w:t xml:space="preserve"> </w:t>
            </w:r>
            <w:r w:rsidR="00B87DE8">
              <w:t xml:space="preserve">crisis response training </w:t>
            </w:r>
            <w:r w:rsidR="00CB2371">
              <w:t>may</w:t>
            </w:r>
            <w:r w:rsidR="00B87DE8">
              <w:t xml:space="preserve"> be conducted jointly with local law </w:t>
            </w:r>
            <w:r w:rsidR="00B87DE8" w:rsidRPr="00CB2371">
              <w:t>enforcement</w:t>
            </w:r>
            <w:r w:rsidR="00CB2371">
              <w:t xml:space="preserve"> to maximize effectiveness</w:t>
            </w:r>
            <w:r w:rsidR="00E8652B">
              <w:t>.</w:t>
            </w:r>
            <w:r w:rsidR="00784CE8">
              <w:t xml:space="preserve"> </w:t>
            </w:r>
            <w:r w:rsidR="00E8652B" w:rsidRPr="00EA7939">
              <w:t>The bill</w:t>
            </w:r>
            <w:r w:rsidR="00784CE8" w:rsidRPr="00EA7939">
              <w:t xml:space="preserve"> </w:t>
            </w:r>
            <w:r w:rsidR="00EA7939">
              <w:t>establishes its intention</w:t>
            </w:r>
            <w:r w:rsidR="00784CE8" w:rsidRPr="00EA7939">
              <w:t xml:space="preserve"> to permit </w:t>
            </w:r>
            <w:r w:rsidR="003822B4" w:rsidRPr="00EA7939">
              <w:t xml:space="preserve">such </w:t>
            </w:r>
            <w:r w:rsidR="00784CE8" w:rsidRPr="00EA7939">
              <w:t>a facility to supplement existing training requirements in effect before the bill</w:t>
            </w:r>
            <w:r w:rsidR="001E28C9">
              <w:t>'</w:t>
            </w:r>
            <w:r w:rsidR="00784CE8" w:rsidRPr="00EA7939">
              <w:t>s effective date</w:t>
            </w:r>
            <w:r w:rsidR="00E8652B" w:rsidRPr="00EA7939">
              <w:t xml:space="preserve"> and to conduct the training outside of the existing training curricula</w:t>
            </w:r>
            <w:r w:rsidR="00784CE8" w:rsidRPr="00EA7939">
              <w:t>.</w:t>
            </w:r>
            <w:r w:rsidR="00751D9F">
              <w:t xml:space="preserve"> The bill prohibits </w:t>
            </w:r>
            <w:r w:rsidR="00CB7846" w:rsidRPr="007E1ECC">
              <w:t>its provisions</w:t>
            </w:r>
            <w:r w:rsidR="00CB7846">
              <w:t xml:space="preserve"> from being</w:t>
            </w:r>
            <w:r w:rsidR="00751D9F">
              <w:t xml:space="preserve"> construed as requiring the purchase of a new training program or as requiring additional training hours. </w:t>
            </w:r>
          </w:p>
          <w:p w14:paraId="7387D46F" w14:textId="77777777" w:rsidR="008B707D" w:rsidRDefault="008B707D" w:rsidP="00DF173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CEDAB8C" w14:textId="7BD93460" w:rsidR="006E4BB0" w:rsidRDefault="00E461D4" w:rsidP="00DF1733">
            <w:pPr>
              <w:pStyle w:val="Header"/>
              <w:keepNext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121926">
              <w:t xml:space="preserve">2066 </w:t>
            </w:r>
            <w:r w:rsidR="003049AD">
              <w:t>requires a juvenile board to establish</w:t>
            </w:r>
            <w:r>
              <w:t xml:space="preserve"> policies </w:t>
            </w:r>
            <w:r w:rsidR="003049AD">
              <w:t>that prioritize the following</w:t>
            </w:r>
            <w:r>
              <w:t>:</w:t>
            </w:r>
          </w:p>
          <w:p w14:paraId="04DAF234" w14:textId="782B5D39" w:rsidR="00871BB5" w:rsidRDefault="00E461D4" w:rsidP="00DF1733">
            <w:pPr>
              <w:pStyle w:val="Header"/>
              <w:keepNext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9A227A">
              <w:t>the diversion</w:t>
            </w:r>
            <w:r w:rsidR="006E4BB0">
              <w:t xml:space="preserve"> </w:t>
            </w:r>
            <w:r w:rsidR="006E4BB0" w:rsidRPr="009A227A">
              <w:t>from referral to a prosecuting attorney under the juvenile justice code</w:t>
            </w:r>
            <w:r w:rsidRPr="009A227A">
              <w:t xml:space="preserve"> of children</w:t>
            </w:r>
            <w:r w:rsidR="006E4BB0">
              <w:t xml:space="preserve"> who are</w:t>
            </w:r>
            <w:r w:rsidRPr="009A227A">
              <w:t xml:space="preserve"> </w:t>
            </w:r>
            <w:r w:rsidR="006E4BB0" w:rsidRPr="006E4BB0">
              <w:t xml:space="preserve">residing in a </w:t>
            </w:r>
            <w:r w:rsidR="002E6DB6">
              <w:t>GRO</w:t>
            </w:r>
            <w:r w:rsidR="006E4BB0" w:rsidRPr="006E4BB0">
              <w:t>, particularly children alleged to have engaged in conduct constituting a misdemeanor involving violence to a person</w:t>
            </w:r>
            <w:r w:rsidR="006E4BB0">
              <w:t xml:space="preserve">; </w:t>
            </w:r>
            <w:r w:rsidRPr="009A227A">
              <w:t>and</w:t>
            </w:r>
          </w:p>
          <w:p w14:paraId="5E8A6E49" w14:textId="32A44F7D" w:rsidR="009A227A" w:rsidRDefault="00E461D4" w:rsidP="00DF173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limitation of detention, </w:t>
            </w:r>
            <w:r w:rsidRPr="007E1ECC">
              <w:t>to circumstances of last resort</w:t>
            </w:r>
            <w:r>
              <w:t xml:space="preserve">, </w:t>
            </w:r>
            <w:r w:rsidRPr="009A227A">
              <w:t>of children</w:t>
            </w:r>
            <w:r>
              <w:t xml:space="preserve"> who are </w:t>
            </w:r>
            <w:r w:rsidR="003822B4" w:rsidRPr="006E4BB0">
              <w:t xml:space="preserve">residing in a </w:t>
            </w:r>
            <w:r w:rsidR="002E6DB6">
              <w:t>GRO</w:t>
            </w:r>
            <w:r w:rsidR="003822B4" w:rsidRPr="00E461F4">
              <w:t xml:space="preserve"> </w:t>
            </w:r>
            <w:r w:rsidR="003822B4">
              <w:t xml:space="preserve">or </w:t>
            </w:r>
            <w:r w:rsidR="008961DE">
              <w:t xml:space="preserve">who are </w:t>
            </w:r>
            <w:r w:rsidR="00E461F4" w:rsidRPr="00E461F4">
              <w:t>residing in an unregulated setting and being supervised by a caseworker employed by the Department of Family and Protective Services due to a lack of a safe and appropriate licensed foster care placement or relative placement</w:t>
            </w:r>
            <w:r w:rsidRPr="009A227A">
              <w:t>.</w:t>
            </w:r>
          </w:p>
          <w:p w14:paraId="7FB5C59A" w14:textId="0FC02B22" w:rsidR="008B707D" w:rsidRDefault="00E461D4" w:rsidP="00DF1733">
            <w:pPr>
              <w:pStyle w:val="Header"/>
              <w:jc w:val="both"/>
            </w:pPr>
            <w:r w:rsidRPr="007E1ECC">
              <w:t>The bill</w:t>
            </w:r>
            <w:r>
              <w:t xml:space="preserve"> requires a juvenile board, for purposes of </w:t>
            </w:r>
            <w:r w:rsidR="00871BB5">
              <w:t>monitor</w:t>
            </w:r>
            <w:r>
              <w:t>ing</w:t>
            </w:r>
            <w:r w:rsidR="00871BB5">
              <w:t xml:space="preserve"> the success of </w:t>
            </w:r>
            <w:r>
              <w:t>t</w:t>
            </w:r>
            <w:r w:rsidR="007C45D2">
              <w:t>hose</w:t>
            </w:r>
            <w:r>
              <w:t xml:space="preserve"> </w:t>
            </w:r>
            <w:r w:rsidR="00871BB5">
              <w:t xml:space="preserve">policies, </w:t>
            </w:r>
            <w:r>
              <w:t>to</w:t>
            </w:r>
            <w:r w:rsidR="00871BB5">
              <w:t xml:space="preserve"> track</w:t>
            </w:r>
            <w:r>
              <w:t xml:space="preserve"> the following</w:t>
            </w:r>
            <w:r w:rsidR="00871BB5">
              <w:t>:</w:t>
            </w:r>
          </w:p>
          <w:p w14:paraId="7B6A920A" w14:textId="648A4AF2" w:rsidR="008B707D" w:rsidRDefault="00E461D4" w:rsidP="00DF1733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the number of children referred to the board who reside in a </w:t>
            </w:r>
            <w:r w:rsidR="002E6DB6">
              <w:t>GRO</w:t>
            </w:r>
            <w:r>
              <w:t>;</w:t>
            </w:r>
          </w:p>
          <w:p w14:paraId="42717574" w14:textId="6967CD7E" w:rsidR="008B707D" w:rsidRDefault="00E461D4" w:rsidP="00DF1733">
            <w:pPr>
              <w:pStyle w:val="Header"/>
              <w:numPr>
                <w:ilvl w:val="0"/>
                <w:numId w:val="2"/>
              </w:numPr>
              <w:jc w:val="both"/>
            </w:pPr>
            <w:r>
              <w:t>the number of such children who receive deferred prosecution or are referred to the juvenile probation department; and</w:t>
            </w:r>
          </w:p>
          <w:p w14:paraId="15B3CBAB" w14:textId="286A0C45" w:rsidR="00871BB5" w:rsidRPr="009C36CD" w:rsidRDefault="00E461D4" w:rsidP="00DF1733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the </w:t>
            </w:r>
            <w:r w:rsidR="002E6DB6">
              <w:t>GRO</w:t>
            </w:r>
            <w:r>
              <w:t xml:space="preserve"> where </w:t>
            </w:r>
            <w:r w:rsidR="008B707D">
              <w:t xml:space="preserve">such </w:t>
            </w:r>
            <w:r>
              <w:t xml:space="preserve">a child </w:t>
            </w:r>
            <w:r w:rsidR="008B707D">
              <w:t>r</w:t>
            </w:r>
            <w:r>
              <w:t>esides.</w:t>
            </w:r>
          </w:p>
          <w:p w14:paraId="2D992182" w14:textId="77777777" w:rsidR="008423E4" w:rsidRPr="00835628" w:rsidRDefault="008423E4" w:rsidP="00DF1733">
            <w:pPr>
              <w:rPr>
                <w:b/>
              </w:rPr>
            </w:pPr>
          </w:p>
        </w:tc>
      </w:tr>
      <w:tr w:rsidR="00097186" w14:paraId="418087ED" w14:textId="77777777" w:rsidTr="00345119">
        <w:tc>
          <w:tcPr>
            <w:tcW w:w="9576" w:type="dxa"/>
          </w:tcPr>
          <w:p w14:paraId="3BA26C3F" w14:textId="77777777" w:rsidR="008423E4" w:rsidRPr="00A8133F" w:rsidRDefault="00E461D4" w:rsidP="00DF173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11F78F0" w14:textId="77777777" w:rsidR="008423E4" w:rsidRDefault="008423E4" w:rsidP="00DF1733"/>
          <w:p w14:paraId="0F6F770B" w14:textId="2960327B" w:rsidR="008423E4" w:rsidRPr="003624F2" w:rsidRDefault="00E461D4" w:rsidP="00DF173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2368B08" w14:textId="77777777" w:rsidR="008423E4" w:rsidRPr="00233FDB" w:rsidRDefault="008423E4" w:rsidP="00DF1733">
            <w:pPr>
              <w:rPr>
                <w:b/>
              </w:rPr>
            </w:pPr>
          </w:p>
        </w:tc>
      </w:tr>
    </w:tbl>
    <w:p w14:paraId="7AEB56A7" w14:textId="77777777" w:rsidR="008423E4" w:rsidRPr="00BE0E75" w:rsidRDefault="008423E4" w:rsidP="00DF1733">
      <w:pPr>
        <w:jc w:val="both"/>
        <w:rPr>
          <w:rFonts w:ascii="Arial" w:hAnsi="Arial"/>
          <w:sz w:val="16"/>
          <w:szCs w:val="16"/>
        </w:rPr>
      </w:pPr>
    </w:p>
    <w:p w14:paraId="3168306B" w14:textId="77777777" w:rsidR="004108C3" w:rsidRPr="008423E4" w:rsidRDefault="004108C3" w:rsidP="00DF1733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5AB85" w14:textId="77777777" w:rsidR="00000000" w:rsidRDefault="00E461D4">
      <w:r>
        <w:separator/>
      </w:r>
    </w:p>
  </w:endnote>
  <w:endnote w:type="continuationSeparator" w:id="0">
    <w:p w14:paraId="50690B74" w14:textId="77777777" w:rsidR="00000000" w:rsidRDefault="00E4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1D8B4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97186" w14:paraId="4874739B" w14:textId="77777777" w:rsidTr="009C1E9A">
      <w:trPr>
        <w:cantSplit/>
      </w:trPr>
      <w:tc>
        <w:tcPr>
          <w:tcW w:w="0" w:type="pct"/>
        </w:tcPr>
        <w:p w14:paraId="40CDCB2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1F6D4B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54AF92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845E98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D1C79A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97186" w14:paraId="280858B1" w14:textId="77777777" w:rsidTr="009C1E9A">
      <w:trPr>
        <w:cantSplit/>
      </w:trPr>
      <w:tc>
        <w:tcPr>
          <w:tcW w:w="0" w:type="pct"/>
        </w:tcPr>
        <w:p w14:paraId="3683DD1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BC5CF1C" w14:textId="709DDAAF" w:rsidR="00EC379B" w:rsidRPr="009C1E9A" w:rsidRDefault="00E461D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22019-D</w:t>
          </w:r>
        </w:p>
      </w:tc>
      <w:tc>
        <w:tcPr>
          <w:tcW w:w="2453" w:type="pct"/>
        </w:tcPr>
        <w:p w14:paraId="6EA76CDD" w14:textId="65D28A8B" w:rsidR="00EC379B" w:rsidRDefault="00E461D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41D8D">
            <w:t>23.94.278</w:t>
          </w:r>
          <w:r>
            <w:fldChar w:fldCharType="end"/>
          </w:r>
        </w:p>
      </w:tc>
    </w:tr>
    <w:tr w:rsidR="00097186" w14:paraId="0A8C1858" w14:textId="77777777" w:rsidTr="009C1E9A">
      <w:trPr>
        <w:cantSplit/>
      </w:trPr>
      <w:tc>
        <w:tcPr>
          <w:tcW w:w="0" w:type="pct"/>
        </w:tcPr>
        <w:p w14:paraId="633F424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CDDD48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52E8D1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5E6991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97186" w14:paraId="427446D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B8EADA7" w14:textId="63101642" w:rsidR="00EC379B" w:rsidRDefault="00E461D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5B20D2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6BA8B6A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1CD761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B85D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8DBBE" w14:textId="77777777" w:rsidR="00000000" w:rsidRDefault="00E461D4">
      <w:r>
        <w:separator/>
      </w:r>
    </w:p>
  </w:footnote>
  <w:footnote w:type="continuationSeparator" w:id="0">
    <w:p w14:paraId="75014C79" w14:textId="77777777" w:rsidR="00000000" w:rsidRDefault="00E46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3E18D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AB53F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717D1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9326A"/>
    <w:multiLevelType w:val="hybridMultilevel"/>
    <w:tmpl w:val="992CA936"/>
    <w:lvl w:ilvl="0" w:tplc="18C46E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9A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C649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3AB9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38CC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4EF3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7AA3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7C9C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BE5B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1345D"/>
    <w:multiLevelType w:val="hybridMultilevel"/>
    <w:tmpl w:val="1BC258F6"/>
    <w:lvl w:ilvl="0" w:tplc="7DE439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BE0F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3009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EFB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E4B5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16DE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56AA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8428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32A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F41"/>
    <w:rsid w:val="00000A70"/>
    <w:rsid w:val="000032B8"/>
    <w:rsid w:val="00003B06"/>
    <w:rsid w:val="000054B9"/>
    <w:rsid w:val="00007461"/>
    <w:rsid w:val="0001117E"/>
    <w:rsid w:val="0001125F"/>
    <w:rsid w:val="0001338E"/>
    <w:rsid w:val="000139A1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0E6"/>
    <w:rsid w:val="000667BA"/>
    <w:rsid w:val="000676A7"/>
    <w:rsid w:val="00073914"/>
    <w:rsid w:val="00074236"/>
    <w:rsid w:val="000746BD"/>
    <w:rsid w:val="00076D7D"/>
    <w:rsid w:val="00080D95"/>
    <w:rsid w:val="000832C9"/>
    <w:rsid w:val="00090E6B"/>
    <w:rsid w:val="00091B2C"/>
    <w:rsid w:val="00092ABC"/>
    <w:rsid w:val="00097186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16DF6"/>
    <w:rsid w:val="00120797"/>
    <w:rsid w:val="00121926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8C9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6E0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2C78"/>
    <w:rsid w:val="002D305A"/>
    <w:rsid w:val="002E21B8"/>
    <w:rsid w:val="002E6DB6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049AD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22B4"/>
    <w:rsid w:val="003847E8"/>
    <w:rsid w:val="0038731D"/>
    <w:rsid w:val="00387B60"/>
    <w:rsid w:val="00390098"/>
    <w:rsid w:val="00392DA1"/>
    <w:rsid w:val="00393718"/>
    <w:rsid w:val="003A0296"/>
    <w:rsid w:val="003A10BC"/>
    <w:rsid w:val="003B11F8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989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774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3F80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062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7691A"/>
    <w:rsid w:val="005847EF"/>
    <w:rsid w:val="005851E6"/>
    <w:rsid w:val="005878B7"/>
    <w:rsid w:val="005919D4"/>
    <w:rsid w:val="00592C9A"/>
    <w:rsid w:val="00593DF8"/>
    <w:rsid w:val="00595745"/>
    <w:rsid w:val="005A0E18"/>
    <w:rsid w:val="005A12A5"/>
    <w:rsid w:val="005A35E5"/>
    <w:rsid w:val="005A3790"/>
    <w:rsid w:val="005A3CCB"/>
    <w:rsid w:val="005A6D13"/>
    <w:rsid w:val="005B031F"/>
    <w:rsid w:val="005B15B7"/>
    <w:rsid w:val="005B20D2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1D8D"/>
    <w:rsid w:val="006435DD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4A58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51E4"/>
    <w:rsid w:val="006D3005"/>
    <w:rsid w:val="006D504F"/>
    <w:rsid w:val="006E0CAC"/>
    <w:rsid w:val="006E1CFB"/>
    <w:rsid w:val="006E1F94"/>
    <w:rsid w:val="006E26C1"/>
    <w:rsid w:val="006E30A8"/>
    <w:rsid w:val="006E45B0"/>
    <w:rsid w:val="006E4BB0"/>
    <w:rsid w:val="006E5692"/>
    <w:rsid w:val="006F365D"/>
    <w:rsid w:val="006F4BB0"/>
    <w:rsid w:val="006F593E"/>
    <w:rsid w:val="007031BD"/>
    <w:rsid w:val="00703E80"/>
    <w:rsid w:val="00705276"/>
    <w:rsid w:val="007066A0"/>
    <w:rsid w:val="007072FB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1D9F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4CE8"/>
    <w:rsid w:val="00784F0F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5D2"/>
    <w:rsid w:val="007C462E"/>
    <w:rsid w:val="007C496B"/>
    <w:rsid w:val="007C6803"/>
    <w:rsid w:val="007D2892"/>
    <w:rsid w:val="007D2DCC"/>
    <w:rsid w:val="007D47E1"/>
    <w:rsid w:val="007D7FCB"/>
    <w:rsid w:val="007E1ECC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3030"/>
    <w:rsid w:val="008347A9"/>
    <w:rsid w:val="00835628"/>
    <w:rsid w:val="00835E90"/>
    <w:rsid w:val="0084176D"/>
    <w:rsid w:val="008423E4"/>
    <w:rsid w:val="00842900"/>
    <w:rsid w:val="00845975"/>
    <w:rsid w:val="00850CF0"/>
    <w:rsid w:val="00851869"/>
    <w:rsid w:val="00851C04"/>
    <w:rsid w:val="008531A1"/>
    <w:rsid w:val="00853A94"/>
    <w:rsid w:val="008547A3"/>
    <w:rsid w:val="0085489A"/>
    <w:rsid w:val="0085797D"/>
    <w:rsid w:val="00860020"/>
    <w:rsid w:val="008618E7"/>
    <w:rsid w:val="00861995"/>
    <w:rsid w:val="0086231A"/>
    <w:rsid w:val="00862FA5"/>
    <w:rsid w:val="0086477C"/>
    <w:rsid w:val="00864BAD"/>
    <w:rsid w:val="00866F9D"/>
    <w:rsid w:val="008673D9"/>
    <w:rsid w:val="00871775"/>
    <w:rsid w:val="00871AEF"/>
    <w:rsid w:val="00871BB5"/>
    <w:rsid w:val="008726E5"/>
    <w:rsid w:val="0087289E"/>
    <w:rsid w:val="00873FDE"/>
    <w:rsid w:val="00874C05"/>
    <w:rsid w:val="00875FB3"/>
    <w:rsid w:val="0087680A"/>
    <w:rsid w:val="00876AF3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61DE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07D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23BB"/>
    <w:rsid w:val="00943BA1"/>
    <w:rsid w:val="00946044"/>
    <w:rsid w:val="009465AB"/>
    <w:rsid w:val="00946DEE"/>
    <w:rsid w:val="00952A13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77C7B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227A"/>
    <w:rsid w:val="009A39F5"/>
    <w:rsid w:val="009A4588"/>
    <w:rsid w:val="009A5EA5"/>
    <w:rsid w:val="009B00C2"/>
    <w:rsid w:val="009B0404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A67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7364B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3781"/>
    <w:rsid w:val="00AC5AAB"/>
    <w:rsid w:val="00AC5AEC"/>
    <w:rsid w:val="00AC5F28"/>
    <w:rsid w:val="00AC6900"/>
    <w:rsid w:val="00AC75BA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17BC"/>
    <w:rsid w:val="00B233BB"/>
    <w:rsid w:val="00B25612"/>
    <w:rsid w:val="00B26437"/>
    <w:rsid w:val="00B2678E"/>
    <w:rsid w:val="00B30647"/>
    <w:rsid w:val="00B31F0E"/>
    <w:rsid w:val="00B34F25"/>
    <w:rsid w:val="00B43672"/>
    <w:rsid w:val="00B45DE7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77D1"/>
    <w:rsid w:val="00B77DFE"/>
    <w:rsid w:val="00B80532"/>
    <w:rsid w:val="00B82039"/>
    <w:rsid w:val="00B82454"/>
    <w:rsid w:val="00B87DE8"/>
    <w:rsid w:val="00B90097"/>
    <w:rsid w:val="00B90999"/>
    <w:rsid w:val="00B91AD7"/>
    <w:rsid w:val="00B92D23"/>
    <w:rsid w:val="00B944DA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38D6"/>
    <w:rsid w:val="00C040AB"/>
    <w:rsid w:val="00C0499B"/>
    <w:rsid w:val="00C052B9"/>
    <w:rsid w:val="00C05406"/>
    <w:rsid w:val="00C05CF0"/>
    <w:rsid w:val="00C119AC"/>
    <w:rsid w:val="00C132DA"/>
    <w:rsid w:val="00C14EE6"/>
    <w:rsid w:val="00C151DA"/>
    <w:rsid w:val="00C152A1"/>
    <w:rsid w:val="00C16CCB"/>
    <w:rsid w:val="00C2142B"/>
    <w:rsid w:val="00C22987"/>
    <w:rsid w:val="00C229EA"/>
    <w:rsid w:val="00C23956"/>
    <w:rsid w:val="00C23F4C"/>
    <w:rsid w:val="00C248E6"/>
    <w:rsid w:val="00C25885"/>
    <w:rsid w:val="00C2766F"/>
    <w:rsid w:val="00C3223B"/>
    <w:rsid w:val="00C333C6"/>
    <w:rsid w:val="00C3408D"/>
    <w:rsid w:val="00C35CC5"/>
    <w:rsid w:val="00C361C5"/>
    <w:rsid w:val="00C377D1"/>
    <w:rsid w:val="00C37BDA"/>
    <w:rsid w:val="00C37C84"/>
    <w:rsid w:val="00C4064F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46E2"/>
    <w:rsid w:val="00C9047F"/>
    <w:rsid w:val="00C91F65"/>
    <w:rsid w:val="00C92310"/>
    <w:rsid w:val="00C95150"/>
    <w:rsid w:val="00C952C3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2371"/>
    <w:rsid w:val="00CB3627"/>
    <w:rsid w:val="00CB4B4B"/>
    <w:rsid w:val="00CB4B73"/>
    <w:rsid w:val="00CB74CB"/>
    <w:rsid w:val="00CB7846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0668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66E30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48D1"/>
    <w:rsid w:val="00DA564B"/>
    <w:rsid w:val="00DA6A5C"/>
    <w:rsid w:val="00DB311F"/>
    <w:rsid w:val="00DB53C6"/>
    <w:rsid w:val="00DB59E3"/>
    <w:rsid w:val="00DB6517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381"/>
    <w:rsid w:val="00DD5BCC"/>
    <w:rsid w:val="00DD7509"/>
    <w:rsid w:val="00DD79C7"/>
    <w:rsid w:val="00DD7D6E"/>
    <w:rsid w:val="00DE34B2"/>
    <w:rsid w:val="00DE49DE"/>
    <w:rsid w:val="00DE4F41"/>
    <w:rsid w:val="00DE618B"/>
    <w:rsid w:val="00DE6EC2"/>
    <w:rsid w:val="00DF0834"/>
    <w:rsid w:val="00DF173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408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61D4"/>
    <w:rsid w:val="00E461F4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6B4E"/>
    <w:rsid w:val="00E77353"/>
    <w:rsid w:val="00E775AE"/>
    <w:rsid w:val="00E8272C"/>
    <w:rsid w:val="00E827C7"/>
    <w:rsid w:val="00E85DBD"/>
    <w:rsid w:val="00E8652B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939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2DDC"/>
    <w:rsid w:val="00EF3B8F"/>
    <w:rsid w:val="00EF408B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325C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1C4E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1426C2-C87D-478E-ACD1-76DAEB8B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71BB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71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1BB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1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1BB5"/>
    <w:rPr>
      <w:b/>
      <w:bCs/>
    </w:rPr>
  </w:style>
  <w:style w:type="paragraph" w:styleId="Revision">
    <w:name w:val="Revision"/>
    <w:hidden/>
    <w:uiPriority w:val="99"/>
    <w:semiHidden/>
    <w:rsid w:val="001219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</Words>
  <Characters>3345</Characters>
  <Application>Microsoft Office Word</Application>
  <DocSecurity>4</DocSecurity>
  <Lines>75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HB02066 (Committee Report (Unamended))</vt:lpstr>
    </vt:vector>
  </TitlesOfParts>
  <Company>State of Texas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22019</dc:subject>
  <dc:creator>State of Texas</dc:creator>
  <dc:description>HB 2066 by Cook-(H)Youth Health &amp; Safety, Select</dc:description>
  <cp:lastModifiedBy>Thomas Weis</cp:lastModifiedBy>
  <cp:revision>2</cp:revision>
  <cp:lastPrinted>2003-11-26T17:21:00Z</cp:lastPrinted>
  <dcterms:created xsi:type="dcterms:W3CDTF">2023-04-11T21:26:00Z</dcterms:created>
  <dcterms:modified xsi:type="dcterms:W3CDTF">2023-04-11T21:26:00Z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23.94.278</vt:lpwstr>
  </property>
</Properties>
</file>