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635C9" w14:paraId="54F5AD93" w14:textId="77777777" w:rsidTr="00345119">
        <w:tc>
          <w:tcPr>
            <w:tcW w:w="9576" w:type="dxa"/>
            <w:noWrap/>
          </w:tcPr>
          <w:p w14:paraId="2D594696" w14:textId="77777777" w:rsidR="008423E4" w:rsidRPr="0022177D" w:rsidRDefault="009977D4" w:rsidP="00C51888">
            <w:pPr>
              <w:pStyle w:val="Heading1"/>
            </w:pPr>
            <w:r w:rsidRPr="00631897">
              <w:t>BILL ANALYSIS</w:t>
            </w:r>
          </w:p>
        </w:tc>
      </w:tr>
    </w:tbl>
    <w:p w14:paraId="7010CC5F" w14:textId="77777777" w:rsidR="008423E4" w:rsidRPr="0022177D" w:rsidRDefault="008423E4" w:rsidP="00C51888">
      <w:pPr>
        <w:jc w:val="center"/>
      </w:pPr>
    </w:p>
    <w:p w14:paraId="4F7D4EE6" w14:textId="77777777" w:rsidR="008423E4" w:rsidRPr="00B31F0E" w:rsidRDefault="008423E4" w:rsidP="00C51888"/>
    <w:p w14:paraId="1548A719" w14:textId="77777777" w:rsidR="008423E4" w:rsidRPr="00742794" w:rsidRDefault="008423E4" w:rsidP="00C518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35C9" w14:paraId="53B6E49C" w14:textId="77777777" w:rsidTr="00345119">
        <w:tc>
          <w:tcPr>
            <w:tcW w:w="9576" w:type="dxa"/>
          </w:tcPr>
          <w:p w14:paraId="1F3F1FE2" w14:textId="2494102E" w:rsidR="008423E4" w:rsidRPr="00861995" w:rsidRDefault="009977D4" w:rsidP="00C51888">
            <w:pPr>
              <w:jc w:val="right"/>
            </w:pPr>
            <w:r>
              <w:t>H.B. 2087</w:t>
            </w:r>
          </w:p>
        </w:tc>
      </w:tr>
      <w:tr w:rsidR="00F635C9" w14:paraId="389B3DAE" w14:textId="77777777" w:rsidTr="00345119">
        <w:tc>
          <w:tcPr>
            <w:tcW w:w="9576" w:type="dxa"/>
          </w:tcPr>
          <w:p w14:paraId="2A6D27C3" w14:textId="0D27061E" w:rsidR="008423E4" w:rsidRPr="00861995" w:rsidRDefault="009977D4" w:rsidP="00C51888">
            <w:pPr>
              <w:jc w:val="right"/>
            </w:pPr>
            <w:r>
              <w:t xml:space="preserve">By: </w:t>
            </w:r>
            <w:r w:rsidR="00210978">
              <w:t>Perez</w:t>
            </w:r>
          </w:p>
        </w:tc>
      </w:tr>
      <w:tr w:rsidR="00F635C9" w14:paraId="4F13707E" w14:textId="77777777" w:rsidTr="00345119">
        <w:tc>
          <w:tcPr>
            <w:tcW w:w="9576" w:type="dxa"/>
          </w:tcPr>
          <w:p w14:paraId="369A0DE2" w14:textId="1BBE672D" w:rsidR="008423E4" w:rsidRPr="00861995" w:rsidRDefault="009977D4" w:rsidP="00C51888">
            <w:pPr>
              <w:jc w:val="right"/>
            </w:pPr>
            <w:r>
              <w:t>Pensions, Investments &amp; Financial Services</w:t>
            </w:r>
          </w:p>
        </w:tc>
      </w:tr>
      <w:tr w:rsidR="00F635C9" w14:paraId="29A2ABC1" w14:textId="77777777" w:rsidTr="00345119">
        <w:tc>
          <w:tcPr>
            <w:tcW w:w="9576" w:type="dxa"/>
          </w:tcPr>
          <w:p w14:paraId="37CF6000" w14:textId="61B7C6BC" w:rsidR="008423E4" w:rsidRDefault="009977D4" w:rsidP="00C51888">
            <w:pPr>
              <w:jc w:val="right"/>
            </w:pPr>
            <w:r>
              <w:t>Committee Report (Unamended)</w:t>
            </w:r>
          </w:p>
        </w:tc>
      </w:tr>
    </w:tbl>
    <w:p w14:paraId="60A3D717" w14:textId="77777777" w:rsidR="008423E4" w:rsidRDefault="008423E4" w:rsidP="00C51888">
      <w:pPr>
        <w:tabs>
          <w:tab w:val="right" w:pos="9360"/>
        </w:tabs>
      </w:pPr>
    </w:p>
    <w:p w14:paraId="087F6E3E" w14:textId="77777777" w:rsidR="008423E4" w:rsidRDefault="008423E4" w:rsidP="00C51888"/>
    <w:p w14:paraId="1BB4EEAF" w14:textId="77777777" w:rsidR="008423E4" w:rsidRDefault="008423E4" w:rsidP="00C518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635C9" w14:paraId="2AB54AA6" w14:textId="77777777" w:rsidTr="00345119">
        <w:tc>
          <w:tcPr>
            <w:tcW w:w="9576" w:type="dxa"/>
          </w:tcPr>
          <w:p w14:paraId="07355EDC" w14:textId="77777777" w:rsidR="008423E4" w:rsidRPr="00A8133F" w:rsidRDefault="009977D4" w:rsidP="00C518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84C2A4" w14:textId="77777777" w:rsidR="008423E4" w:rsidRDefault="008423E4" w:rsidP="00C51888"/>
          <w:p w14:paraId="712BC133" w14:textId="35120A9C" w:rsidR="008423E4" w:rsidRDefault="009977D4" w:rsidP="00C51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8680E">
              <w:t xml:space="preserve">The 86th and 87th </w:t>
            </w:r>
            <w:r>
              <w:t xml:space="preserve">Texas </w:t>
            </w:r>
            <w:r w:rsidRPr="0048680E">
              <w:t xml:space="preserve">Legislatures </w:t>
            </w:r>
            <w:r>
              <w:t>enacted legislation aimed at</w:t>
            </w:r>
            <w:r w:rsidRPr="0048680E">
              <w:t xml:space="preserve"> combat</w:t>
            </w:r>
            <w:r w:rsidR="00F72823">
              <w:t>t</w:t>
            </w:r>
            <w:r w:rsidRPr="0048680E">
              <w:t xml:space="preserve">ing card skimmers at gas pumps. </w:t>
            </w:r>
            <w:r>
              <w:t>Specifically</w:t>
            </w:r>
            <w:r w:rsidRPr="0048680E">
              <w:t xml:space="preserve">, the 87th </w:t>
            </w:r>
            <w:r>
              <w:t xml:space="preserve">Texas </w:t>
            </w:r>
            <w:r w:rsidRPr="0048680E">
              <w:t xml:space="preserve">Legislature </w:t>
            </w:r>
            <w:r>
              <w:t>enacted H.B.</w:t>
            </w:r>
            <w:r w:rsidRPr="0048680E">
              <w:t xml:space="preserve"> 2106, which gave the Texas Department of Licensing and Regulation rulemaking authority to prevent card skimmer installations at gas pumps and established the Financial Cr</w:t>
            </w:r>
            <w:r w:rsidRPr="0048680E">
              <w:t xml:space="preserve">imes Intelligence Center to better coordinate law enforcement efforts. </w:t>
            </w:r>
            <w:r>
              <w:t>In recent years</w:t>
            </w:r>
            <w:r w:rsidRPr="0048680E">
              <w:t xml:space="preserve">, </w:t>
            </w:r>
            <w:r>
              <w:t xml:space="preserve">the use of </w:t>
            </w:r>
            <w:r w:rsidRPr="0048680E">
              <w:t>pulsar manipulation devices at gas pumps</w:t>
            </w:r>
            <w:r>
              <w:t xml:space="preserve"> has become an increasing issue.</w:t>
            </w:r>
            <w:r w:rsidRPr="0048680E">
              <w:t xml:space="preserve"> </w:t>
            </w:r>
            <w:r>
              <w:t>C</w:t>
            </w:r>
            <w:r w:rsidRPr="0048680E">
              <w:t xml:space="preserve">riminals </w:t>
            </w:r>
            <w:r>
              <w:t xml:space="preserve">are </w:t>
            </w:r>
            <w:r w:rsidRPr="0048680E">
              <w:t>install</w:t>
            </w:r>
            <w:r>
              <w:t>ing these devices</w:t>
            </w:r>
            <w:r w:rsidRPr="0048680E">
              <w:t xml:space="preserve"> to manipulate the counter in </w:t>
            </w:r>
            <w:r>
              <w:t>a gas</w:t>
            </w:r>
            <w:r w:rsidRPr="0048680E">
              <w:t xml:space="preserve"> pump so th</w:t>
            </w:r>
            <w:r w:rsidRPr="0048680E">
              <w:t xml:space="preserve">at it no longer accurately </w:t>
            </w:r>
            <w:r w:rsidR="00992435">
              <w:t xml:space="preserve">measures </w:t>
            </w:r>
            <w:r w:rsidRPr="0048680E">
              <w:t>how much fuel is being dispensed.</w:t>
            </w:r>
            <w:r>
              <w:t xml:space="preserve"> H.B.</w:t>
            </w:r>
            <w:r w:rsidRPr="0048680E">
              <w:t xml:space="preserve"> 2087</w:t>
            </w:r>
            <w:r>
              <w:t xml:space="preserve"> seeks to address this issue by</w:t>
            </w:r>
            <w:r w:rsidRPr="0048680E">
              <w:t xml:space="preserve"> </w:t>
            </w:r>
            <w:r>
              <w:t>tasking</w:t>
            </w:r>
            <w:r w:rsidRPr="0048680E">
              <w:t xml:space="preserve"> the Financial Crimes Intelligence Center</w:t>
            </w:r>
            <w:r>
              <w:t xml:space="preserve"> with comba</w:t>
            </w:r>
            <w:r w:rsidR="00F72823">
              <w:t>t</w:t>
            </w:r>
            <w:r>
              <w:t xml:space="preserve">ting </w:t>
            </w:r>
            <w:r w:rsidRPr="0048680E">
              <w:t>motor fuel theft and provid</w:t>
            </w:r>
            <w:r w:rsidR="00294847">
              <w:t>ing</w:t>
            </w:r>
            <w:r w:rsidRPr="0048680E">
              <w:t xml:space="preserve"> assistance to law enforcement and governmental ag</w:t>
            </w:r>
            <w:r w:rsidRPr="0048680E">
              <w:t>encies</w:t>
            </w:r>
            <w:r w:rsidR="00294847">
              <w:t xml:space="preserve"> regarding the detection and prevention of motor fuel theft</w:t>
            </w:r>
            <w:r w:rsidRPr="0048680E">
              <w:t>.</w:t>
            </w:r>
          </w:p>
          <w:p w14:paraId="369FC780" w14:textId="77777777" w:rsidR="008423E4" w:rsidRPr="00E26B13" w:rsidRDefault="008423E4" w:rsidP="00C51888">
            <w:pPr>
              <w:rPr>
                <w:b/>
              </w:rPr>
            </w:pPr>
          </w:p>
        </w:tc>
      </w:tr>
      <w:tr w:rsidR="00F635C9" w14:paraId="7E39AF66" w14:textId="77777777" w:rsidTr="00345119">
        <w:tc>
          <w:tcPr>
            <w:tcW w:w="9576" w:type="dxa"/>
          </w:tcPr>
          <w:p w14:paraId="07FD9148" w14:textId="77777777" w:rsidR="0017725B" w:rsidRDefault="009977D4" w:rsidP="00C518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BB3BDE" w14:textId="77777777" w:rsidR="0017725B" w:rsidRDefault="0017725B" w:rsidP="00C51888">
            <w:pPr>
              <w:rPr>
                <w:b/>
                <w:u w:val="single"/>
              </w:rPr>
            </w:pPr>
          </w:p>
          <w:p w14:paraId="5EC342D2" w14:textId="03E74CBB" w:rsidR="00D91C10" w:rsidRPr="00D91C10" w:rsidRDefault="009977D4" w:rsidP="00C5188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3063C2EC" w14:textId="77777777" w:rsidR="0017725B" w:rsidRPr="0017725B" w:rsidRDefault="0017725B" w:rsidP="00C51888">
            <w:pPr>
              <w:rPr>
                <w:b/>
                <w:u w:val="single"/>
              </w:rPr>
            </w:pPr>
          </w:p>
        </w:tc>
      </w:tr>
      <w:tr w:rsidR="00F635C9" w14:paraId="6BCE0A02" w14:textId="77777777" w:rsidTr="00345119">
        <w:tc>
          <w:tcPr>
            <w:tcW w:w="9576" w:type="dxa"/>
          </w:tcPr>
          <w:p w14:paraId="060AC9D4" w14:textId="77777777" w:rsidR="008423E4" w:rsidRPr="00A8133F" w:rsidRDefault="009977D4" w:rsidP="00C518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ED8189" w14:textId="77777777" w:rsidR="008423E4" w:rsidRDefault="008423E4" w:rsidP="00C51888"/>
          <w:p w14:paraId="1ED587CE" w14:textId="00C7B5D1" w:rsidR="00D91C10" w:rsidRDefault="009977D4" w:rsidP="00C51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55CE70E6" w14:textId="77777777" w:rsidR="008423E4" w:rsidRPr="00E21FDC" w:rsidRDefault="008423E4" w:rsidP="00C51888">
            <w:pPr>
              <w:rPr>
                <w:b/>
              </w:rPr>
            </w:pPr>
          </w:p>
        </w:tc>
      </w:tr>
      <w:tr w:rsidR="00F635C9" w14:paraId="14FBC9F4" w14:textId="77777777" w:rsidTr="00345119">
        <w:tc>
          <w:tcPr>
            <w:tcW w:w="9576" w:type="dxa"/>
          </w:tcPr>
          <w:p w14:paraId="5A62E27D" w14:textId="77777777" w:rsidR="008423E4" w:rsidRPr="00A8133F" w:rsidRDefault="009977D4" w:rsidP="00C518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E5A82E" w14:textId="57F5F2F1" w:rsidR="00B83476" w:rsidRDefault="00B83476" w:rsidP="00C51888"/>
          <w:p w14:paraId="622E5180" w14:textId="34A38BCF" w:rsidR="004B24C8" w:rsidRDefault="009977D4" w:rsidP="00C51888">
            <w:pPr>
              <w:jc w:val="both"/>
            </w:pPr>
            <w:r>
              <w:t xml:space="preserve">H.B. 2087 amends the Occupations Code to revise provisions governing the financial crimes intelligence center </w:t>
            </w:r>
            <w:r w:rsidR="007F3E2F">
              <w:t>by</w:t>
            </w:r>
            <w:r>
              <w:t xml:space="preserve"> clarify</w:t>
            </w:r>
            <w:r w:rsidR="007F3E2F">
              <w:t>ing</w:t>
            </w:r>
            <w:r>
              <w:t xml:space="preserve"> and expand</w:t>
            </w:r>
            <w:r w:rsidR="007F3E2F">
              <w:t>ing</w:t>
            </w:r>
            <w:r>
              <w:t xml:space="preserve"> the scope of the center's purpose</w:t>
            </w:r>
            <w:r w:rsidR="008B53D9">
              <w:t>s</w:t>
            </w:r>
            <w:r>
              <w:t xml:space="preserve"> and duties</w:t>
            </w:r>
            <w:r w:rsidR="008B53D9">
              <w:t xml:space="preserve"> </w:t>
            </w:r>
            <w:r>
              <w:t>as follows:</w:t>
            </w:r>
          </w:p>
          <w:p w14:paraId="685E2DF5" w14:textId="3E01D33B" w:rsidR="00B83476" w:rsidRDefault="009977D4" w:rsidP="00C51888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include</w:t>
            </w:r>
            <w:r w:rsidR="006311DE">
              <w:t>s</w:t>
            </w:r>
            <w:r>
              <w:t xml:space="preserve"> motor fuel theft among the </w:t>
            </w:r>
            <w:r w:rsidR="004E3844">
              <w:t>criminal</w:t>
            </w:r>
            <w:r>
              <w:t xml:space="preserve"> </w:t>
            </w:r>
            <w:r w:rsidR="008B53D9">
              <w:t>activit</w:t>
            </w:r>
            <w:r w:rsidR="003234AB">
              <w:t>ies</w:t>
            </w:r>
            <w:r w:rsidR="008B53D9">
              <w:t xml:space="preserve"> </w:t>
            </w:r>
            <w:r w:rsidR="00EE3BDE">
              <w:t xml:space="preserve">that </w:t>
            </w:r>
            <w:r w:rsidR="003234AB">
              <w:t>are</w:t>
            </w:r>
            <w:r w:rsidR="00EE3BDE">
              <w:t xml:space="preserve"> central to the</w:t>
            </w:r>
            <w:r>
              <w:t xml:space="preserve"> </w:t>
            </w:r>
            <w:r w:rsidRPr="00B83476">
              <w:t>center</w:t>
            </w:r>
            <w:r w:rsidR="00EA065F">
              <w:t>'</w:t>
            </w:r>
            <w:r w:rsidR="00EE3BDE">
              <w:t>s</w:t>
            </w:r>
            <w:r>
              <w:t xml:space="preserve"> </w:t>
            </w:r>
            <w:r w:rsidR="00EE3BDE">
              <w:t>purposes of</w:t>
            </w:r>
            <w:r w:rsidR="006311DE">
              <w:t xml:space="preserve"> </w:t>
            </w:r>
            <w:r>
              <w:t>plan</w:t>
            </w:r>
            <w:r w:rsidR="006311DE">
              <w:t>ning</w:t>
            </w:r>
            <w:r>
              <w:t>, coordinat</w:t>
            </w:r>
            <w:r w:rsidR="006311DE">
              <w:t>ing</w:t>
            </w:r>
            <w:r>
              <w:t>, and integrat</w:t>
            </w:r>
            <w:r w:rsidR="006311DE">
              <w:t>ing</w:t>
            </w:r>
            <w:r>
              <w:t xml:space="preserve"> law enforcement agencies and other governmental agencies</w:t>
            </w:r>
            <w:r w:rsidR="00EE3BDE">
              <w:t xml:space="preserve"> </w:t>
            </w:r>
            <w:r w:rsidR="003234AB">
              <w:t xml:space="preserve">and </w:t>
            </w:r>
            <w:r w:rsidR="0079614E" w:rsidRPr="00B83476">
              <w:t>maximi</w:t>
            </w:r>
            <w:r w:rsidR="003234AB">
              <w:t>zing</w:t>
            </w:r>
            <w:r w:rsidR="0079614E" w:rsidRPr="00B83476">
              <w:t xml:space="preserve"> the ability of </w:t>
            </w:r>
            <w:r w:rsidR="003234AB">
              <w:t xml:space="preserve">those agencies and </w:t>
            </w:r>
            <w:r w:rsidR="0079614E" w:rsidRPr="00B83476">
              <w:t>the</w:t>
            </w:r>
            <w:r w:rsidR="0079614E">
              <w:t xml:space="preserve"> </w:t>
            </w:r>
            <w:r w:rsidR="0079614E" w:rsidRPr="00B83476">
              <w:t>Texas Department of Licensing and Regulation (TDLR)</w:t>
            </w:r>
            <w:r w:rsidR="0079614E">
              <w:t xml:space="preserve"> to</w:t>
            </w:r>
            <w:r>
              <w:t xml:space="preserve"> </w:t>
            </w:r>
            <w:r w:rsidR="006311DE">
              <w:t xml:space="preserve">detect, prevent, and </w:t>
            </w:r>
            <w:r w:rsidR="003234AB">
              <w:t>respond to the activities</w:t>
            </w:r>
            <w:r w:rsidR="006311DE">
              <w:t>;</w:t>
            </w:r>
          </w:p>
          <w:p w14:paraId="4C8116E6" w14:textId="0ABFD4BD" w:rsidR="004B24C8" w:rsidRDefault="009977D4" w:rsidP="00C51888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requires the </w:t>
            </w:r>
            <w:r w:rsidRPr="00B83476">
              <w:t>center</w:t>
            </w:r>
            <w:r>
              <w:t xml:space="preserve"> to assist </w:t>
            </w:r>
            <w:r w:rsidRPr="004B24C8">
              <w:t>law enforcem</w:t>
            </w:r>
            <w:r w:rsidRPr="004B24C8">
              <w:t xml:space="preserve">ent agencies, other governmental agencies, financial institutions, credit card issuers, debit card issuers, payment card networks, institutions of higher education, and merchants </w:t>
            </w:r>
            <w:r>
              <w:t>in their efforts to develop and implement strategies to detect motor fuel man</w:t>
            </w:r>
            <w:r>
              <w:t xml:space="preserve">ipulation devices, ensure an effective response if </w:t>
            </w:r>
            <w:r w:rsidR="004F5B1C">
              <w:t xml:space="preserve">such </w:t>
            </w:r>
            <w:r>
              <w:t xml:space="preserve">a device is found, and prevent motor fuel theft; </w:t>
            </w:r>
          </w:p>
          <w:p w14:paraId="36EF97A0" w14:textId="7C510C28" w:rsidR="004B24C8" w:rsidRDefault="009977D4" w:rsidP="00C51888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authorizes the center to provide </w:t>
            </w:r>
            <w:r w:rsidRPr="00390246">
              <w:t>assistance to</w:t>
            </w:r>
            <w:r w:rsidR="002445F3">
              <w:t xml:space="preserve"> </w:t>
            </w:r>
            <w:r w:rsidR="002445F3" w:rsidRPr="00390246">
              <w:t>a law enforcement or other governmental agency</w:t>
            </w:r>
            <w:r>
              <w:t>, on request,</w:t>
            </w:r>
            <w:r w:rsidR="002445F3" w:rsidRPr="00390246">
              <w:t xml:space="preserve"> </w:t>
            </w:r>
            <w:r w:rsidRPr="00390246">
              <w:t>regarding any matter within the center's ex</w:t>
            </w:r>
            <w:r w:rsidRPr="00390246">
              <w:t>pertise</w:t>
            </w:r>
            <w:r>
              <w:t>;</w:t>
            </w:r>
            <w:r w:rsidR="002445F3">
              <w:t xml:space="preserve"> </w:t>
            </w:r>
          </w:p>
          <w:p w14:paraId="38544297" w14:textId="51FC7126" w:rsidR="00B83476" w:rsidRDefault="009977D4" w:rsidP="00C51888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authorizes the center to s</w:t>
            </w:r>
            <w:r w:rsidRPr="002445F3">
              <w:t>erve as a centralized collection point for information related to motor fuel theft</w:t>
            </w:r>
            <w:r w:rsidR="004B24C8">
              <w:t>;</w:t>
            </w:r>
          </w:p>
          <w:p w14:paraId="68DDF0EC" w14:textId="4FBD0410" w:rsidR="0006494E" w:rsidRDefault="009977D4" w:rsidP="00C51888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includes </w:t>
            </w:r>
            <w:r w:rsidR="0050190E">
              <w:t xml:space="preserve">among the required contents of the center's annual report </w:t>
            </w:r>
            <w:r w:rsidR="002445F3" w:rsidRPr="002445F3">
              <w:t>an assessment of the current state of</w:t>
            </w:r>
            <w:r w:rsidR="002445F3">
              <w:t xml:space="preserve"> </w:t>
            </w:r>
            <w:r w:rsidR="0050190E">
              <w:t xml:space="preserve">motor fuel </w:t>
            </w:r>
            <w:r w:rsidR="002445F3">
              <w:t>theft in Texas</w:t>
            </w:r>
            <w:r w:rsidR="0050190E">
              <w:t xml:space="preserve"> </w:t>
            </w:r>
            <w:r>
              <w:t>and</w:t>
            </w:r>
            <w:r w:rsidR="0050190E">
              <w:t xml:space="preserve"> </w:t>
            </w:r>
            <w:r w:rsidR="002445F3" w:rsidRPr="002445F3">
              <w:t>a detailed plan of operation for combatting</w:t>
            </w:r>
            <w:r>
              <w:t xml:space="preserve"> such theft</w:t>
            </w:r>
            <w:r w:rsidR="0050190E">
              <w:t>;</w:t>
            </w:r>
          </w:p>
          <w:p w14:paraId="405E4813" w14:textId="1EDBEDF5" w:rsidR="006311DE" w:rsidRDefault="009977D4" w:rsidP="00C5188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includes </w:t>
            </w:r>
            <w:r w:rsidRPr="0006494E">
              <w:t>conduct</w:t>
            </w:r>
            <w:r>
              <w:t>ing</w:t>
            </w:r>
            <w:r w:rsidRPr="0006494E">
              <w:t xml:space="preserve"> public</w:t>
            </w:r>
            <w:r>
              <w:t xml:space="preserve"> </w:t>
            </w:r>
            <w:r w:rsidRPr="0006494E">
              <w:t>outreach regarding</w:t>
            </w:r>
            <w:r>
              <w:t xml:space="preserve"> motor fuel theft among the </w:t>
            </w:r>
            <w:r w:rsidR="0050190E">
              <w:t xml:space="preserve">authorized uses of </w:t>
            </w:r>
            <w:r>
              <w:t xml:space="preserve">a grant </w:t>
            </w:r>
            <w:r w:rsidR="0050190E">
              <w:t xml:space="preserve">awarded by </w:t>
            </w:r>
            <w:r w:rsidR="00AB10E2">
              <w:t>TDLR</w:t>
            </w:r>
            <w:r w:rsidR="0050190E">
              <w:t xml:space="preserve"> to further the </w:t>
            </w:r>
            <w:r w:rsidR="00AB10E2">
              <w:t>center</w:t>
            </w:r>
            <w:r w:rsidR="00EA065F">
              <w:t>'</w:t>
            </w:r>
            <w:r w:rsidR="00AB10E2">
              <w:t xml:space="preserve">s </w:t>
            </w:r>
            <w:r w:rsidR="0050190E">
              <w:t>purposes</w:t>
            </w:r>
            <w:r>
              <w:t>; and</w:t>
            </w:r>
          </w:p>
          <w:p w14:paraId="28441D6A" w14:textId="6FEA3148" w:rsidR="008423E4" w:rsidRDefault="009977D4" w:rsidP="00C5188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clarifies that, for purposes of the center's duties relating to skimmers, skimmers include credit card shimmers</w:t>
            </w:r>
            <w:r w:rsidR="0006494E">
              <w:t>.</w:t>
            </w:r>
            <w:r w:rsidR="00B83476">
              <w:t xml:space="preserve"> </w:t>
            </w:r>
          </w:p>
          <w:p w14:paraId="14D626BA" w14:textId="77777777" w:rsidR="0050190E" w:rsidRDefault="009977D4" w:rsidP="00C51888">
            <w:pPr>
              <w:jc w:val="both"/>
            </w:pPr>
            <w:r>
              <w:t>The bill defines "motor fuel manipulation device" as a mechanism manufactured, assembled, or adapted to manipulate or alter a motor fuel meter</w:t>
            </w:r>
            <w:r>
              <w:t>ing device or a motor fuel unattended payment terminal for an unlawful purpose and establishes that "motor fuel theft" means an act that constitutes a</w:t>
            </w:r>
            <w:r w:rsidR="00AB10E2">
              <w:t xml:space="preserve"> </w:t>
            </w:r>
            <w:r w:rsidR="00EC3054">
              <w:t xml:space="preserve">Penal Code </w:t>
            </w:r>
            <w:r w:rsidR="00AB10E2">
              <w:t>theft</w:t>
            </w:r>
            <w:r>
              <w:t xml:space="preserve"> offense and qualifies for an affirmative finding of motor fuel theft under the Code of C</w:t>
            </w:r>
            <w:r>
              <w:t>riminal Procedure.</w:t>
            </w:r>
          </w:p>
          <w:p w14:paraId="45BA3E7B" w14:textId="28F3321C" w:rsidR="00C51888" w:rsidRPr="0006494E" w:rsidRDefault="00C51888" w:rsidP="00C51888">
            <w:pPr>
              <w:jc w:val="both"/>
            </w:pPr>
          </w:p>
        </w:tc>
      </w:tr>
      <w:tr w:rsidR="00F635C9" w14:paraId="5ADA9DC4" w14:textId="77777777" w:rsidTr="00345119">
        <w:tc>
          <w:tcPr>
            <w:tcW w:w="9576" w:type="dxa"/>
          </w:tcPr>
          <w:p w14:paraId="1A7F643E" w14:textId="77777777" w:rsidR="008423E4" w:rsidRPr="00A8133F" w:rsidRDefault="009977D4" w:rsidP="00C518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43566C2" w14:textId="77777777" w:rsidR="008423E4" w:rsidRDefault="008423E4" w:rsidP="00C51888"/>
          <w:p w14:paraId="2FB3D7DA" w14:textId="3AEF7AC7" w:rsidR="008423E4" w:rsidRPr="003624F2" w:rsidRDefault="009977D4" w:rsidP="00C51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16C8297" w14:textId="77777777" w:rsidR="008423E4" w:rsidRPr="00233FDB" w:rsidRDefault="008423E4" w:rsidP="00C51888">
            <w:pPr>
              <w:rPr>
                <w:b/>
              </w:rPr>
            </w:pPr>
          </w:p>
        </w:tc>
      </w:tr>
    </w:tbl>
    <w:p w14:paraId="0FE349EA" w14:textId="77777777" w:rsidR="008423E4" w:rsidRPr="00BE0E75" w:rsidRDefault="008423E4" w:rsidP="00C51888">
      <w:pPr>
        <w:jc w:val="both"/>
        <w:rPr>
          <w:rFonts w:ascii="Arial" w:hAnsi="Arial"/>
          <w:sz w:val="16"/>
          <w:szCs w:val="16"/>
        </w:rPr>
      </w:pPr>
    </w:p>
    <w:p w14:paraId="1D974417" w14:textId="77777777" w:rsidR="004108C3" w:rsidRPr="008423E4" w:rsidRDefault="004108C3" w:rsidP="00C5188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E975" w14:textId="77777777" w:rsidR="00000000" w:rsidRDefault="009977D4">
      <w:r>
        <w:separator/>
      </w:r>
    </w:p>
  </w:endnote>
  <w:endnote w:type="continuationSeparator" w:id="0">
    <w:p w14:paraId="0AC2B8A8" w14:textId="77777777" w:rsidR="00000000" w:rsidRDefault="0099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425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35C9" w14:paraId="3244C07A" w14:textId="77777777" w:rsidTr="009C1E9A">
      <w:trPr>
        <w:cantSplit/>
      </w:trPr>
      <w:tc>
        <w:tcPr>
          <w:tcW w:w="0" w:type="pct"/>
        </w:tcPr>
        <w:p w14:paraId="462CA3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8549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5E145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3E32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22CF8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35C9" w14:paraId="2A8909EC" w14:textId="77777777" w:rsidTr="009C1E9A">
      <w:trPr>
        <w:cantSplit/>
      </w:trPr>
      <w:tc>
        <w:tcPr>
          <w:tcW w:w="0" w:type="pct"/>
        </w:tcPr>
        <w:p w14:paraId="1298DA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06BDA2" w14:textId="2B182DC4" w:rsidR="00EC379B" w:rsidRPr="009C1E9A" w:rsidRDefault="009977D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23762-D</w:t>
          </w:r>
        </w:p>
      </w:tc>
      <w:tc>
        <w:tcPr>
          <w:tcW w:w="2453" w:type="pct"/>
        </w:tcPr>
        <w:p w14:paraId="56A59D1B" w14:textId="102DC73C" w:rsidR="00EC379B" w:rsidRDefault="009977D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4401A">
            <w:t>23.105.470</w:t>
          </w:r>
          <w:r>
            <w:fldChar w:fldCharType="end"/>
          </w:r>
        </w:p>
      </w:tc>
    </w:tr>
    <w:tr w:rsidR="00F635C9" w14:paraId="199DEEA2" w14:textId="77777777" w:rsidTr="009C1E9A">
      <w:trPr>
        <w:cantSplit/>
      </w:trPr>
      <w:tc>
        <w:tcPr>
          <w:tcW w:w="0" w:type="pct"/>
        </w:tcPr>
        <w:p w14:paraId="664E78E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B810B6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9F9EA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9628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35C9" w14:paraId="6D51A93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D86EAD" w14:textId="77777777" w:rsidR="00EC379B" w:rsidRDefault="009977D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1ADB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D628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7E4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53E3" w14:textId="77777777" w:rsidR="00000000" w:rsidRDefault="009977D4">
      <w:r>
        <w:separator/>
      </w:r>
    </w:p>
  </w:footnote>
  <w:footnote w:type="continuationSeparator" w:id="0">
    <w:p w14:paraId="579AEA38" w14:textId="77777777" w:rsidR="00000000" w:rsidRDefault="0099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6A7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F3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A2A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CE"/>
    <w:multiLevelType w:val="hybridMultilevel"/>
    <w:tmpl w:val="17D6BDA8"/>
    <w:lvl w:ilvl="0" w:tplc="DF4E3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8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E0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E3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AD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C4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2A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29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63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6B31"/>
    <w:multiLevelType w:val="hybridMultilevel"/>
    <w:tmpl w:val="F1D63018"/>
    <w:lvl w:ilvl="0" w:tplc="0FBCE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46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E1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EB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8F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C3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C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9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6E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2C19"/>
    <w:multiLevelType w:val="hybridMultilevel"/>
    <w:tmpl w:val="EA4CF1AA"/>
    <w:lvl w:ilvl="0" w:tplc="3A5C6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49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3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A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4F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C6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47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CA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9E9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0CAC"/>
    <w:multiLevelType w:val="hybridMultilevel"/>
    <w:tmpl w:val="A9ACD61E"/>
    <w:lvl w:ilvl="0" w:tplc="C39A5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29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BC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6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E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20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24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86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2D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D30A3"/>
    <w:multiLevelType w:val="hybridMultilevel"/>
    <w:tmpl w:val="58E0E858"/>
    <w:lvl w:ilvl="0" w:tplc="FBB86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CC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68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C2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A5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2A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49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8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7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01A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94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978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5F3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84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795"/>
    <w:rsid w:val="003234AB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291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246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8A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80E"/>
    <w:rsid w:val="00487F8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4C8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844"/>
    <w:rsid w:val="004E47F2"/>
    <w:rsid w:val="004E4E2B"/>
    <w:rsid w:val="004E5D4F"/>
    <w:rsid w:val="004E5DEA"/>
    <w:rsid w:val="004E6639"/>
    <w:rsid w:val="004E6BAE"/>
    <w:rsid w:val="004F32AD"/>
    <w:rsid w:val="004F57CB"/>
    <w:rsid w:val="004F5B1C"/>
    <w:rsid w:val="004F64F6"/>
    <w:rsid w:val="004F69C0"/>
    <w:rsid w:val="00500121"/>
    <w:rsid w:val="005017AC"/>
    <w:rsid w:val="0050190E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94A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BA9"/>
    <w:rsid w:val="006249CB"/>
    <w:rsid w:val="006272DD"/>
    <w:rsid w:val="00630963"/>
    <w:rsid w:val="006311DE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6B2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14E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E2F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3D9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435"/>
    <w:rsid w:val="0099403D"/>
    <w:rsid w:val="00995B0B"/>
    <w:rsid w:val="009977D4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1FC3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65D"/>
    <w:rsid w:val="00A26A8A"/>
    <w:rsid w:val="00A27255"/>
    <w:rsid w:val="00A30DB9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0E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15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476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888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B9F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C10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5A3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65F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05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140"/>
    <w:rsid w:val="00EE2E34"/>
    <w:rsid w:val="00EE2E91"/>
    <w:rsid w:val="00EE3370"/>
    <w:rsid w:val="00EE3BDE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5C9"/>
    <w:rsid w:val="00F6514B"/>
    <w:rsid w:val="00F6533E"/>
    <w:rsid w:val="00F6587F"/>
    <w:rsid w:val="00F67981"/>
    <w:rsid w:val="00F706CA"/>
    <w:rsid w:val="00F70F8D"/>
    <w:rsid w:val="00F71C5A"/>
    <w:rsid w:val="00F72823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370725-9CB1-454E-8F57-36A021FE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834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34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34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3476"/>
    <w:rPr>
      <w:b/>
      <w:bCs/>
    </w:rPr>
  </w:style>
  <w:style w:type="paragraph" w:styleId="ListParagraph">
    <w:name w:val="List Paragraph"/>
    <w:basedOn w:val="Normal"/>
    <w:uiPriority w:val="34"/>
    <w:qFormat/>
    <w:rsid w:val="002445F3"/>
    <w:pPr>
      <w:ind w:left="720"/>
      <w:contextualSpacing/>
    </w:pPr>
  </w:style>
  <w:style w:type="paragraph" w:styleId="Revision">
    <w:name w:val="Revision"/>
    <w:hidden/>
    <w:uiPriority w:val="99"/>
    <w:semiHidden/>
    <w:rsid w:val="00AB10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3119</Characters>
  <Application>Microsoft Office Word</Application>
  <DocSecurity>4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HB02087 (Committee Report (Unamended))</vt:lpstr>
    </vt:vector>
  </TitlesOfParts>
  <Company>State of Texas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23762</dc:subject>
  <dc:creator>State of Texas</dc:creator>
  <dc:description>HB 2087 by Perez-(H)Pensions, Investments &amp; Financial Services</dc:description>
  <cp:lastModifiedBy>Matthew Lee</cp:lastModifiedBy>
  <cp:revision>2</cp:revision>
  <cp:lastPrinted>2003-11-26T17:21:00Z</cp:lastPrinted>
  <dcterms:created xsi:type="dcterms:W3CDTF">2023-04-21T21:47:00Z</dcterms:created>
  <dcterms:modified xsi:type="dcterms:W3CDTF">2023-04-21T21:47:00Z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23.105.470</vt:lpwstr>
  </property>
</Properties>
</file>