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F33E22" w14:paraId="3612C7D1" w14:textId="77777777" w:rsidTr="00345119">
        <w:tc>
          <w:tcPr>
            <w:tcW w:w="9576" w:type="dxa"/>
            <w:noWrap/>
          </w:tcPr>
          <w:p w14:paraId="62ECEB7B" w14:textId="046CC10A" w:rsidR="008423E4" w:rsidRPr="0022177D" w:rsidRDefault="00944D8A" w:rsidP="0040011D">
            <w:pPr>
              <w:pStyle w:val="Heading1"/>
            </w:pPr>
            <w:r w:rsidRPr="00631897">
              <w:t>BILL ANALYSIS</w:t>
            </w:r>
          </w:p>
        </w:tc>
      </w:tr>
    </w:tbl>
    <w:p w14:paraId="0988799E" w14:textId="77777777" w:rsidR="008423E4" w:rsidRPr="0022177D" w:rsidRDefault="008423E4" w:rsidP="0040011D">
      <w:pPr>
        <w:jc w:val="center"/>
      </w:pPr>
    </w:p>
    <w:p w14:paraId="53AE49F6" w14:textId="77777777" w:rsidR="008423E4" w:rsidRPr="00B31F0E" w:rsidRDefault="008423E4" w:rsidP="0040011D"/>
    <w:p w14:paraId="6058389C" w14:textId="77777777" w:rsidR="008423E4" w:rsidRPr="00742794" w:rsidRDefault="008423E4" w:rsidP="0040011D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F33E22" w14:paraId="66E618BC" w14:textId="77777777" w:rsidTr="00345119">
        <w:tc>
          <w:tcPr>
            <w:tcW w:w="9576" w:type="dxa"/>
          </w:tcPr>
          <w:p w14:paraId="33809522" w14:textId="084BC981" w:rsidR="008423E4" w:rsidRPr="00861995" w:rsidRDefault="00944D8A" w:rsidP="0040011D">
            <w:pPr>
              <w:jc w:val="right"/>
            </w:pPr>
            <w:r>
              <w:t>C.S.H.B. 2088</w:t>
            </w:r>
          </w:p>
        </w:tc>
      </w:tr>
      <w:tr w:rsidR="00F33E22" w14:paraId="238E6742" w14:textId="77777777" w:rsidTr="00345119">
        <w:tc>
          <w:tcPr>
            <w:tcW w:w="9576" w:type="dxa"/>
          </w:tcPr>
          <w:p w14:paraId="244FC6E8" w14:textId="5E7E1189" w:rsidR="008423E4" w:rsidRPr="00861995" w:rsidRDefault="00944D8A" w:rsidP="0040011D">
            <w:pPr>
              <w:jc w:val="right"/>
            </w:pPr>
            <w:r>
              <w:t xml:space="preserve">By: </w:t>
            </w:r>
            <w:r w:rsidR="00D56FD5">
              <w:t>Bucy</w:t>
            </w:r>
          </w:p>
        </w:tc>
      </w:tr>
      <w:tr w:rsidR="00F33E22" w14:paraId="3500F202" w14:textId="77777777" w:rsidTr="00345119">
        <w:tc>
          <w:tcPr>
            <w:tcW w:w="9576" w:type="dxa"/>
          </w:tcPr>
          <w:p w14:paraId="291C1290" w14:textId="25738D09" w:rsidR="008423E4" w:rsidRPr="00861995" w:rsidRDefault="00944D8A" w:rsidP="0040011D">
            <w:pPr>
              <w:jc w:val="right"/>
            </w:pPr>
            <w:r>
              <w:t>Public Health</w:t>
            </w:r>
          </w:p>
        </w:tc>
      </w:tr>
      <w:tr w:rsidR="00F33E22" w14:paraId="40574376" w14:textId="77777777" w:rsidTr="00345119">
        <w:tc>
          <w:tcPr>
            <w:tcW w:w="9576" w:type="dxa"/>
          </w:tcPr>
          <w:p w14:paraId="00510C73" w14:textId="5CF66B0F" w:rsidR="008423E4" w:rsidRDefault="00944D8A" w:rsidP="0040011D">
            <w:pPr>
              <w:jc w:val="right"/>
            </w:pPr>
            <w:r>
              <w:t>Committee Report (Substituted)</w:t>
            </w:r>
          </w:p>
        </w:tc>
      </w:tr>
    </w:tbl>
    <w:p w14:paraId="6EC3DBBC" w14:textId="77777777" w:rsidR="008423E4" w:rsidRDefault="008423E4" w:rsidP="0040011D">
      <w:pPr>
        <w:tabs>
          <w:tab w:val="right" w:pos="9360"/>
        </w:tabs>
      </w:pPr>
    </w:p>
    <w:p w14:paraId="6AD1A9AA" w14:textId="77777777" w:rsidR="008423E4" w:rsidRDefault="008423E4" w:rsidP="0040011D"/>
    <w:p w14:paraId="0866CE08" w14:textId="77777777" w:rsidR="008423E4" w:rsidRDefault="008423E4" w:rsidP="0040011D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F33E22" w14:paraId="4DE2CD42" w14:textId="77777777" w:rsidTr="00345119">
        <w:tc>
          <w:tcPr>
            <w:tcW w:w="9576" w:type="dxa"/>
          </w:tcPr>
          <w:p w14:paraId="6AFAB257" w14:textId="77777777" w:rsidR="008423E4" w:rsidRPr="00A8133F" w:rsidRDefault="00944D8A" w:rsidP="0040011D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E989E9B" w14:textId="77777777" w:rsidR="008423E4" w:rsidRDefault="008423E4" w:rsidP="0040011D"/>
          <w:p w14:paraId="30096279" w14:textId="392A4E09" w:rsidR="008423E4" w:rsidRDefault="00944D8A" w:rsidP="0040011D">
            <w:pPr>
              <w:pStyle w:val="Header"/>
              <w:jc w:val="both"/>
            </w:pPr>
            <w:r>
              <w:t>L</w:t>
            </w:r>
            <w:r w:rsidRPr="00B82B73">
              <w:t xml:space="preserve">egislation was </w:t>
            </w:r>
            <w:r>
              <w:t>enacted by the 87th Texas Legislature</w:t>
            </w:r>
            <w:r w:rsidRPr="00B82B73">
              <w:t xml:space="preserve"> expanding access to lifesaving medication by giving pharmacists the authority to dispense a 30-day emergency supply of insulin and insulin</w:t>
            </w:r>
            <w:r w:rsidR="008D2978">
              <w:t>-</w:t>
            </w:r>
            <w:r w:rsidRPr="00B82B73">
              <w:t xml:space="preserve">related equipment and supplies, </w:t>
            </w:r>
            <w:r>
              <w:t>which was an increase from the previous cap of</w:t>
            </w:r>
            <w:r w:rsidRPr="00B82B73">
              <w:t xml:space="preserve"> a </w:t>
            </w:r>
            <w:r>
              <w:t xml:space="preserve">three </w:t>
            </w:r>
            <w:r w:rsidRPr="00B82B73">
              <w:t>day supply. Today</w:t>
            </w:r>
            <w:r>
              <w:t>,</w:t>
            </w:r>
            <w:r w:rsidRPr="00B82B73">
              <w:t xml:space="preserve"> many insul</w:t>
            </w:r>
            <w:r w:rsidRPr="00B82B73">
              <w:t>in doses are prepackaged into insulin pens or insulin pen cartridges. But unlike some other medications used to treat chronic conditions, insulin does not come with a standard dose for everyone and one size does not fit all. As a result</w:t>
            </w:r>
            <w:r>
              <w:t>,</w:t>
            </w:r>
            <w:r w:rsidRPr="00B82B73">
              <w:t xml:space="preserve"> some prepackaged d</w:t>
            </w:r>
            <w:r w:rsidRPr="00B82B73">
              <w:t>ose packs of insulin pens exceed a 30</w:t>
            </w:r>
            <w:r>
              <w:t>-</w:t>
            </w:r>
            <w:r w:rsidRPr="00B82B73">
              <w:t xml:space="preserve">day supply for some persons. </w:t>
            </w:r>
            <w:r>
              <w:t>C.S.H.B.</w:t>
            </w:r>
            <w:r w:rsidR="00961B59">
              <w:t> </w:t>
            </w:r>
            <w:r>
              <w:t>2088 seeks</w:t>
            </w:r>
            <w:r w:rsidRPr="00B82B73">
              <w:t xml:space="preserve"> to allow </w:t>
            </w:r>
            <w:r>
              <w:t>a</w:t>
            </w:r>
            <w:r w:rsidRPr="00B82B73">
              <w:t xml:space="preserve"> pharmacist to dispense the smallest </w:t>
            </w:r>
            <w:r>
              <w:t xml:space="preserve">commercially available </w:t>
            </w:r>
            <w:r w:rsidRPr="00B82B73">
              <w:t>prepackaged insulin dose even if it provides a few more days of insulin for the patient</w:t>
            </w:r>
            <w:r>
              <w:t xml:space="preserve"> beyond the </w:t>
            </w:r>
            <w:r>
              <w:t>30-day cap</w:t>
            </w:r>
            <w:r w:rsidRPr="00B82B73">
              <w:t xml:space="preserve">. </w:t>
            </w:r>
          </w:p>
          <w:p w14:paraId="73137E57" w14:textId="77777777" w:rsidR="008423E4" w:rsidRPr="00E26B13" w:rsidRDefault="008423E4" w:rsidP="0040011D">
            <w:pPr>
              <w:rPr>
                <w:b/>
              </w:rPr>
            </w:pPr>
          </w:p>
        </w:tc>
      </w:tr>
      <w:tr w:rsidR="00F33E22" w14:paraId="3FB05031" w14:textId="77777777" w:rsidTr="00345119">
        <w:tc>
          <w:tcPr>
            <w:tcW w:w="9576" w:type="dxa"/>
          </w:tcPr>
          <w:p w14:paraId="10E94E59" w14:textId="77777777" w:rsidR="0017725B" w:rsidRDefault="00944D8A" w:rsidP="0040011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16F58FD" w14:textId="77777777" w:rsidR="0017725B" w:rsidRDefault="0017725B" w:rsidP="0040011D">
            <w:pPr>
              <w:rPr>
                <w:b/>
                <w:u w:val="single"/>
              </w:rPr>
            </w:pPr>
          </w:p>
          <w:p w14:paraId="659BAC4C" w14:textId="202DCB6F" w:rsidR="00B63CFA" w:rsidRPr="00B63CFA" w:rsidRDefault="00944D8A" w:rsidP="0040011D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</w:t>
            </w:r>
            <w:r>
              <w:t>ommunity supervision, parole, or mandatory supervision.</w:t>
            </w:r>
          </w:p>
          <w:p w14:paraId="636BF559" w14:textId="77777777" w:rsidR="0017725B" w:rsidRPr="0017725B" w:rsidRDefault="0017725B" w:rsidP="0040011D">
            <w:pPr>
              <w:rPr>
                <w:b/>
                <w:u w:val="single"/>
              </w:rPr>
            </w:pPr>
          </w:p>
        </w:tc>
      </w:tr>
      <w:tr w:rsidR="00F33E22" w14:paraId="64DDFE01" w14:textId="77777777" w:rsidTr="00345119">
        <w:tc>
          <w:tcPr>
            <w:tcW w:w="9576" w:type="dxa"/>
          </w:tcPr>
          <w:p w14:paraId="6A01411D" w14:textId="77777777" w:rsidR="008423E4" w:rsidRPr="00A8133F" w:rsidRDefault="00944D8A" w:rsidP="0040011D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D2BE328" w14:textId="77777777" w:rsidR="008423E4" w:rsidRDefault="008423E4" w:rsidP="0040011D"/>
          <w:p w14:paraId="0547E384" w14:textId="31EFE325" w:rsidR="00B63CFA" w:rsidRDefault="00944D8A" w:rsidP="0040011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16917263" w14:textId="77777777" w:rsidR="008423E4" w:rsidRPr="00E21FDC" w:rsidRDefault="008423E4" w:rsidP="0040011D">
            <w:pPr>
              <w:rPr>
                <w:b/>
              </w:rPr>
            </w:pPr>
          </w:p>
        </w:tc>
      </w:tr>
      <w:tr w:rsidR="00F33E22" w14:paraId="45C10A5F" w14:textId="77777777" w:rsidTr="00345119">
        <w:tc>
          <w:tcPr>
            <w:tcW w:w="9576" w:type="dxa"/>
          </w:tcPr>
          <w:p w14:paraId="3366557D" w14:textId="77777777" w:rsidR="008423E4" w:rsidRPr="00A8133F" w:rsidRDefault="00944D8A" w:rsidP="0040011D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7EA702D" w14:textId="77777777" w:rsidR="008423E4" w:rsidRDefault="008423E4" w:rsidP="0040011D"/>
          <w:p w14:paraId="445BDDD0" w14:textId="4CCED413" w:rsidR="00D90DF9" w:rsidRDefault="00944D8A" w:rsidP="0040011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B63CFA">
              <w:t xml:space="preserve">H.B. 2088 amends the </w:t>
            </w:r>
            <w:r w:rsidR="00B63CFA" w:rsidRPr="00B63CFA">
              <w:t>Occupations Code</w:t>
            </w:r>
            <w:r w:rsidR="00B63CFA">
              <w:t xml:space="preserve"> to </w:t>
            </w:r>
            <w:r>
              <w:t xml:space="preserve">establish an exception to the 30-day cap on the quantity of an emergency refill of insulin for </w:t>
            </w:r>
            <w:r w:rsidR="008D2978">
              <w:t>when</w:t>
            </w:r>
            <w:r>
              <w:t xml:space="preserve"> the smallest commercially available package of insulin exceeds a 30-day supply. The bill </w:t>
            </w:r>
            <w:r w:rsidR="008D2978">
              <w:t xml:space="preserve">sets </w:t>
            </w:r>
            <w:r>
              <w:t>the ca</w:t>
            </w:r>
            <w:r>
              <w:t xml:space="preserve">p on the quantity of an emergency refill of insulin-related equipment or supplies </w:t>
            </w:r>
            <w:r w:rsidR="0056321D">
              <w:t xml:space="preserve">at </w:t>
            </w:r>
            <w:r>
              <w:t xml:space="preserve">the smallest commercially available package </w:t>
            </w:r>
            <w:r w:rsidRPr="00D768A4">
              <w:t>necessary for a 30-day supply</w:t>
            </w:r>
            <w:r>
              <w:t xml:space="preserve">. The bill authorizes a pharmacist to dispense </w:t>
            </w:r>
            <w:r w:rsidRPr="00D768A4">
              <w:t>multiple packages of insulin for an emergency refil</w:t>
            </w:r>
            <w:r w:rsidRPr="00D768A4">
              <w:t>l if the total quantity dispensed does not exceed a 30-day supply.</w:t>
            </w:r>
          </w:p>
          <w:p w14:paraId="66A57A1E" w14:textId="77777777" w:rsidR="00D90DF9" w:rsidRDefault="00D90DF9" w:rsidP="0040011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77DE7165" w14:textId="6F5CDDC6" w:rsidR="009C36CD" w:rsidRDefault="00944D8A" w:rsidP="0040011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2E0F56">
              <w:t xml:space="preserve">H.B. 2088 </w:t>
            </w:r>
            <w:r w:rsidR="00BB18BA">
              <w:t>authorize</w:t>
            </w:r>
            <w:r w:rsidR="002E0F56">
              <w:t>s</w:t>
            </w:r>
            <w:r w:rsidR="00BB18BA">
              <w:t xml:space="preserve"> the </w:t>
            </w:r>
            <w:r w:rsidR="00BB18BA" w:rsidRPr="00BB18BA">
              <w:t>Texas State Board of Pharmacy</w:t>
            </w:r>
            <w:r w:rsidR="00BB18BA">
              <w:t xml:space="preserve"> </w:t>
            </w:r>
            <w:r w:rsidR="00BB18BA" w:rsidRPr="00BB18BA">
              <w:t>(TSBP)</w:t>
            </w:r>
            <w:r w:rsidR="00BB18BA">
              <w:t xml:space="preserve"> to take disciplinary action against </w:t>
            </w:r>
            <w:r w:rsidR="00BB18BA" w:rsidRPr="00BB18BA">
              <w:t xml:space="preserve">an applicant for or the holder of a current or expired pharmacy technician or pharmacy technician trainee registration if the </w:t>
            </w:r>
            <w:r w:rsidR="00BB18BA">
              <w:t xml:space="preserve">TSBP </w:t>
            </w:r>
            <w:r w:rsidR="00BB18BA" w:rsidRPr="00BB18BA">
              <w:t>determines that the applicant or registrant has</w:t>
            </w:r>
            <w:r w:rsidR="00BB18BA">
              <w:t xml:space="preserve"> </w:t>
            </w:r>
            <w:r w:rsidR="008129E2">
              <w:t>engaged in any fraud, deceit</w:t>
            </w:r>
            <w:r w:rsidR="002A463F">
              <w:t>,</w:t>
            </w:r>
            <w:r w:rsidR="008129E2">
              <w:t xml:space="preserve"> or misrepresentation</w:t>
            </w:r>
            <w:r w:rsidR="002E0F56">
              <w:t>,</w:t>
            </w:r>
            <w:r w:rsidR="008129E2">
              <w:t xml:space="preserve"> </w:t>
            </w:r>
            <w:r w:rsidR="009A7B76">
              <w:t xml:space="preserve">as those terms are defined by </w:t>
            </w:r>
            <w:r w:rsidR="00F43069">
              <w:t xml:space="preserve">TSBP </w:t>
            </w:r>
            <w:r w:rsidR="002E0F56">
              <w:t>rule</w:t>
            </w:r>
            <w:r w:rsidR="009A7B76">
              <w:t xml:space="preserve">, </w:t>
            </w:r>
            <w:r w:rsidR="008129E2">
              <w:t>in</w:t>
            </w:r>
            <w:r w:rsidR="00BB18BA" w:rsidRPr="00BB18BA">
              <w:t xml:space="preserve"> practicing as a pharmacy technician or pharmacy technician trainee</w:t>
            </w:r>
            <w:r w:rsidR="000C301D">
              <w:t xml:space="preserve">. </w:t>
            </w:r>
            <w:r w:rsidR="00B85ACF">
              <w:t>The bill removes the TSBP's authority to take disciplinary action against an applicant, license holder, or registrant for the commission of the Class B misdemeanor offense of selling an abusable volatile chemical without a permit. These</w:t>
            </w:r>
            <w:r w:rsidR="001B4585">
              <w:t xml:space="preserve"> </w:t>
            </w:r>
            <w:r w:rsidR="00B85ACF">
              <w:t xml:space="preserve">provisions </w:t>
            </w:r>
            <w:r w:rsidR="001B4585">
              <w:t>appl</w:t>
            </w:r>
            <w:r w:rsidR="00B85ACF">
              <w:t>y</w:t>
            </w:r>
            <w:r w:rsidR="001B4585">
              <w:t xml:space="preserve"> </w:t>
            </w:r>
            <w:r w:rsidR="001B4585" w:rsidRPr="00B63CFA">
              <w:t xml:space="preserve">only to disciplinary action regarding conduct that occurs on or after the </w:t>
            </w:r>
            <w:r w:rsidR="001B4585">
              <w:t>bill</w:t>
            </w:r>
            <w:r w:rsidR="00E158E9">
              <w:t>'</w:t>
            </w:r>
            <w:r w:rsidR="001B4585">
              <w:t xml:space="preserve">s </w:t>
            </w:r>
            <w:r w:rsidR="001B4585" w:rsidRPr="00B63CFA">
              <w:t>effective date</w:t>
            </w:r>
            <w:r w:rsidR="001B4585">
              <w:t>.</w:t>
            </w:r>
          </w:p>
          <w:p w14:paraId="77B3640F" w14:textId="672BAD50" w:rsidR="002E0F56" w:rsidRDefault="002E0F56" w:rsidP="0040011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26D5A9FD" w14:textId="3DEC45FE" w:rsidR="00B63CFA" w:rsidRPr="009C36CD" w:rsidRDefault="00944D8A" w:rsidP="0040011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2E0F56" w:rsidRPr="0097745E">
              <w:t>H.B. 2088 reenacts Section 565.003, Occupations Code, as amended by Chapters 1105 (H.B.</w:t>
            </w:r>
            <w:r w:rsidR="002A463F" w:rsidRPr="004A1941">
              <w:t> </w:t>
            </w:r>
            <w:r w:rsidR="002E0F56" w:rsidRPr="0097745E">
              <w:t xml:space="preserve">2174) and 1166 (H.B. 3284), Acts of the 86th Legislature, Regular Session, 2019, </w:t>
            </w:r>
            <w:r w:rsidR="002E0F56" w:rsidRPr="004A1941">
              <w:t>to conform to changes made by Chapter 1105 (H.B. 2174)</w:t>
            </w:r>
            <w:r w:rsidR="002E0F56" w:rsidRPr="00F43069">
              <w:t>, Acts of the 86th Legislature, Regular Session, 2019</w:t>
            </w:r>
            <w:r w:rsidR="003903A5" w:rsidRPr="00F43069">
              <w:t xml:space="preserve">, </w:t>
            </w:r>
            <w:r w:rsidR="003903A5" w:rsidRPr="0097745E">
              <w:t xml:space="preserve">which provides a narrower set of provisions </w:t>
            </w:r>
            <w:r w:rsidR="00E44655" w:rsidRPr="004A1941">
              <w:t>of</w:t>
            </w:r>
            <w:r w:rsidR="003903A5" w:rsidRPr="004A1941">
              <w:t xml:space="preserve"> the Texas Controlled Substances Act</w:t>
            </w:r>
            <w:r w:rsidR="00E44655" w:rsidRPr="004A1941">
              <w:t xml:space="preserve"> </w:t>
            </w:r>
            <w:r w:rsidR="00E44655" w:rsidRPr="00F43069">
              <w:t>regulating the manufacture, distribution, and dispensation of controlled substances, chemical precursors, and chemical laboratory apparatus</w:t>
            </w:r>
            <w:r w:rsidR="006E440D" w:rsidRPr="00F43069">
              <w:t>,</w:t>
            </w:r>
            <w:r w:rsidR="00E44655" w:rsidRPr="004A1941">
              <w:t xml:space="preserve"> </w:t>
            </w:r>
            <w:r w:rsidR="003903A5" w:rsidRPr="0097745E">
              <w:t xml:space="preserve">noncompliance with which by an applicant for or holder of a nonresident pharmacy license is grounds for discipline by the </w:t>
            </w:r>
            <w:r w:rsidR="00510A7B" w:rsidRPr="004A1941">
              <w:t>TSBP</w:t>
            </w:r>
            <w:r w:rsidR="003903A5" w:rsidRPr="004A1941">
              <w:t xml:space="preserve"> unless compliance would </w:t>
            </w:r>
            <w:r w:rsidR="00777F58" w:rsidRPr="00F43069">
              <w:t>violate</w:t>
            </w:r>
            <w:r w:rsidR="003903A5" w:rsidRPr="0097745E">
              <w:t xml:space="preserve"> the pharmacy or drug statutes or rules in the state in which the pharmacy is located</w:t>
            </w:r>
            <w:r w:rsidR="002E0F56" w:rsidRPr="0097745E">
              <w:t>.</w:t>
            </w:r>
          </w:p>
          <w:p w14:paraId="2BB1240E" w14:textId="77777777" w:rsidR="008423E4" w:rsidRPr="00835628" w:rsidRDefault="008423E4" w:rsidP="0040011D">
            <w:pPr>
              <w:rPr>
                <w:b/>
              </w:rPr>
            </w:pPr>
          </w:p>
        </w:tc>
      </w:tr>
      <w:tr w:rsidR="00F33E22" w14:paraId="169B701D" w14:textId="77777777" w:rsidTr="00345119">
        <w:tc>
          <w:tcPr>
            <w:tcW w:w="9576" w:type="dxa"/>
          </w:tcPr>
          <w:p w14:paraId="19B7BDD3" w14:textId="77777777" w:rsidR="008423E4" w:rsidRPr="00A8133F" w:rsidRDefault="00944D8A" w:rsidP="0040011D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8F9FCED" w14:textId="77777777" w:rsidR="008423E4" w:rsidRDefault="008423E4" w:rsidP="0040011D"/>
          <w:p w14:paraId="6968EF8E" w14:textId="5AE9D204" w:rsidR="008423E4" w:rsidRPr="003624F2" w:rsidRDefault="00944D8A" w:rsidP="0040011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79BB0428" w14:textId="77777777" w:rsidR="008423E4" w:rsidRPr="00233FDB" w:rsidRDefault="008423E4" w:rsidP="0040011D">
            <w:pPr>
              <w:rPr>
                <w:b/>
              </w:rPr>
            </w:pPr>
          </w:p>
        </w:tc>
      </w:tr>
      <w:tr w:rsidR="00F33E22" w14:paraId="68DDE87D" w14:textId="77777777" w:rsidTr="00345119">
        <w:tc>
          <w:tcPr>
            <w:tcW w:w="9576" w:type="dxa"/>
          </w:tcPr>
          <w:p w14:paraId="7D295D94" w14:textId="77777777" w:rsidR="00D56FD5" w:rsidRDefault="00944D8A" w:rsidP="0040011D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56CA7F7D" w14:textId="77777777" w:rsidR="00BA32C6" w:rsidRDefault="00BA32C6" w:rsidP="0040011D">
            <w:pPr>
              <w:jc w:val="both"/>
            </w:pPr>
          </w:p>
          <w:p w14:paraId="0E5F5F0B" w14:textId="4CDD83FE" w:rsidR="00BA32C6" w:rsidRDefault="00944D8A" w:rsidP="0040011D">
            <w:pPr>
              <w:jc w:val="both"/>
            </w:pPr>
            <w:r>
              <w:t xml:space="preserve">While C.S.H.B. 2088 may differ from the introduced in minor or nonsubstantive ways, the </w:t>
            </w:r>
            <w:r>
              <w:t>following summarizes the substantial differences between the introduced and committee substitute versions of the bill.</w:t>
            </w:r>
          </w:p>
          <w:p w14:paraId="691D98A3" w14:textId="77777777" w:rsidR="00661D53" w:rsidRDefault="00661D53" w:rsidP="0040011D">
            <w:pPr>
              <w:jc w:val="both"/>
            </w:pPr>
          </w:p>
          <w:p w14:paraId="3BD97C2B" w14:textId="1F11881B" w:rsidR="007C490C" w:rsidRDefault="00944D8A" w:rsidP="0040011D">
            <w:pPr>
              <w:jc w:val="both"/>
            </w:pPr>
            <w:r w:rsidRPr="00BA32C6">
              <w:t>The substitute includes</w:t>
            </w:r>
            <w:r>
              <w:t xml:space="preserve"> language not in the introduced specifying that the available pack</w:t>
            </w:r>
            <w:r w:rsidR="0047570D">
              <w:t>ag</w:t>
            </w:r>
            <w:r>
              <w:t xml:space="preserve">es of insulin to which the bill applies when </w:t>
            </w:r>
            <w:r>
              <w:t xml:space="preserve">determining the applicability of </w:t>
            </w:r>
            <w:r w:rsidR="0047570D">
              <w:t>caps on the amount of insulin that may be dispensed are</w:t>
            </w:r>
            <w:r>
              <w:t xml:space="preserve"> commercially </w:t>
            </w:r>
            <w:r w:rsidR="0047570D">
              <w:t>available packages.</w:t>
            </w:r>
            <w:r>
              <w:t xml:space="preserve"> </w:t>
            </w:r>
          </w:p>
          <w:p w14:paraId="4EDA290B" w14:textId="77777777" w:rsidR="007C490C" w:rsidRDefault="007C490C" w:rsidP="0040011D">
            <w:pPr>
              <w:jc w:val="both"/>
            </w:pPr>
          </w:p>
          <w:p w14:paraId="3275FB81" w14:textId="22656757" w:rsidR="00BA32C6" w:rsidRDefault="00944D8A" w:rsidP="0040011D">
            <w:pPr>
              <w:jc w:val="both"/>
            </w:pPr>
            <w:r>
              <w:t xml:space="preserve">The substitute includes a provision not in the introduced authorizing a pharmacist to dispense multiple packages of insulin for an emergency refill as long as the total quantity dispensed does not exceed a 30-day supply. </w:t>
            </w:r>
          </w:p>
          <w:p w14:paraId="4222642B" w14:textId="77777777" w:rsidR="0047570D" w:rsidRDefault="0047570D" w:rsidP="0040011D">
            <w:pPr>
              <w:jc w:val="both"/>
            </w:pPr>
          </w:p>
          <w:p w14:paraId="639F1462" w14:textId="25594D4C" w:rsidR="0047570D" w:rsidRPr="00BA32C6" w:rsidRDefault="00944D8A" w:rsidP="0040011D">
            <w:pPr>
              <w:jc w:val="both"/>
            </w:pPr>
            <w:r w:rsidRPr="0047570D">
              <w:t xml:space="preserve">The </w:t>
            </w:r>
            <w:r>
              <w:t xml:space="preserve">substitute includes </w:t>
            </w:r>
            <w:r w:rsidR="00961B59">
              <w:t xml:space="preserve">a </w:t>
            </w:r>
            <w:r>
              <w:t>provisi</w:t>
            </w:r>
            <w:r>
              <w:t>on absent from the introduced</w:t>
            </w:r>
            <w:r w:rsidRPr="0047570D">
              <w:t xml:space="preserve"> remov</w:t>
            </w:r>
            <w:r>
              <w:t>ing</w:t>
            </w:r>
            <w:r w:rsidRPr="0047570D">
              <w:t xml:space="preserve"> the TSBP's authority to take disciplinary action against an applicant, license holder, or registrant for the commission of the Class B misdemeanor offense of selling an abusable volatile chemical without a permit.</w:t>
            </w:r>
          </w:p>
        </w:tc>
      </w:tr>
      <w:tr w:rsidR="00F33E22" w14:paraId="71C2A001" w14:textId="77777777" w:rsidTr="00345119">
        <w:tc>
          <w:tcPr>
            <w:tcW w:w="9576" w:type="dxa"/>
          </w:tcPr>
          <w:p w14:paraId="6A419A20" w14:textId="77777777" w:rsidR="00D56FD5" w:rsidRPr="009C1E9A" w:rsidRDefault="00D56FD5" w:rsidP="0040011D">
            <w:pPr>
              <w:rPr>
                <w:b/>
                <w:u w:val="single"/>
              </w:rPr>
            </w:pPr>
          </w:p>
        </w:tc>
      </w:tr>
      <w:tr w:rsidR="00F33E22" w14:paraId="785FE009" w14:textId="77777777" w:rsidTr="00345119">
        <w:tc>
          <w:tcPr>
            <w:tcW w:w="9576" w:type="dxa"/>
          </w:tcPr>
          <w:p w14:paraId="41947BD8" w14:textId="77777777" w:rsidR="00D56FD5" w:rsidRPr="00661D53" w:rsidRDefault="00D56FD5" w:rsidP="0040011D">
            <w:pPr>
              <w:rPr>
                <w:b/>
                <w:u w:val="single"/>
              </w:rPr>
            </w:pPr>
          </w:p>
        </w:tc>
      </w:tr>
    </w:tbl>
    <w:p w14:paraId="6428CC7E" w14:textId="77777777" w:rsidR="008423E4" w:rsidRPr="00BE0E75" w:rsidRDefault="008423E4" w:rsidP="0040011D">
      <w:pPr>
        <w:jc w:val="both"/>
        <w:rPr>
          <w:rFonts w:ascii="Arial" w:hAnsi="Arial"/>
          <w:sz w:val="16"/>
          <w:szCs w:val="16"/>
        </w:rPr>
      </w:pPr>
    </w:p>
    <w:p w14:paraId="0C39F450" w14:textId="77777777" w:rsidR="004108C3" w:rsidRPr="008423E4" w:rsidRDefault="004108C3" w:rsidP="0040011D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67F03" w14:textId="77777777" w:rsidR="00000000" w:rsidRDefault="00944D8A">
      <w:r>
        <w:separator/>
      </w:r>
    </w:p>
  </w:endnote>
  <w:endnote w:type="continuationSeparator" w:id="0">
    <w:p w14:paraId="10BBA810" w14:textId="77777777" w:rsidR="00000000" w:rsidRDefault="00944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51366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F33E22" w14:paraId="4A05274C" w14:textId="77777777" w:rsidTr="009C1E9A">
      <w:trPr>
        <w:cantSplit/>
      </w:trPr>
      <w:tc>
        <w:tcPr>
          <w:tcW w:w="0" w:type="pct"/>
        </w:tcPr>
        <w:p w14:paraId="6088299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2B16D3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BB79026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C21F25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D5B136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33E22" w14:paraId="73DFFA28" w14:textId="77777777" w:rsidTr="009C1E9A">
      <w:trPr>
        <w:cantSplit/>
      </w:trPr>
      <w:tc>
        <w:tcPr>
          <w:tcW w:w="0" w:type="pct"/>
        </w:tcPr>
        <w:p w14:paraId="42C15B4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ED6EC37" w14:textId="49476A83" w:rsidR="00EC379B" w:rsidRPr="009C1E9A" w:rsidRDefault="00944D8A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22687-D</w:t>
          </w:r>
        </w:p>
      </w:tc>
      <w:tc>
        <w:tcPr>
          <w:tcW w:w="2453" w:type="pct"/>
        </w:tcPr>
        <w:p w14:paraId="6630A968" w14:textId="7E95C37C" w:rsidR="00EC379B" w:rsidRDefault="00944D8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DB75BD">
            <w:t>23.100.455</w:t>
          </w:r>
          <w:r>
            <w:fldChar w:fldCharType="end"/>
          </w:r>
        </w:p>
      </w:tc>
    </w:tr>
    <w:tr w:rsidR="00F33E22" w14:paraId="087E3A6E" w14:textId="77777777" w:rsidTr="009C1E9A">
      <w:trPr>
        <w:cantSplit/>
      </w:trPr>
      <w:tc>
        <w:tcPr>
          <w:tcW w:w="0" w:type="pct"/>
        </w:tcPr>
        <w:p w14:paraId="728CC8A3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DFA1C03" w14:textId="52D6636F" w:rsidR="00EC379B" w:rsidRPr="009C1E9A" w:rsidRDefault="00944D8A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11942</w:t>
          </w:r>
        </w:p>
      </w:tc>
      <w:tc>
        <w:tcPr>
          <w:tcW w:w="2453" w:type="pct"/>
        </w:tcPr>
        <w:p w14:paraId="1F11703D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B0BA32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33E22" w14:paraId="350BCA16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D9430CD" w14:textId="77777777" w:rsidR="00EC379B" w:rsidRDefault="00944D8A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921141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05475C7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326AB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123F3" w14:textId="77777777" w:rsidR="00000000" w:rsidRDefault="00944D8A">
      <w:r>
        <w:separator/>
      </w:r>
    </w:p>
  </w:footnote>
  <w:footnote w:type="continuationSeparator" w:id="0">
    <w:p w14:paraId="7774B186" w14:textId="77777777" w:rsidR="00000000" w:rsidRDefault="00944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6AA53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C9971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CC476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CFA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56E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59A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301D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5F8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4585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63F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0F56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3EC9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03A5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5CBC"/>
    <w:rsid w:val="003F77F8"/>
    <w:rsid w:val="0040011D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1CC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639B9"/>
    <w:rsid w:val="00474927"/>
    <w:rsid w:val="0047570D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1941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0A7B"/>
    <w:rsid w:val="0051324D"/>
    <w:rsid w:val="00515466"/>
    <w:rsid w:val="005154F7"/>
    <w:rsid w:val="005159DE"/>
    <w:rsid w:val="0052125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21D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0C4A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1D53"/>
    <w:rsid w:val="00662B77"/>
    <w:rsid w:val="00662D0E"/>
    <w:rsid w:val="00663265"/>
    <w:rsid w:val="0066345F"/>
    <w:rsid w:val="00663E91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0A1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40D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77F58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6C3C"/>
    <w:rsid w:val="007B7B85"/>
    <w:rsid w:val="007C462E"/>
    <w:rsid w:val="007C490C"/>
    <w:rsid w:val="007C496B"/>
    <w:rsid w:val="007C6803"/>
    <w:rsid w:val="007D2892"/>
    <w:rsid w:val="007D2DCC"/>
    <w:rsid w:val="007D47E1"/>
    <w:rsid w:val="007D7FCB"/>
    <w:rsid w:val="007E33B6"/>
    <w:rsid w:val="007E3A43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9E2"/>
    <w:rsid w:val="00812BE3"/>
    <w:rsid w:val="00814516"/>
    <w:rsid w:val="00815C9D"/>
    <w:rsid w:val="008170E2"/>
    <w:rsid w:val="00822537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47595"/>
    <w:rsid w:val="00850CF0"/>
    <w:rsid w:val="00851869"/>
    <w:rsid w:val="00851C04"/>
    <w:rsid w:val="008531A1"/>
    <w:rsid w:val="00853A94"/>
    <w:rsid w:val="008547A3"/>
    <w:rsid w:val="00854FCE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978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4D8A"/>
    <w:rsid w:val="00946044"/>
    <w:rsid w:val="0094653B"/>
    <w:rsid w:val="009465AB"/>
    <w:rsid w:val="00946DEE"/>
    <w:rsid w:val="00953499"/>
    <w:rsid w:val="00954A16"/>
    <w:rsid w:val="0095696D"/>
    <w:rsid w:val="00960F2D"/>
    <w:rsid w:val="00961B59"/>
    <w:rsid w:val="0096482F"/>
    <w:rsid w:val="00964E3A"/>
    <w:rsid w:val="00967126"/>
    <w:rsid w:val="00970EAE"/>
    <w:rsid w:val="00971627"/>
    <w:rsid w:val="00972797"/>
    <w:rsid w:val="0097279D"/>
    <w:rsid w:val="00976837"/>
    <w:rsid w:val="0097745E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A7B76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3270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3CFA"/>
    <w:rsid w:val="00B65695"/>
    <w:rsid w:val="00B66526"/>
    <w:rsid w:val="00B665A3"/>
    <w:rsid w:val="00B73BB4"/>
    <w:rsid w:val="00B80532"/>
    <w:rsid w:val="00B82039"/>
    <w:rsid w:val="00B82454"/>
    <w:rsid w:val="00B82B73"/>
    <w:rsid w:val="00B85ACF"/>
    <w:rsid w:val="00B90097"/>
    <w:rsid w:val="00B90999"/>
    <w:rsid w:val="00B91AD7"/>
    <w:rsid w:val="00B92D23"/>
    <w:rsid w:val="00B95BC8"/>
    <w:rsid w:val="00B96E87"/>
    <w:rsid w:val="00BA146A"/>
    <w:rsid w:val="00BA32C6"/>
    <w:rsid w:val="00BA32EE"/>
    <w:rsid w:val="00BB18BA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07D7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750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56FD5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A4"/>
    <w:rsid w:val="00D768B7"/>
    <w:rsid w:val="00D77492"/>
    <w:rsid w:val="00D811E8"/>
    <w:rsid w:val="00D81A44"/>
    <w:rsid w:val="00D83072"/>
    <w:rsid w:val="00D83ABC"/>
    <w:rsid w:val="00D84870"/>
    <w:rsid w:val="00D90DF9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B75BD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8E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4655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2E7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3E22"/>
    <w:rsid w:val="00F36FE0"/>
    <w:rsid w:val="00F37EA8"/>
    <w:rsid w:val="00F40B14"/>
    <w:rsid w:val="00F41186"/>
    <w:rsid w:val="00F41EEF"/>
    <w:rsid w:val="00F41FAC"/>
    <w:rsid w:val="00F420C6"/>
    <w:rsid w:val="00F423D3"/>
    <w:rsid w:val="00F43069"/>
    <w:rsid w:val="00F44349"/>
    <w:rsid w:val="00F4569E"/>
    <w:rsid w:val="00F45AFC"/>
    <w:rsid w:val="00F462F4"/>
    <w:rsid w:val="00F47E3F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77BE3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83D8A47-4CE0-4F71-87D3-A7942BA48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B63CF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63C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63CF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63C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63CFA"/>
    <w:rPr>
      <w:b/>
      <w:bCs/>
    </w:rPr>
  </w:style>
  <w:style w:type="paragraph" w:styleId="Revision">
    <w:name w:val="Revision"/>
    <w:hidden/>
    <w:uiPriority w:val="99"/>
    <w:semiHidden/>
    <w:rsid w:val="006E440D"/>
    <w:rPr>
      <w:sz w:val="24"/>
      <w:szCs w:val="24"/>
    </w:rPr>
  </w:style>
  <w:style w:type="character" w:styleId="Hyperlink">
    <w:name w:val="Hyperlink"/>
    <w:basedOn w:val="DefaultParagraphFont"/>
    <w:unhideWhenUsed/>
    <w:rsid w:val="000D45F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45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698</Words>
  <Characters>3889</Characters>
  <Application>Microsoft Office Word</Application>
  <DocSecurity>4</DocSecurity>
  <Lines>88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HB02088 (Committee Report (Substituted))</vt:lpstr>
    </vt:vector>
  </TitlesOfParts>
  <Company>State of Texas</Company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22687</dc:subject>
  <dc:creator>State of Texas</dc:creator>
  <dc:description>HB 2088 by Bucy-(H)Public Health (Substitute Document Number: 88R 11942)</dc:description>
  <cp:lastModifiedBy>Stacey Nicchio</cp:lastModifiedBy>
  <cp:revision>2</cp:revision>
  <cp:lastPrinted>2003-11-26T17:21:00Z</cp:lastPrinted>
  <dcterms:created xsi:type="dcterms:W3CDTF">2023-04-13T16:17:00Z</dcterms:created>
  <dcterms:modified xsi:type="dcterms:W3CDTF">2023-04-13T16:17:00Z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23.100.455</vt:lpwstr>
  </property>
</Properties>
</file>