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46170" w14:paraId="1CC9B60B" w14:textId="77777777" w:rsidTr="00345119">
        <w:tc>
          <w:tcPr>
            <w:tcW w:w="9576" w:type="dxa"/>
            <w:noWrap/>
          </w:tcPr>
          <w:p w14:paraId="798C774D" w14:textId="77777777" w:rsidR="008423E4" w:rsidRPr="0022177D" w:rsidRDefault="002119B8" w:rsidP="006B1681">
            <w:pPr>
              <w:pStyle w:val="Heading1"/>
            </w:pPr>
            <w:r w:rsidRPr="00631897">
              <w:t>BILL ANALYSIS</w:t>
            </w:r>
          </w:p>
        </w:tc>
      </w:tr>
    </w:tbl>
    <w:p w14:paraId="01597B39" w14:textId="77777777" w:rsidR="008423E4" w:rsidRPr="0022177D" w:rsidRDefault="008423E4" w:rsidP="006B1681">
      <w:pPr>
        <w:jc w:val="center"/>
      </w:pPr>
    </w:p>
    <w:p w14:paraId="60D8E829" w14:textId="77777777" w:rsidR="008423E4" w:rsidRPr="00B31F0E" w:rsidRDefault="008423E4" w:rsidP="006B1681"/>
    <w:p w14:paraId="7C4F5E69" w14:textId="77777777" w:rsidR="008423E4" w:rsidRPr="00742794" w:rsidRDefault="008423E4" w:rsidP="006B168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46170" w14:paraId="0A326439" w14:textId="77777777" w:rsidTr="00345119">
        <w:tc>
          <w:tcPr>
            <w:tcW w:w="9576" w:type="dxa"/>
          </w:tcPr>
          <w:p w14:paraId="0BE5CE92" w14:textId="5EAF0432" w:rsidR="008423E4" w:rsidRPr="00861995" w:rsidRDefault="002119B8" w:rsidP="006B1681">
            <w:pPr>
              <w:jc w:val="right"/>
            </w:pPr>
            <w:r>
              <w:t>C.S.H.B. 2133</w:t>
            </w:r>
          </w:p>
        </w:tc>
      </w:tr>
      <w:tr w:rsidR="00946170" w14:paraId="6D6EE3B2" w14:textId="77777777" w:rsidTr="00345119">
        <w:tc>
          <w:tcPr>
            <w:tcW w:w="9576" w:type="dxa"/>
          </w:tcPr>
          <w:p w14:paraId="4A3BA67D" w14:textId="1B908DB4" w:rsidR="008423E4" w:rsidRPr="00861995" w:rsidRDefault="002119B8" w:rsidP="006B1681">
            <w:pPr>
              <w:jc w:val="right"/>
            </w:pPr>
            <w:r>
              <w:t xml:space="preserve">By: </w:t>
            </w:r>
            <w:r w:rsidR="003656CE">
              <w:t>Thimesch</w:t>
            </w:r>
          </w:p>
        </w:tc>
      </w:tr>
      <w:tr w:rsidR="00946170" w14:paraId="0211B579" w14:textId="77777777" w:rsidTr="00345119">
        <w:tc>
          <w:tcPr>
            <w:tcW w:w="9576" w:type="dxa"/>
          </w:tcPr>
          <w:p w14:paraId="52221F25" w14:textId="568DC154" w:rsidR="008423E4" w:rsidRPr="00861995" w:rsidRDefault="002119B8" w:rsidP="006B1681">
            <w:pPr>
              <w:jc w:val="right"/>
            </w:pPr>
            <w:r>
              <w:t>Elections</w:t>
            </w:r>
          </w:p>
        </w:tc>
      </w:tr>
      <w:tr w:rsidR="00946170" w14:paraId="450FA22A" w14:textId="77777777" w:rsidTr="00345119">
        <w:tc>
          <w:tcPr>
            <w:tcW w:w="9576" w:type="dxa"/>
          </w:tcPr>
          <w:p w14:paraId="7C6B8D10" w14:textId="01724524" w:rsidR="008423E4" w:rsidRDefault="002119B8" w:rsidP="006B1681">
            <w:pPr>
              <w:jc w:val="right"/>
            </w:pPr>
            <w:r>
              <w:t>Committee Report (Substituted)</w:t>
            </w:r>
          </w:p>
        </w:tc>
      </w:tr>
    </w:tbl>
    <w:p w14:paraId="03CCFFB3" w14:textId="77777777" w:rsidR="008423E4" w:rsidRDefault="008423E4" w:rsidP="006B1681">
      <w:pPr>
        <w:tabs>
          <w:tab w:val="right" w:pos="9360"/>
        </w:tabs>
      </w:pPr>
    </w:p>
    <w:p w14:paraId="6A7A32B8" w14:textId="77777777" w:rsidR="008423E4" w:rsidRDefault="008423E4" w:rsidP="006B1681"/>
    <w:p w14:paraId="6CF89BA0" w14:textId="77777777" w:rsidR="008423E4" w:rsidRDefault="008423E4" w:rsidP="006B168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46170" w14:paraId="527738EA" w14:textId="77777777" w:rsidTr="00345119">
        <w:tc>
          <w:tcPr>
            <w:tcW w:w="9576" w:type="dxa"/>
          </w:tcPr>
          <w:p w14:paraId="187740B7" w14:textId="77777777" w:rsidR="008423E4" w:rsidRPr="00A8133F" w:rsidRDefault="002119B8" w:rsidP="006B168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FA5C10" w14:textId="77777777" w:rsidR="008423E4" w:rsidRDefault="008423E4" w:rsidP="006B1681"/>
          <w:p w14:paraId="6CAA9266" w14:textId="78FDA89D" w:rsidR="008423E4" w:rsidRDefault="002119B8" w:rsidP="006B16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84th Legislature, Regular Session, </w:t>
            </w:r>
            <w:r w:rsidR="000275CA">
              <w:t xml:space="preserve">2015, </w:t>
            </w:r>
            <w:r>
              <w:t>passed S.B.</w:t>
            </w:r>
            <w:r w:rsidR="00851629" w:rsidRPr="00851629">
              <w:t xml:space="preserve"> 733, which allowed </w:t>
            </w:r>
            <w:r w:rsidR="00B63AC7">
              <w:t>certain</w:t>
            </w:r>
            <w:r w:rsidR="00851629" w:rsidRPr="00851629">
              <w:t xml:space="preserve"> political subdivisions to change </w:t>
            </w:r>
            <w:r w:rsidR="00B63AC7">
              <w:t xml:space="preserve">the date on which they hold </w:t>
            </w:r>
            <w:r w:rsidR="00851629" w:rsidRPr="00851629">
              <w:t>their election</w:t>
            </w:r>
            <w:r w:rsidR="00B63AC7">
              <w:t>s</w:t>
            </w:r>
            <w:r w:rsidR="00851629" w:rsidRPr="00851629">
              <w:t xml:space="preserve"> to </w:t>
            </w:r>
            <w:r w:rsidR="00B63AC7">
              <w:t xml:space="preserve">the </w:t>
            </w:r>
            <w:r w:rsidR="00851629" w:rsidRPr="00851629">
              <w:t>November</w:t>
            </w:r>
            <w:r w:rsidR="00B63AC7">
              <w:t xml:space="preserve"> uniform election date</w:t>
            </w:r>
            <w:r w:rsidR="00851629" w:rsidRPr="00851629">
              <w:t>.</w:t>
            </w:r>
            <w:r w:rsidR="00851629">
              <w:t xml:space="preserve"> </w:t>
            </w:r>
            <w:r w:rsidR="00851629" w:rsidRPr="00851629">
              <w:t xml:space="preserve">Some </w:t>
            </w:r>
            <w:r w:rsidR="00861C0B">
              <w:t>cities that chose to change their election date as such are now</w:t>
            </w:r>
            <w:r w:rsidR="00851629" w:rsidRPr="00851629">
              <w:t xml:space="preserve"> concerned that state and federal elections overshadow local municipal elections, and believe that a separate </w:t>
            </w:r>
            <w:r w:rsidR="00861C0B">
              <w:t xml:space="preserve">local </w:t>
            </w:r>
            <w:r w:rsidR="00851629" w:rsidRPr="00851629">
              <w:t>election in May will better serve their electorate.</w:t>
            </w:r>
            <w:r w:rsidR="00851629">
              <w:t xml:space="preserve"> C.S.H.B.</w:t>
            </w:r>
            <w:r w:rsidR="00851629" w:rsidRPr="00851629">
              <w:t xml:space="preserve"> 2133 </w:t>
            </w:r>
            <w:r w:rsidR="00861C0B">
              <w:t>seeks to address these concerns by providing for</w:t>
            </w:r>
            <w:r w:rsidR="00851629" w:rsidRPr="00851629">
              <w:t xml:space="preserve"> </w:t>
            </w:r>
            <w:r w:rsidR="00861C0B">
              <w:t xml:space="preserve">certain </w:t>
            </w:r>
            <w:r w:rsidR="00851629" w:rsidRPr="00851629">
              <w:t xml:space="preserve">political subdivisions to </w:t>
            </w:r>
            <w:r w:rsidR="00861C0B">
              <w:t>hold</w:t>
            </w:r>
            <w:r w:rsidR="00851629" w:rsidRPr="00851629">
              <w:t xml:space="preserve"> </w:t>
            </w:r>
            <w:r w:rsidR="00861C0B">
              <w:t xml:space="preserve">local </w:t>
            </w:r>
            <w:r w:rsidR="00851629" w:rsidRPr="00851629">
              <w:t xml:space="preserve">elections </w:t>
            </w:r>
            <w:r w:rsidR="00861C0B">
              <w:t>on the</w:t>
            </w:r>
            <w:r w:rsidR="00861C0B" w:rsidRPr="00851629">
              <w:t xml:space="preserve"> </w:t>
            </w:r>
            <w:r w:rsidR="00851629" w:rsidRPr="00851629">
              <w:t>May</w:t>
            </w:r>
            <w:r w:rsidR="00861C0B">
              <w:t xml:space="preserve"> uniform election date</w:t>
            </w:r>
            <w:r w:rsidR="00851629" w:rsidRPr="00851629">
              <w:t>.</w:t>
            </w:r>
          </w:p>
          <w:p w14:paraId="66BF42EC" w14:textId="77777777" w:rsidR="008423E4" w:rsidRPr="00E26B13" w:rsidRDefault="008423E4" w:rsidP="006B1681">
            <w:pPr>
              <w:rPr>
                <w:b/>
              </w:rPr>
            </w:pPr>
          </w:p>
        </w:tc>
      </w:tr>
      <w:tr w:rsidR="00946170" w14:paraId="7A2C6AEC" w14:textId="77777777" w:rsidTr="00345119">
        <w:tc>
          <w:tcPr>
            <w:tcW w:w="9576" w:type="dxa"/>
          </w:tcPr>
          <w:p w14:paraId="42CF5967" w14:textId="77777777" w:rsidR="0017725B" w:rsidRDefault="002119B8" w:rsidP="006B16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A58994" w14:textId="77777777" w:rsidR="0017725B" w:rsidRDefault="0017725B" w:rsidP="006B1681">
            <w:pPr>
              <w:rPr>
                <w:b/>
                <w:u w:val="single"/>
              </w:rPr>
            </w:pPr>
          </w:p>
          <w:p w14:paraId="0BB54328" w14:textId="43DDFD8B" w:rsidR="00A35B38" w:rsidRPr="00A35B38" w:rsidRDefault="002119B8" w:rsidP="006B168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36085EDF" w14:textId="77777777" w:rsidR="0017725B" w:rsidRPr="0017725B" w:rsidRDefault="0017725B" w:rsidP="006B1681">
            <w:pPr>
              <w:rPr>
                <w:b/>
                <w:u w:val="single"/>
              </w:rPr>
            </w:pPr>
          </w:p>
        </w:tc>
      </w:tr>
      <w:tr w:rsidR="00946170" w14:paraId="5CD74BAD" w14:textId="77777777" w:rsidTr="00345119">
        <w:tc>
          <w:tcPr>
            <w:tcW w:w="9576" w:type="dxa"/>
          </w:tcPr>
          <w:p w14:paraId="150EDEBE" w14:textId="77777777" w:rsidR="008423E4" w:rsidRPr="00A8133F" w:rsidRDefault="002119B8" w:rsidP="006B168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83CE00" w14:textId="77777777" w:rsidR="008423E4" w:rsidRDefault="008423E4" w:rsidP="006B1681"/>
          <w:p w14:paraId="2C97099E" w14:textId="3958BFE0" w:rsidR="00A35B38" w:rsidRDefault="002119B8" w:rsidP="006B16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ABC8215" w14:textId="77777777" w:rsidR="008423E4" w:rsidRPr="00E21FDC" w:rsidRDefault="008423E4" w:rsidP="006B1681">
            <w:pPr>
              <w:rPr>
                <w:b/>
              </w:rPr>
            </w:pPr>
          </w:p>
        </w:tc>
      </w:tr>
      <w:tr w:rsidR="00946170" w14:paraId="1F71CB5E" w14:textId="77777777" w:rsidTr="00345119">
        <w:tc>
          <w:tcPr>
            <w:tcW w:w="9576" w:type="dxa"/>
          </w:tcPr>
          <w:p w14:paraId="4A7F02D7" w14:textId="77777777" w:rsidR="008423E4" w:rsidRPr="00A8133F" w:rsidRDefault="002119B8" w:rsidP="006B168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9CC787" w14:textId="77777777" w:rsidR="008423E4" w:rsidRDefault="008423E4" w:rsidP="006B1681"/>
          <w:p w14:paraId="1F62F203" w14:textId="17A9DBEE" w:rsidR="00304E9D" w:rsidRDefault="002119B8" w:rsidP="006B16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7ED8">
              <w:t>C.S.</w:t>
            </w:r>
            <w:r w:rsidR="00A35B38">
              <w:t xml:space="preserve">H.B. 2133 amends the </w:t>
            </w:r>
            <w:r w:rsidR="00A35B38" w:rsidRPr="00A35B38">
              <w:t>Election Code</w:t>
            </w:r>
            <w:r w:rsidR="00A35B38">
              <w:t xml:space="preserve"> to authorize the governing body of a political subdivision</w:t>
            </w:r>
            <w:r w:rsidR="001D4071">
              <w:t>,</w:t>
            </w:r>
            <w:r w:rsidR="00A35B38">
              <w:t xml:space="preserve"> other than a county or municipal utility district, </w:t>
            </w:r>
            <w:r w:rsidR="008A40BC">
              <w:t xml:space="preserve">that </w:t>
            </w:r>
            <w:r w:rsidR="001D4071" w:rsidRPr="001D4071">
              <w:t xml:space="preserve">holds its general election for officers on the November uniform election date </w:t>
            </w:r>
            <w:r w:rsidR="00194596">
              <w:t xml:space="preserve">to </w:t>
            </w:r>
            <w:r w:rsidR="00A35B38" w:rsidRPr="00A35B38">
              <w:t xml:space="preserve">change the date on which it holds </w:t>
            </w:r>
            <w:r w:rsidR="001D4071">
              <w:t>such an</w:t>
            </w:r>
            <w:r w:rsidR="00A35B38" w:rsidRPr="00A35B38">
              <w:t xml:space="preserve"> election to the May uniform election date</w:t>
            </w:r>
            <w:r w:rsidR="001D4071">
              <w:t xml:space="preserve">. </w:t>
            </w:r>
            <w:r w:rsidR="00851629">
              <w:t>The</w:t>
            </w:r>
            <w:r>
              <w:t xml:space="preserve"> authorization applies only to a municipality </w:t>
            </w:r>
            <w:r w:rsidR="006C19B8" w:rsidRPr="00304E9D">
              <w:t>through which State Highway 121 runs</w:t>
            </w:r>
            <w:r w:rsidR="006C19B8">
              <w:t xml:space="preserve"> that meets the following criteria</w:t>
            </w:r>
            <w:r>
              <w:t>:</w:t>
            </w:r>
          </w:p>
          <w:p w14:paraId="66987081" w14:textId="50884340" w:rsidR="00304E9D" w:rsidRDefault="002119B8" w:rsidP="006B168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has</w:t>
            </w:r>
            <w:r w:rsidRPr="00304E9D">
              <w:t xml:space="preserve"> a population of more than 30,000;</w:t>
            </w:r>
            <w:r>
              <w:t xml:space="preserve"> and</w:t>
            </w:r>
          </w:p>
          <w:p w14:paraId="26D2D9C9" w14:textId="7C222EBA" w:rsidR="00304E9D" w:rsidRDefault="002119B8" w:rsidP="006B168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304E9D">
              <w:t>is wholly located in a county wi</w:t>
            </w:r>
            <w:r w:rsidRPr="00304E9D">
              <w:t>th a population of more than 500,000 that borders two counties, each of which has a</w:t>
            </w:r>
            <w:r>
              <w:t xml:space="preserve"> </w:t>
            </w:r>
            <w:r w:rsidRPr="00304E9D">
              <w:t>population of more than 2 million.</w:t>
            </w:r>
          </w:p>
          <w:p w14:paraId="6A9F3C37" w14:textId="50EB1BDB" w:rsidR="009C36CD" w:rsidRPr="009C36CD" w:rsidRDefault="002119B8" w:rsidP="006B16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establishes</w:t>
            </w:r>
            <w:r w:rsidR="00194596">
              <w:t xml:space="preserve"> </w:t>
            </w:r>
            <w:r w:rsidR="00194596" w:rsidRPr="00194596">
              <w:t>December 31, 2024</w:t>
            </w:r>
            <w:r>
              <w:t>, as the deadline for making the change</w:t>
            </w:r>
            <w:r w:rsidR="00A35B38" w:rsidRPr="00A35B38">
              <w:t>.</w:t>
            </w:r>
          </w:p>
          <w:p w14:paraId="79D5F054" w14:textId="77777777" w:rsidR="008423E4" w:rsidRPr="00835628" w:rsidRDefault="008423E4" w:rsidP="006B1681">
            <w:pPr>
              <w:rPr>
                <w:b/>
              </w:rPr>
            </w:pPr>
          </w:p>
        </w:tc>
      </w:tr>
      <w:tr w:rsidR="00946170" w14:paraId="60151911" w14:textId="77777777" w:rsidTr="00345119">
        <w:tc>
          <w:tcPr>
            <w:tcW w:w="9576" w:type="dxa"/>
          </w:tcPr>
          <w:p w14:paraId="6B938A92" w14:textId="77777777" w:rsidR="008423E4" w:rsidRPr="00A8133F" w:rsidRDefault="002119B8" w:rsidP="006B168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637F070" w14:textId="77777777" w:rsidR="008423E4" w:rsidRDefault="008423E4" w:rsidP="006B1681"/>
          <w:p w14:paraId="7B0FB3A7" w14:textId="4FBBBDD1" w:rsidR="008423E4" w:rsidRPr="003624F2" w:rsidRDefault="002119B8" w:rsidP="006B16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</w:t>
            </w:r>
            <w:r>
              <w:t>receive the necessary vote, September 1, 2023.</w:t>
            </w:r>
          </w:p>
          <w:p w14:paraId="246C0C00" w14:textId="77777777" w:rsidR="008423E4" w:rsidRPr="00233FDB" w:rsidRDefault="008423E4" w:rsidP="006B1681">
            <w:pPr>
              <w:rPr>
                <w:b/>
              </w:rPr>
            </w:pPr>
          </w:p>
        </w:tc>
      </w:tr>
      <w:tr w:rsidR="00946170" w14:paraId="1AA0B12E" w14:textId="77777777" w:rsidTr="00345119">
        <w:tc>
          <w:tcPr>
            <w:tcW w:w="9576" w:type="dxa"/>
          </w:tcPr>
          <w:p w14:paraId="5B47A736" w14:textId="77777777" w:rsidR="003656CE" w:rsidRDefault="002119B8" w:rsidP="006B168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CF04789" w14:textId="77777777" w:rsidR="005B6194" w:rsidRDefault="005B6194" w:rsidP="006B1681">
            <w:pPr>
              <w:jc w:val="both"/>
            </w:pPr>
          </w:p>
          <w:p w14:paraId="411C0A14" w14:textId="25960379" w:rsidR="005B6194" w:rsidRDefault="002119B8" w:rsidP="006B1681">
            <w:pPr>
              <w:jc w:val="both"/>
            </w:pPr>
            <w:r>
              <w:t>While C.S.H.B. 2133 may differ from the introduced in minor or nonsubstantive ways, the following summarizes the substantial differences between the introduced and co</w:t>
            </w:r>
            <w:r>
              <w:t>mmittee substitute versions of the bill.</w:t>
            </w:r>
          </w:p>
          <w:p w14:paraId="4C25BB47" w14:textId="77777777" w:rsidR="006C19B8" w:rsidRDefault="006C19B8" w:rsidP="006B1681">
            <w:pPr>
              <w:jc w:val="both"/>
            </w:pPr>
          </w:p>
          <w:p w14:paraId="15EC05A1" w14:textId="1A392093" w:rsidR="00006D74" w:rsidRPr="005B6194" w:rsidRDefault="002119B8" w:rsidP="006B1681">
            <w:pPr>
              <w:jc w:val="both"/>
            </w:pPr>
            <w:r>
              <w:t>Wh</w:t>
            </w:r>
            <w:r w:rsidR="004C42DF">
              <w:t>ile both</w:t>
            </w:r>
            <w:r>
              <w:t xml:space="preserve"> the introduced </w:t>
            </w:r>
            <w:r w:rsidR="004C42DF">
              <w:t xml:space="preserve">and substitute </w:t>
            </w:r>
            <w:r w:rsidR="004351FD">
              <w:t>authorize</w:t>
            </w:r>
            <w:r>
              <w:t xml:space="preserve"> the governing body of </w:t>
            </w:r>
            <w:r w:rsidR="004C42DF">
              <w:t>certain</w:t>
            </w:r>
            <w:r>
              <w:t xml:space="preserve"> political subdivision</w:t>
            </w:r>
            <w:r w:rsidR="004C42DF">
              <w:t>s</w:t>
            </w:r>
            <w:r>
              <w:t xml:space="preserve"> to change the date </w:t>
            </w:r>
            <w:r w:rsidR="004351FD">
              <w:t>on which it holds its</w:t>
            </w:r>
            <w:r>
              <w:t xml:space="preserve"> general election</w:t>
            </w:r>
            <w:r w:rsidR="004C42DF">
              <w:t xml:space="preserve"> for officers</w:t>
            </w:r>
            <w:r>
              <w:t xml:space="preserve"> to the May uniform election date</w:t>
            </w:r>
            <w:r w:rsidRPr="00006D74">
              <w:t>, the s</w:t>
            </w:r>
            <w:r w:rsidRPr="00006D74">
              <w:t xml:space="preserve">ubstitute </w:t>
            </w:r>
            <w:r w:rsidR="004C42DF">
              <w:t>limit</w:t>
            </w:r>
            <w:r w:rsidR="004351FD">
              <w:t>s th</w:t>
            </w:r>
            <w:r w:rsidR="004C42DF">
              <w:t xml:space="preserve">e </w:t>
            </w:r>
            <w:r w:rsidR="002A2CAA">
              <w:t>applicability of this</w:t>
            </w:r>
            <w:r w:rsidR="004351FD">
              <w:t xml:space="preserve"> authori</w:t>
            </w:r>
            <w:r w:rsidR="004C42DF">
              <w:t>zation</w:t>
            </w:r>
            <w:r w:rsidR="004351FD">
              <w:t xml:space="preserve"> to</w:t>
            </w:r>
            <w:r>
              <w:t xml:space="preserve"> </w:t>
            </w:r>
            <w:r w:rsidR="004351FD">
              <w:t xml:space="preserve">a </w:t>
            </w:r>
            <w:r>
              <w:t>municipality</w:t>
            </w:r>
            <w:r w:rsidR="004351FD">
              <w:t xml:space="preserve"> through which State Highway 121 runs</w:t>
            </w:r>
            <w:r w:rsidRPr="00006D74">
              <w:t xml:space="preserve"> </w:t>
            </w:r>
            <w:r w:rsidR="004351FD">
              <w:t xml:space="preserve">that meets </w:t>
            </w:r>
            <w:r w:rsidR="002A2CAA">
              <w:t>certain population and location</w:t>
            </w:r>
            <w:r w:rsidR="004351FD">
              <w:t xml:space="preserve"> criteria</w:t>
            </w:r>
            <w:r w:rsidR="002A2CAA">
              <w:t>, whereas the introduced did not limit that applicability</w:t>
            </w:r>
            <w:r>
              <w:t>.</w:t>
            </w:r>
          </w:p>
        </w:tc>
      </w:tr>
      <w:tr w:rsidR="00946170" w14:paraId="015D7D7B" w14:textId="77777777" w:rsidTr="00345119">
        <w:tc>
          <w:tcPr>
            <w:tcW w:w="9576" w:type="dxa"/>
          </w:tcPr>
          <w:p w14:paraId="75DED9FC" w14:textId="77777777" w:rsidR="003656CE" w:rsidRPr="009C1E9A" w:rsidRDefault="003656CE" w:rsidP="006B1681">
            <w:pPr>
              <w:rPr>
                <w:b/>
                <w:u w:val="single"/>
              </w:rPr>
            </w:pPr>
          </w:p>
        </w:tc>
      </w:tr>
      <w:tr w:rsidR="00946170" w14:paraId="205BA2FA" w14:textId="77777777" w:rsidTr="00345119">
        <w:tc>
          <w:tcPr>
            <w:tcW w:w="9576" w:type="dxa"/>
          </w:tcPr>
          <w:p w14:paraId="6D3B8B4B" w14:textId="77777777" w:rsidR="003656CE" w:rsidRPr="003656CE" w:rsidRDefault="003656CE" w:rsidP="006B1681">
            <w:pPr>
              <w:jc w:val="both"/>
            </w:pPr>
          </w:p>
        </w:tc>
      </w:tr>
    </w:tbl>
    <w:p w14:paraId="246F7C71" w14:textId="77777777" w:rsidR="008423E4" w:rsidRPr="00BE0E75" w:rsidRDefault="008423E4" w:rsidP="006B1681">
      <w:pPr>
        <w:jc w:val="both"/>
        <w:rPr>
          <w:rFonts w:ascii="Arial" w:hAnsi="Arial"/>
          <w:sz w:val="16"/>
          <w:szCs w:val="16"/>
        </w:rPr>
      </w:pPr>
    </w:p>
    <w:p w14:paraId="6405B7AA" w14:textId="77777777" w:rsidR="004108C3" w:rsidRPr="008423E4" w:rsidRDefault="004108C3" w:rsidP="006B168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BF4A" w14:textId="77777777" w:rsidR="00000000" w:rsidRDefault="002119B8">
      <w:r>
        <w:separator/>
      </w:r>
    </w:p>
  </w:endnote>
  <w:endnote w:type="continuationSeparator" w:id="0">
    <w:p w14:paraId="1623AFD0" w14:textId="77777777" w:rsidR="00000000" w:rsidRDefault="0021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C2A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46170" w14:paraId="13BC2B8C" w14:textId="77777777" w:rsidTr="009C1E9A">
      <w:trPr>
        <w:cantSplit/>
      </w:trPr>
      <w:tc>
        <w:tcPr>
          <w:tcW w:w="0" w:type="pct"/>
        </w:tcPr>
        <w:p w14:paraId="54D6C5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6313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FEF6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477D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B639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6170" w14:paraId="1E03E649" w14:textId="77777777" w:rsidTr="009C1E9A">
      <w:trPr>
        <w:cantSplit/>
      </w:trPr>
      <w:tc>
        <w:tcPr>
          <w:tcW w:w="0" w:type="pct"/>
        </w:tcPr>
        <w:p w14:paraId="34DF56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F9DEA7" w14:textId="5A628909" w:rsidR="00EC379B" w:rsidRPr="009C1E9A" w:rsidRDefault="002119B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24611-D</w:t>
          </w:r>
        </w:p>
      </w:tc>
      <w:tc>
        <w:tcPr>
          <w:tcW w:w="2453" w:type="pct"/>
        </w:tcPr>
        <w:p w14:paraId="6ADF927E" w14:textId="5722F3CA" w:rsidR="00EC379B" w:rsidRDefault="002119B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93C6D">
            <w:t>23.110.1393</w:t>
          </w:r>
          <w:r>
            <w:fldChar w:fldCharType="end"/>
          </w:r>
        </w:p>
      </w:tc>
    </w:tr>
    <w:tr w:rsidR="00946170" w14:paraId="6E7A096E" w14:textId="77777777" w:rsidTr="009C1E9A">
      <w:trPr>
        <w:cantSplit/>
      </w:trPr>
      <w:tc>
        <w:tcPr>
          <w:tcW w:w="0" w:type="pct"/>
        </w:tcPr>
        <w:p w14:paraId="16A6316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C1D659" w14:textId="173E9F6A" w:rsidR="00EC379B" w:rsidRPr="009C1E9A" w:rsidRDefault="002119B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21058</w:t>
          </w:r>
        </w:p>
      </w:tc>
      <w:tc>
        <w:tcPr>
          <w:tcW w:w="2453" w:type="pct"/>
        </w:tcPr>
        <w:p w14:paraId="2748C1F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D45EB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6170" w14:paraId="374618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C8A6F9" w14:textId="77777777" w:rsidR="00EC379B" w:rsidRDefault="002119B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EBA97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13878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C77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9241" w14:textId="77777777" w:rsidR="00000000" w:rsidRDefault="002119B8">
      <w:r>
        <w:separator/>
      </w:r>
    </w:p>
  </w:footnote>
  <w:footnote w:type="continuationSeparator" w:id="0">
    <w:p w14:paraId="5E869638" w14:textId="77777777" w:rsidR="00000000" w:rsidRDefault="0021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EA6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523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B4C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54A5F"/>
    <w:multiLevelType w:val="hybridMultilevel"/>
    <w:tmpl w:val="DC3C786E"/>
    <w:lvl w:ilvl="0" w:tplc="6D443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CB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09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07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A8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42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A1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C6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46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65B33"/>
    <w:multiLevelType w:val="hybridMultilevel"/>
    <w:tmpl w:val="07B61936"/>
    <w:lvl w:ilvl="0" w:tplc="8EC21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03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8A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83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D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25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E4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4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E6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38"/>
    <w:rsid w:val="00000A70"/>
    <w:rsid w:val="000032B8"/>
    <w:rsid w:val="00003B06"/>
    <w:rsid w:val="000054B9"/>
    <w:rsid w:val="00006D74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F75"/>
    <w:rsid w:val="0002413D"/>
    <w:rsid w:val="000249F2"/>
    <w:rsid w:val="000275CA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103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E8B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596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071"/>
    <w:rsid w:val="001D462E"/>
    <w:rsid w:val="001E2CAD"/>
    <w:rsid w:val="001E34DB"/>
    <w:rsid w:val="001E37CD"/>
    <w:rsid w:val="001E4070"/>
    <w:rsid w:val="001E655E"/>
    <w:rsid w:val="001E7E10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9B8"/>
    <w:rsid w:val="0021383D"/>
    <w:rsid w:val="00215972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D71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CAA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938"/>
    <w:rsid w:val="002F795D"/>
    <w:rsid w:val="00300823"/>
    <w:rsid w:val="00300D7F"/>
    <w:rsid w:val="00301638"/>
    <w:rsid w:val="00303B0C"/>
    <w:rsid w:val="0030459C"/>
    <w:rsid w:val="00304E9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3A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6CE"/>
    <w:rsid w:val="00370155"/>
    <w:rsid w:val="003712D5"/>
    <w:rsid w:val="003747DF"/>
    <w:rsid w:val="00377E3D"/>
    <w:rsid w:val="003847E8"/>
    <w:rsid w:val="00385840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1FD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C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2D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194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81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9B8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AE9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ED8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0DB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629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C0B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0BC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170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95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B38"/>
    <w:rsid w:val="00A35D66"/>
    <w:rsid w:val="00A41085"/>
    <w:rsid w:val="00A425FA"/>
    <w:rsid w:val="00A43960"/>
    <w:rsid w:val="00A46902"/>
    <w:rsid w:val="00A46B03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F1C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AC7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36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BF"/>
    <w:rsid w:val="00C37BDA"/>
    <w:rsid w:val="00C37C84"/>
    <w:rsid w:val="00C4095F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AE8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F08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2CC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1075CF-4B80-489D-B15A-050E5509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35B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5B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5B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5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5B38"/>
    <w:rPr>
      <w:b/>
      <w:bCs/>
    </w:rPr>
  </w:style>
  <w:style w:type="paragraph" w:styleId="Revision">
    <w:name w:val="Revision"/>
    <w:hidden/>
    <w:uiPriority w:val="99"/>
    <w:semiHidden/>
    <w:rsid w:val="00A46B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6D74"/>
    <w:pPr>
      <w:ind w:left="720"/>
      <w:contextualSpacing/>
    </w:pPr>
  </w:style>
  <w:style w:type="character" w:styleId="Hyperlink">
    <w:name w:val="Hyperlink"/>
    <w:basedOn w:val="DefaultParagraphFont"/>
    <w:unhideWhenUsed/>
    <w:rsid w:val="00B63A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27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2269</Characters>
  <Application>Microsoft Office Word</Application>
  <DocSecurity>4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HB02133 (Committee Report (Substituted))</vt:lpstr>
    </vt:vector>
  </TitlesOfParts>
  <Company>State of Texas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24611</dc:subject>
  <dc:creator>State of Texas</dc:creator>
  <dc:description>HB 2133 by Thimesch-(H)Elections (Substitute Document Number: 88R 21058)</dc:description>
  <cp:lastModifiedBy>Matthew Lee</cp:lastModifiedBy>
  <cp:revision>2</cp:revision>
  <cp:lastPrinted>2003-11-26T17:21:00Z</cp:lastPrinted>
  <dcterms:created xsi:type="dcterms:W3CDTF">2023-04-25T16:19:00Z</dcterms:created>
  <dcterms:modified xsi:type="dcterms:W3CDTF">2023-04-25T16:19:00Z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23.110.1393</vt:lpwstr>
  </property>
</Properties>
</file>