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B36" w:rsidRDefault="00D87B3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0A6309E631C946E3A96DFF0CC3FD0488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87B36" w:rsidRPr="00585C31" w:rsidRDefault="00D87B36" w:rsidP="000F1DF9">
      <w:pPr>
        <w:spacing w:after="0" w:line="240" w:lineRule="auto"/>
        <w:rPr>
          <w:rFonts w:cs="Times New Roman"/>
          <w:szCs w:val="24"/>
        </w:rPr>
      </w:pPr>
    </w:p>
    <w:p w:rsidR="00D87B36" w:rsidRPr="00585C31" w:rsidRDefault="00D87B3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87B36" w:rsidTr="000F1DF9">
        <w:tc>
          <w:tcPr>
            <w:tcW w:w="2718" w:type="dxa"/>
          </w:tcPr>
          <w:p w:rsidR="00D87B36" w:rsidRPr="005C2A78" w:rsidRDefault="00D87B3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5C7D812F620F4EF6A392BB6E6D2838B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87B36" w:rsidRPr="00FF6471" w:rsidRDefault="00D87B3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449607EBB2E2485180C713E9E8E710E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2183</w:t>
                </w:r>
              </w:sdtContent>
            </w:sdt>
          </w:p>
        </w:tc>
      </w:tr>
      <w:tr w:rsidR="00D87B36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195C9E40085F4FD8A175979283B4169D"/>
            </w:placeholder>
            <w:showingPlcHdr/>
          </w:sdtPr>
          <w:sdtContent>
            <w:tc>
              <w:tcPr>
                <w:tcW w:w="2718" w:type="dxa"/>
              </w:tcPr>
              <w:p w:rsidR="00D87B36" w:rsidRPr="000F1DF9" w:rsidRDefault="00D87B36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D87B36" w:rsidRPr="005C2A78" w:rsidRDefault="00D87B3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CEE3934E6BB4CD99F85C01461B226E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0506F8B2E3842588D57453BE8CB11D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Stucky; Murr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BC56A4F4AEC743B1BB99AE15D9FBD57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(Flores)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DD90A3EB19FF47CF8DD362A9B716271F"/>
                </w:placeholder>
                <w:showingPlcHdr/>
              </w:sdtPr>
              <w:sdtContent/>
            </w:sdt>
          </w:p>
        </w:tc>
      </w:tr>
      <w:tr w:rsidR="00D87B36" w:rsidTr="000F1DF9">
        <w:tc>
          <w:tcPr>
            <w:tcW w:w="2718" w:type="dxa"/>
          </w:tcPr>
          <w:p w:rsidR="00D87B36" w:rsidRPr="00BC7495" w:rsidRDefault="00D87B3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9E7B679D3B634698B2D51446C7638319"/>
            </w:placeholder>
          </w:sdtPr>
          <w:sdtContent>
            <w:tc>
              <w:tcPr>
                <w:tcW w:w="6858" w:type="dxa"/>
              </w:tcPr>
              <w:p w:rsidR="00D87B36" w:rsidRPr="00FF6471" w:rsidRDefault="00D87B3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D87B36" w:rsidTr="000F1DF9">
        <w:tc>
          <w:tcPr>
            <w:tcW w:w="2718" w:type="dxa"/>
          </w:tcPr>
          <w:p w:rsidR="00D87B36" w:rsidRPr="00BC7495" w:rsidRDefault="00D87B3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4860BC84540D4C6DAE1DC3B7AFF617B8"/>
            </w:placeholder>
            <w:date w:fullDate="2023-04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87B36" w:rsidRPr="00FF6471" w:rsidRDefault="00D87B3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4/21/2023</w:t>
                </w:r>
              </w:p>
            </w:tc>
          </w:sdtContent>
        </w:sdt>
      </w:tr>
      <w:tr w:rsidR="00D87B36" w:rsidTr="000F1DF9">
        <w:tc>
          <w:tcPr>
            <w:tcW w:w="2718" w:type="dxa"/>
          </w:tcPr>
          <w:p w:rsidR="00D87B36" w:rsidRPr="00BC7495" w:rsidRDefault="00D87B3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3A8C1F4B38841D7882BA965A29AD56B"/>
            </w:placeholder>
          </w:sdtPr>
          <w:sdtContent>
            <w:tc>
              <w:tcPr>
                <w:tcW w:w="6858" w:type="dxa"/>
              </w:tcPr>
              <w:p w:rsidR="00D87B36" w:rsidRPr="00FF6471" w:rsidRDefault="00D87B3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D87B36" w:rsidRPr="00FF6471" w:rsidRDefault="00D87B36" w:rsidP="000F1DF9">
      <w:pPr>
        <w:spacing w:after="0" w:line="240" w:lineRule="auto"/>
        <w:rPr>
          <w:rFonts w:cs="Times New Roman"/>
          <w:szCs w:val="24"/>
        </w:rPr>
      </w:pPr>
    </w:p>
    <w:p w:rsidR="00D87B36" w:rsidRPr="00FF6471" w:rsidRDefault="00D87B36" w:rsidP="000F1DF9">
      <w:pPr>
        <w:spacing w:after="0" w:line="240" w:lineRule="auto"/>
        <w:rPr>
          <w:rFonts w:cs="Times New Roman"/>
          <w:szCs w:val="24"/>
        </w:rPr>
      </w:pPr>
    </w:p>
    <w:p w:rsidR="00D87B36" w:rsidRPr="00FF6471" w:rsidRDefault="00D87B3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B98E47616C34BF4AF272B08B08CFB33"/>
        </w:placeholder>
      </w:sdtPr>
      <w:sdtContent>
        <w:p w:rsidR="00D87B36" w:rsidRDefault="00D87B3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E68344ADFDE4F2EB6F6E86682727367"/>
        </w:placeholder>
      </w:sdtPr>
      <w:sdtContent>
        <w:p w:rsidR="00D87B36" w:rsidRDefault="00D87B36" w:rsidP="00D87B36">
          <w:pPr>
            <w:pStyle w:val="NormalWeb"/>
            <w:spacing w:before="0" w:beforeAutospacing="0" w:after="0" w:afterAutospacing="0"/>
            <w:jc w:val="both"/>
            <w:divId w:val="1088191013"/>
            <w:rPr>
              <w:rFonts w:eastAsia="Times New Roman"/>
              <w:bCs/>
            </w:rPr>
          </w:pPr>
        </w:p>
        <w:p w:rsidR="00D87B36" w:rsidRPr="00B14617" w:rsidRDefault="00D87B36" w:rsidP="00D87B36">
          <w:pPr>
            <w:pStyle w:val="NormalWeb"/>
            <w:spacing w:before="0" w:beforeAutospacing="0" w:after="0" w:afterAutospacing="0"/>
            <w:jc w:val="both"/>
            <w:divId w:val="1088191013"/>
          </w:pPr>
          <w:r w:rsidRPr="00B14617">
            <w:t xml:space="preserve">As members are aware, there is a significant shortage of county jailers just as there is a shortage of state prison guards.  Currently, a sheriff can hire an individual to be a jailer and start them immediately under a temporary jailer license, working alongside a licensed jailer.  In addition to working their jailer job, the individual must work to achieve full jailer licensure through </w:t>
          </w:r>
          <w:r>
            <w:t>the Texas Commission on Law Enforcement (</w:t>
          </w:r>
          <w:r w:rsidRPr="00B14617">
            <w:t>TCOLE</w:t>
          </w:r>
          <w:r>
            <w:t>)</w:t>
          </w:r>
          <w:r w:rsidRPr="00B14617">
            <w:t xml:space="preserve"> within 12 months.  There are several reasons why a jailer may fail to meet that 12</w:t>
          </w:r>
          <w:r>
            <w:t>-</w:t>
          </w:r>
          <w:r w:rsidRPr="00B14617">
            <w:t>month deadline.  In many cases, the individual simply leaves county employment, in good standing, to take a job in another industry that pays better.  At any point when that individual decides they want to come back to work at the jail (e.g.</w:t>
          </w:r>
          <w:r>
            <w:t xml:space="preserve">, </w:t>
          </w:r>
          <w:r w:rsidRPr="00B14617">
            <w:t>after the oil field dries up), they are not eligible for a subsequent temporary license.  This bill simply recognizes that in today</w:t>
          </w:r>
          <w:r>
            <w:t>'</w:t>
          </w:r>
          <w:r w:rsidRPr="00B14617">
            <w:t>s society, individuals change jobs for a variety of reasons other than misconduct or poor performance and we should not penalize county jails when someone in good standing chooses to leave and then wants to return. </w:t>
          </w:r>
        </w:p>
        <w:p w:rsidR="00D87B36" w:rsidRPr="00B14617" w:rsidRDefault="00D87B36" w:rsidP="00D87B36">
          <w:pPr>
            <w:pStyle w:val="NormalWeb"/>
            <w:spacing w:before="0" w:beforeAutospacing="0" w:after="0" w:afterAutospacing="0"/>
            <w:jc w:val="both"/>
            <w:divId w:val="1088191013"/>
          </w:pPr>
          <w:r w:rsidRPr="00B14617">
            <w:t> </w:t>
          </w:r>
        </w:p>
        <w:p w:rsidR="00D87B36" w:rsidRPr="00B14617" w:rsidRDefault="00D87B36" w:rsidP="00D87B36">
          <w:pPr>
            <w:pStyle w:val="NormalWeb"/>
            <w:spacing w:before="0" w:beforeAutospacing="0" w:after="0" w:afterAutospacing="0"/>
            <w:jc w:val="both"/>
            <w:divId w:val="1088191013"/>
          </w:pPr>
          <w:r>
            <w:t>H.B. 2183</w:t>
          </w:r>
          <w:r w:rsidRPr="00B14617">
            <w:t xml:space="preserve"> would allow an individual to start at a jail under a temporary license.  At the end of 12 months, if they ha</w:t>
          </w:r>
          <w:r>
            <w:t xml:space="preserve">ve not </w:t>
          </w:r>
          <w:r w:rsidRPr="00B14617">
            <w:t>achieved full licensure, the sheriff can petition TCOLE for a six</w:t>
          </w:r>
          <w:r>
            <w:t>-</w:t>
          </w:r>
          <w:r w:rsidRPr="00B14617">
            <w:t>month extension on the temporary license to give them more time to complete it.  If an individual in good standing leaves the jail under a temporary license, they are eligible for a subsequent temporary license in the future if they choose to seek employment at a jail. </w:t>
          </w:r>
        </w:p>
        <w:p w:rsidR="00D87B36" w:rsidRPr="00D70925" w:rsidRDefault="00D87B36" w:rsidP="00D87B36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87B36" w:rsidRDefault="00D87B3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2183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temporary appointment of county jailers.</w:t>
      </w:r>
    </w:p>
    <w:p w:rsidR="00D87B36" w:rsidRPr="00A2495C" w:rsidRDefault="00D87B3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7B36" w:rsidRPr="005C2A78" w:rsidRDefault="00D87B36" w:rsidP="00F3603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D3FA0DA737C4D7EB202AA1BDF345F6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87B36" w:rsidRPr="006529C4" w:rsidRDefault="00D87B36" w:rsidP="00F36036">
      <w:pPr>
        <w:spacing w:after="0" w:line="240" w:lineRule="auto"/>
        <w:jc w:val="both"/>
        <w:rPr>
          <w:rFonts w:cs="Times New Roman"/>
          <w:szCs w:val="24"/>
        </w:rPr>
      </w:pPr>
    </w:p>
    <w:p w:rsidR="00D87B36" w:rsidRPr="006529C4" w:rsidRDefault="00D87B36" w:rsidP="00F3603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Rulemaking authority is expressly granted to the Texas Commission on Law Enforcement in SECTION 2 of this bill.</w:t>
      </w:r>
    </w:p>
    <w:p w:rsidR="00D87B36" w:rsidRPr="006529C4" w:rsidRDefault="00D87B36" w:rsidP="00F36036">
      <w:pPr>
        <w:spacing w:after="0" w:line="240" w:lineRule="auto"/>
        <w:jc w:val="both"/>
        <w:rPr>
          <w:rFonts w:cs="Times New Roman"/>
          <w:szCs w:val="24"/>
        </w:rPr>
      </w:pPr>
    </w:p>
    <w:p w:rsidR="00D87B36" w:rsidRPr="005C2A78" w:rsidRDefault="00D87B36" w:rsidP="00F3603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2E007ED57D9240989CDC62AB9D97B6E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87B36" w:rsidRPr="005C2A78" w:rsidRDefault="00D87B36" w:rsidP="00F3603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7B36" w:rsidRDefault="00D87B36" w:rsidP="00F36036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Section 1701.310, Occupations Code,</w:t>
      </w:r>
      <w:r w:rsidRPr="00A2495C">
        <w:t xml:space="preserve"> </w:t>
      </w:r>
      <w:r>
        <w:t>by amending Subsection (b) and adding Subsections (b-1), (b-2), and (b-3), as follows:</w:t>
      </w:r>
    </w:p>
    <w:p w:rsidR="00D87B36" w:rsidRDefault="00D87B36" w:rsidP="00F36036">
      <w:pPr>
        <w:spacing w:after="0" w:line="240" w:lineRule="auto"/>
        <w:jc w:val="both"/>
      </w:pPr>
    </w:p>
    <w:p w:rsidR="00D87B36" w:rsidRDefault="00D87B36" w:rsidP="00F36036">
      <w:pPr>
        <w:spacing w:after="0" w:line="240" w:lineRule="auto"/>
        <w:ind w:left="720"/>
        <w:jc w:val="both"/>
      </w:pPr>
      <w:r>
        <w:t xml:space="preserve">(b) Prohibits a temporary appointment as a county jailer from being renewed, except that the sheriff is authorized to petition the </w:t>
      </w:r>
      <w:r>
        <w:rPr>
          <w:rFonts w:cs="Times New Roman"/>
          <w:szCs w:val="24"/>
        </w:rPr>
        <w:t xml:space="preserve">Texas Commission on Law Enforcement (TCOLE) </w:t>
      </w:r>
      <w:r>
        <w:t>to extend the temporary appointment for a period not to exceed six months.</w:t>
      </w:r>
    </w:p>
    <w:p w:rsidR="00D87B36" w:rsidRDefault="00D87B36" w:rsidP="00F36036">
      <w:pPr>
        <w:spacing w:after="0" w:line="240" w:lineRule="auto"/>
        <w:ind w:left="720"/>
        <w:jc w:val="both"/>
      </w:pPr>
    </w:p>
    <w:p w:rsidR="00D87B36" w:rsidRDefault="00D87B36" w:rsidP="00F36036">
      <w:pPr>
        <w:spacing w:after="0" w:line="240" w:lineRule="auto"/>
        <w:ind w:left="720"/>
        <w:jc w:val="both"/>
      </w:pPr>
      <w:r>
        <w:t xml:space="preserve">(b-1) Authorizes a person who has previously been appointed on a temporary basis as a county jailer and separated from that position to be subsequently appointed on a temporary basis as a county jailer under Subsection (b) at the same or a different county jail only if the person was in good standing at the time the person separated from the position. </w:t>
      </w:r>
    </w:p>
    <w:p w:rsidR="00D87B36" w:rsidRDefault="00D87B36" w:rsidP="00F36036">
      <w:pPr>
        <w:spacing w:after="0" w:line="240" w:lineRule="auto"/>
        <w:ind w:left="720"/>
        <w:jc w:val="both"/>
      </w:pPr>
    </w:p>
    <w:p w:rsidR="00D87B36" w:rsidRDefault="00D87B36" w:rsidP="00F36036">
      <w:pPr>
        <w:spacing w:after="0" w:line="240" w:lineRule="auto"/>
        <w:ind w:left="720"/>
        <w:jc w:val="both"/>
      </w:pPr>
      <w:r>
        <w:t>(b-2) Authorizes a person who has cumulatively served as a county jailer on a temporary basis under Subsection (b) for two years to continue to serve for the remainder of that temporary appointment,</w:t>
      </w:r>
      <w:r w:rsidRPr="00A2495C">
        <w:t xml:space="preserve"> </w:t>
      </w:r>
      <w:r>
        <w:t>not to exceed the first anniversary of the date of the most recent appointment. Provides that the person is not eligible for an extension of that appointment or for a subsequent appointment on a temporary basis as a county jailer under that subsection at the same or a different county jail until the first anniversary of the date the person separates from the temporary appointment during which the person reached two years of cumulative service.</w:t>
      </w:r>
    </w:p>
    <w:p w:rsidR="00D87B36" w:rsidRDefault="00D87B36" w:rsidP="00F36036">
      <w:pPr>
        <w:spacing w:after="0" w:line="240" w:lineRule="auto"/>
        <w:ind w:left="720"/>
        <w:jc w:val="both"/>
      </w:pPr>
    </w:p>
    <w:p w:rsidR="00D87B36" w:rsidRPr="005C2A78" w:rsidRDefault="00D87B36" w:rsidP="00F3603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t>(b-3) Authorizes a person whose county jailer license has become inactive to be appointed as a county jailer on a temporary basis under Subsection (b).</w:t>
      </w:r>
    </w:p>
    <w:p w:rsidR="00D87B36" w:rsidRPr="005C2A78" w:rsidRDefault="00D87B36" w:rsidP="00F3603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7B36" w:rsidRPr="005C2A78" w:rsidRDefault="00D87B36" w:rsidP="00F3603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Requires TCOLE, as </w:t>
      </w:r>
      <w:r>
        <w:t>soon as practicable after the effective date of this Act, to adopt the rules necessary to implement the changes in law made by this Act to Section 1701.310, Occupations Code.</w:t>
      </w:r>
    </w:p>
    <w:p w:rsidR="00D87B36" w:rsidRPr="005C2A78" w:rsidRDefault="00D87B36" w:rsidP="00F3603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7B36" w:rsidRPr="00C8671F" w:rsidRDefault="00D87B36" w:rsidP="00F3603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D87B36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1056" w:rsidRDefault="00141056" w:rsidP="000F1DF9">
      <w:pPr>
        <w:spacing w:after="0" w:line="240" w:lineRule="auto"/>
      </w:pPr>
      <w:r>
        <w:separator/>
      </w:r>
    </w:p>
  </w:endnote>
  <w:endnote w:type="continuationSeparator" w:id="0">
    <w:p w:rsidR="00141056" w:rsidRDefault="0014105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14105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87B36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87B36">
                <w:rPr>
                  <w:sz w:val="20"/>
                  <w:szCs w:val="20"/>
                </w:rPr>
                <w:t>H.B. 2183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87B36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14105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1056" w:rsidRDefault="00141056" w:rsidP="000F1DF9">
      <w:pPr>
        <w:spacing w:after="0" w:line="240" w:lineRule="auto"/>
      </w:pPr>
      <w:r>
        <w:separator/>
      </w:r>
    </w:p>
  </w:footnote>
  <w:footnote w:type="continuationSeparator" w:id="0">
    <w:p w:rsidR="00141056" w:rsidRDefault="0014105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41056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87B36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996C7"/>
  <w15:docId w15:val="{89B270CB-7F18-41E1-9C62-F3B31B2C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7B3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0A6309E631C946E3A96DFF0CC3FD0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A21E6-788A-4376-885D-DE5D2B23FEC4}"/>
      </w:docPartPr>
      <w:docPartBody>
        <w:p w:rsidR="00000000" w:rsidRDefault="005F599A"/>
      </w:docPartBody>
    </w:docPart>
    <w:docPart>
      <w:docPartPr>
        <w:name w:val="5C7D812F620F4EF6A392BB6E6D283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63D-3347-4F6F-A4EA-1E004ED878F9}"/>
      </w:docPartPr>
      <w:docPartBody>
        <w:p w:rsidR="00000000" w:rsidRDefault="005F599A"/>
      </w:docPartBody>
    </w:docPart>
    <w:docPart>
      <w:docPartPr>
        <w:name w:val="449607EBB2E2485180C713E9E8E71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F6E2-0C03-4ED5-805C-60FF6E4FBD89}"/>
      </w:docPartPr>
      <w:docPartBody>
        <w:p w:rsidR="00000000" w:rsidRDefault="005F599A"/>
      </w:docPartBody>
    </w:docPart>
    <w:docPart>
      <w:docPartPr>
        <w:name w:val="195C9E40085F4FD8A175979283B41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0220E-5FEB-4FED-985B-44D495EC5FB3}"/>
      </w:docPartPr>
      <w:docPartBody>
        <w:p w:rsidR="00000000" w:rsidRDefault="005F599A"/>
      </w:docPartBody>
    </w:docPart>
    <w:docPart>
      <w:docPartPr>
        <w:name w:val="FCEE3934E6BB4CD99F85C01461B22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3385-8F61-4756-A033-63003AEEF349}"/>
      </w:docPartPr>
      <w:docPartBody>
        <w:p w:rsidR="00000000" w:rsidRDefault="005F599A"/>
      </w:docPartBody>
    </w:docPart>
    <w:docPart>
      <w:docPartPr>
        <w:name w:val="60506F8B2E3842588D57453BE8CB1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112C-7054-48C5-BA1A-9465A9644A24}"/>
      </w:docPartPr>
      <w:docPartBody>
        <w:p w:rsidR="00000000" w:rsidRDefault="005F599A"/>
      </w:docPartBody>
    </w:docPart>
    <w:docPart>
      <w:docPartPr>
        <w:name w:val="BC56A4F4AEC743B1BB99AE15D9FBD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3F91B-1BF7-4717-8818-DCBC2B8D6C6C}"/>
      </w:docPartPr>
      <w:docPartBody>
        <w:p w:rsidR="00000000" w:rsidRDefault="005F599A"/>
      </w:docPartBody>
    </w:docPart>
    <w:docPart>
      <w:docPartPr>
        <w:name w:val="DD90A3EB19FF47CF8DD362A9B7162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117FD-9386-46E3-9B22-668D69E06698}"/>
      </w:docPartPr>
      <w:docPartBody>
        <w:p w:rsidR="00000000" w:rsidRDefault="005F599A"/>
      </w:docPartBody>
    </w:docPart>
    <w:docPart>
      <w:docPartPr>
        <w:name w:val="9E7B679D3B634698B2D51446C7638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47445-D00A-47EB-8005-15F0F85AED18}"/>
      </w:docPartPr>
      <w:docPartBody>
        <w:p w:rsidR="00000000" w:rsidRDefault="005F599A"/>
      </w:docPartBody>
    </w:docPart>
    <w:docPart>
      <w:docPartPr>
        <w:name w:val="4860BC84540D4C6DAE1DC3B7AFF61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62020-F866-4C61-85E4-1667F38CEC73}"/>
      </w:docPartPr>
      <w:docPartBody>
        <w:p w:rsidR="00000000" w:rsidRDefault="001B0161" w:rsidP="001B0161">
          <w:pPr>
            <w:pStyle w:val="4860BC84540D4C6DAE1DC3B7AFF617B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3A8C1F4B38841D7882BA965A29AD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A6A5-ACF7-48A5-8774-394FF689F797}"/>
      </w:docPartPr>
      <w:docPartBody>
        <w:p w:rsidR="00000000" w:rsidRDefault="005F599A"/>
      </w:docPartBody>
    </w:docPart>
    <w:docPart>
      <w:docPartPr>
        <w:name w:val="FB98E47616C34BF4AF272B08B08CF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29DC7-A416-4795-B734-FDFA25434CE4}"/>
      </w:docPartPr>
      <w:docPartBody>
        <w:p w:rsidR="00000000" w:rsidRDefault="005F599A"/>
      </w:docPartBody>
    </w:docPart>
    <w:docPart>
      <w:docPartPr>
        <w:name w:val="2E68344ADFDE4F2EB6F6E86682727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C780C-4223-4DB3-B0D3-12F690C3F6AA}"/>
      </w:docPartPr>
      <w:docPartBody>
        <w:p w:rsidR="00000000" w:rsidRDefault="001B0161" w:rsidP="001B0161">
          <w:pPr>
            <w:pStyle w:val="2E68344ADFDE4F2EB6F6E86682727367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D3FA0DA737C4D7EB202AA1BDF34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B3C5F-81D4-4F48-A8C1-AE23C26AFC52}"/>
      </w:docPartPr>
      <w:docPartBody>
        <w:p w:rsidR="00000000" w:rsidRDefault="005F599A"/>
      </w:docPartBody>
    </w:docPart>
    <w:docPart>
      <w:docPartPr>
        <w:name w:val="2E007ED57D9240989CDC62AB9D97B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14A3-A922-4DC8-B1D4-36C350B11B2F}"/>
      </w:docPartPr>
      <w:docPartBody>
        <w:p w:rsidR="00000000" w:rsidRDefault="005F59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B0161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5F599A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0161"/>
    <w:rPr>
      <w:color w:val="808080"/>
    </w:rPr>
  </w:style>
  <w:style w:type="paragraph" w:customStyle="1" w:styleId="4860BC84540D4C6DAE1DC3B7AFF617B8">
    <w:name w:val="4860BC84540D4C6DAE1DC3B7AFF617B8"/>
    <w:rsid w:val="001B0161"/>
    <w:pPr>
      <w:spacing w:after="160" w:line="259" w:lineRule="auto"/>
    </w:pPr>
  </w:style>
  <w:style w:type="paragraph" w:customStyle="1" w:styleId="2E68344ADFDE4F2EB6F6E86682727367">
    <w:name w:val="2E68344ADFDE4F2EB6F6E86682727367"/>
    <w:rsid w:val="001B0161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571</Words>
  <Characters>3256</Characters>
  <Application>Microsoft Office Word</Application>
  <DocSecurity>0</DocSecurity>
  <Lines>27</Lines>
  <Paragraphs>7</Paragraphs>
  <ScaleCrop>false</ScaleCrop>
  <Company>Texas Legislative Council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2023-04-29T21:31:00Z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