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7136D" w14:paraId="1D200C1C" w14:textId="77777777" w:rsidTr="00345119">
        <w:tc>
          <w:tcPr>
            <w:tcW w:w="9576" w:type="dxa"/>
            <w:noWrap/>
          </w:tcPr>
          <w:p w14:paraId="4F4ECD1F" w14:textId="77777777" w:rsidR="008423E4" w:rsidRPr="0022177D" w:rsidRDefault="004107AB" w:rsidP="00BE2211">
            <w:pPr>
              <w:pStyle w:val="Heading1"/>
            </w:pPr>
            <w:r w:rsidRPr="00631897">
              <w:t>BILL ANALYSIS</w:t>
            </w:r>
          </w:p>
        </w:tc>
      </w:tr>
    </w:tbl>
    <w:p w14:paraId="717D4C96" w14:textId="77777777" w:rsidR="008423E4" w:rsidRPr="0022177D" w:rsidRDefault="008423E4" w:rsidP="00BE2211">
      <w:pPr>
        <w:jc w:val="center"/>
      </w:pPr>
    </w:p>
    <w:p w14:paraId="6EEFFC18" w14:textId="77777777" w:rsidR="008423E4" w:rsidRPr="00B31F0E" w:rsidRDefault="008423E4" w:rsidP="00BE2211"/>
    <w:p w14:paraId="07A70A40" w14:textId="77777777" w:rsidR="008423E4" w:rsidRPr="00742794" w:rsidRDefault="008423E4" w:rsidP="00BE22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136D" w14:paraId="0C7E64F8" w14:textId="77777777" w:rsidTr="00345119">
        <w:tc>
          <w:tcPr>
            <w:tcW w:w="9576" w:type="dxa"/>
          </w:tcPr>
          <w:p w14:paraId="2E40F186" w14:textId="373F7AEB" w:rsidR="008423E4" w:rsidRPr="00861995" w:rsidRDefault="004107AB" w:rsidP="00BE2211">
            <w:pPr>
              <w:jc w:val="right"/>
            </w:pPr>
            <w:r>
              <w:t>H.B. 2187</w:t>
            </w:r>
          </w:p>
        </w:tc>
      </w:tr>
      <w:tr w:rsidR="0047136D" w14:paraId="1EC53836" w14:textId="77777777" w:rsidTr="00345119">
        <w:tc>
          <w:tcPr>
            <w:tcW w:w="9576" w:type="dxa"/>
          </w:tcPr>
          <w:p w14:paraId="67F435EA" w14:textId="5BBB81B5" w:rsidR="008423E4" w:rsidRPr="00861995" w:rsidRDefault="004107AB" w:rsidP="00BE2211">
            <w:pPr>
              <w:jc w:val="right"/>
            </w:pPr>
            <w:r>
              <w:t xml:space="preserve">By: </w:t>
            </w:r>
            <w:r w:rsidR="00771A48">
              <w:t>Davis</w:t>
            </w:r>
          </w:p>
        </w:tc>
      </w:tr>
      <w:tr w:rsidR="0047136D" w14:paraId="174C6F37" w14:textId="77777777" w:rsidTr="00345119">
        <w:tc>
          <w:tcPr>
            <w:tcW w:w="9576" w:type="dxa"/>
          </w:tcPr>
          <w:p w14:paraId="0F0A402B" w14:textId="504AEDEA" w:rsidR="008423E4" w:rsidRPr="00861995" w:rsidRDefault="004107AB" w:rsidP="00BE2211">
            <w:pPr>
              <w:jc w:val="right"/>
            </w:pPr>
            <w:r>
              <w:t>Criminal Jurisprudence</w:t>
            </w:r>
          </w:p>
        </w:tc>
      </w:tr>
      <w:tr w:rsidR="0047136D" w14:paraId="193C39BF" w14:textId="77777777" w:rsidTr="00345119">
        <w:tc>
          <w:tcPr>
            <w:tcW w:w="9576" w:type="dxa"/>
          </w:tcPr>
          <w:p w14:paraId="6A53504B" w14:textId="507814C8" w:rsidR="008423E4" w:rsidRDefault="004107AB" w:rsidP="00BE2211">
            <w:pPr>
              <w:jc w:val="right"/>
            </w:pPr>
            <w:r>
              <w:t>Committee Report (Unamended)</w:t>
            </w:r>
          </w:p>
        </w:tc>
      </w:tr>
    </w:tbl>
    <w:p w14:paraId="36800876" w14:textId="77777777" w:rsidR="008423E4" w:rsidRDefault="008423E4" w:rsidP="00BE2211">
      <w:pPr>
        <w:tabs>
          <w:tab w:val="right" w:pos="9360"/>
        </w:tabs>
      </w:pPr>
    </w:p>
    <w:p w14:paraId="68D179EC" w14:textId="77777777" w:rsidR="008423E4" w:rsidRDefault="008423E4" w:rsidP="00BE2211"/>
    <w:p w14:paraId="473F3185" w14:textId="77777777" w:rsidR="008423E4" w:rsidRDefault="008423E4" w:rsidP="00BE22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7136D" w14:paraId="00E12CAA" w14:textId="77777777" w:rsidTr="00345119">
        <w:tc>
          <w:tcPr>
            <w:tcW w:w="9576" w:type="dxa"/>
          </w:tcPr>
          <w:p w14:paraId="5E5B8C8A" w14:textId="77777777" w:rsidR="008423E4" w:rsidRPr="00A8133F" w:rsidRDefault="004107AB" w:rsidP="00BE22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4EF6BF" w14:textId="77777777" w:rsidR="00BE2211" w:rsidRDefault="00BE2211" w:rsidP="00BE2211">
            <w:pPr>
              <w:pStyle w:val="Header"/>
              <w:jc w:val="both"/>
            </w:pPr>
          </w:p>
          <w:p w14:paraId="3F6F3820" w14:textId="77777777" w:rsidR="008423E4" w:rsidRDefault="004107AB" w:rsidP="00BE2211">
            <w:pPr>
              <w:pStyle w:val="Header"/>
              <w:jc w:val="both"/>
            </w:pPr>
            <w:r>
              <w:t xml:space="preserve">There are insufficient protections in place to prevent the abandonment or endangerment of elderly or disabled </w:t>
            </w:r>
            <w:r>
              <w:t>individuals. H.B.</w:t>
            </w:r>
            <w:r w:rsidR="00043D31">
              <w:t> </w:t>
            </w:r>
            <w:r>
              <w:t xml:space="preserve">2187 seeks to address this issue by adding elderly and disabled individuals to the class of persons protected by law from such abandonment and endangerment. </w:t>
            </w:r>
            <w:r w:rsidR="0070567A">
              <w:t>Currently,</w:t>
            </w:r>
            <w:r>
              <w:t xml:space="preserve"> only children are protected under </w:t>
            </w:r>
            <w:r w:rsidR="0070567A">
              <w:t>that law</w:t>
            </w:r>
            <w:r>
              <w:t>.</w:t>
            </w:r>
          </w:p>
          <w:p w14:paraId="0F2E5E37" w14:textId="615CC7F0" w:rsidR="00BE2211" w:rsidRPr="00E26B13" w:rsidRDefault="00BE2211" w:rsidP="00BE2211">
            <w:pPr>
              <w:pStyle w:val="Header"/>
              <w:jc w:val="both"/>
              <w:rPr>
                <w:b/>
              </w:rPr>
            </w:pPr>
          </w:p>
        </w:tc>
      </w:tr>
      <w:tr w:rsidR="0047136D" w14:paraId="129FD81E" w14:textId="77777777" w:rsidTr="00345119">
        <w:tc>
          <w:tcPr>
            <w:tcW w:w="9576" w:type="dxa"/>
          </w:tcPr>
          <w:p w14:paraId="597B3093" w14:textId="77777777" w:rsidR="0017725B" w:rsidRDefault="004107AB" w:rsidP="00BE22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1F24B4" w14:textId="77777777" w:rsidR="00BE2211" w:rsidRDefault="00BE2211" w:rsidP="00BE2211">
            <w:pPr>
              <w:jc w:val="both"/>
            </w:pPr>
          </w:p>
          <w:p w14:paraId="0FE93059" w14:textId="0DD60F8C" w:rsidR="0017725B" w:rsidRDefault="004107AB" w:rsidP="00BE221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</w:t>
            </w:r>
            <w:r>
              <w:t>ory supervision.</w:t>
            </w:r>
          </w:p>
          <w:p w14:paraId="5F2E69DB" w14:textId="7E57F89A" w:rsidR="004D0063" w:rsidRPr="00141B33" w:rsidRDefault="004D0063" w:rsidP="00BE2211">
            <w:pPr>
              <w:jc w:val="both"/>
            </w:pPr>
          </w:p>
        </w:tc>
      </w:tr>
      <w:tr w:rsidR="0047136D" w14:paraId="24D3B6F3" w14:textId="77777777" w:rsidTr="00345119">
        <w:tc>
          <w:tcPr>
            <w:tcW w:w="9576" w:type="dxa"/>
          </w:tcPr>
          <w:p w14:paraId="4A9915B3" w14:textId="0C631ED8" w:rsidR="008423E4" w:rsidRPr="00141B33" w:rsidRDefault="004107AB" w:rsidP="00BE22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6CD47B" w14:textId="77777777" w:rsidR="00BE2211" w:rsidRDefault="00BE2211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EC93F6" w14:textId="0DD00C19" w:rsidR="008423E4" w:rsidRDefault="004107AB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1D22FB" w14:textId="50540FBD" w:rsidR="004D0063" w:rsidRPr="00141B33" w:rsidRDefault="004D0063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7136D" w14:paraId="2C821BA9" w14:textId="77777777" w:rsidTr="00345119">
        <w:tc>
          <w:tcPr>
            <w:tcW w:w="9576" w:type="dxa"/>
          </w:tcPr>
          <w:p w14:paraId="691E51DB" w14:textId="77777777" w:rsidR="008423E4" w:rsidRPr="00A8133F" w:rsidRDefault="004107AB" w:rsidP="00BE22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2DFB84" w14:textId="77777777" w:rsidR="00BE2211" w:rsidRDefault="00BE2211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D1FA28" w14:textId="47202B67" w:rsidR="008423E4" w:rsidRDefault="004107AB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01B31">
              <w:t xml:space="preserve">2187 </w:t>
            </w:r>
            <w:r>
              <w:t>amends the Penal Code to</w:t>
            </w:r>
            <w:r w:rsidR="00D5714B">
              <w:t xml:space="preserve"> expand the</w:t>
            </w:r>
            <w:r w:rsidR="005269BB">
              <w:t xml:space="preserve"> applicability of</w:t>
            </w:r>
            <w:r w:rsidR="00D5714B">
              <w:t xml:space="preserve"> conduct </w:t>
            </w:r>
            <w:r w:rsidR="005269BB">
              <w:t xml:space="preserve">constituting the offense </w:t>
            </w:r>
            <w:r w:rsidR="0041763C">
              <w:t>of</w:t>
            </w:r>
            <w:r w:rsidR="00D5714B">
              <w:t xml:space="preserve"> abandoning or endangering a child to </w:t>
            </w:r>
            <w:r w:rsidR="00135B9B">
              <w:t xml:space="preserve">include </w:t>
            </w:r>
            <w:r w:rsidR="00385D3F">
              <w:t xml:space="preserve">such </w:t>
            </w:r>
            <w:r w:rsidR="00135B9B">
              <w:t xml:space="preserve">conduct involving </w:t>
            </w:r>
            <w:r w:rsidR="00D5714B">
              <w:t xml:space="preserve">an elderly or disabled individual.      </w:t>
            </w:r>
          </w:p>
          <w:p w14:paraId="1B769A30" w14:textId="77777777" w:rsidR="00D5714B" w:rsidRDefault="00D5714B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C53ED8" w14:textId="6C0F7FF2" w:rsidR="004D0063" w:rsidRDefault="004107AB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01B31">
              <w:t>2187</w:t>
            </w:r>
            <w:r>
              <w:t xml:space="preserve"> amends the</w:t>
            </w:r>
            <w:r w:rsidR="00EF7649">
              <w:t xml:space="preserve"> Code of Criminal Procedure,</w:t>
            </w:r>
            <w:r>
              <w:t xml:space="preserve"> Estates Code, Family Code, Healt</w:t>
            </w:r>
            <w:r>
              <w:t xml:space="preserve">h and Safety Code, and Occupations Code to make conforming changes. </w:t>
            </w:r>
          </w:p>
          <w:p w14:paraId="4FC4F1DC" w14:textId="77777777" w:rsidR="004D0063" w:rsidRDefault="004D0063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8B7430" w14:textId="0643957A" w:rsidR="004D0063" w:rsidRDefault="004107AB" w:rsidP="00BE2211">
            <w:pPr>
              <w:pStyle w:val="Header"/>
              <w:jc w:val="both"/>
            </w:pPr>
            <w:r>
              <w:t xml:space="preserve">H.B. </w:t>
            </w:r>
            <w:r w:rsidR="00D01B31">
              <w:t>2187</w:t>
            </w:r>
            <w:r>
              <w:t xml:space="preserve"> applies on</w:t>
            </w:r>
            <w:r w:rsidR="00B365B8">
              <w:t>ly</w:t>
            </w:r>
            <w:r>
              <w:t xml:space="preserve"> to an offense committed on or after the bill's effective date. The bill provides for the continuation of the law in effect before the bill's effective date for pur</w:t>
            </w:r>
            <w:r>
              <w:t>poses of an offense, or any element thereof, that occurred before that date.</w:t>
            </w:r>
            <w:r w:rsidR="00D5714B">
              <w:t xml:space="preserve"> </w:t>
            </w:r>
          </w:p>
          <w:p w14:paraId="6E401C14" w14:textId="6E688A38" w:rsidR="008423E4" w:rsidRPr="00835628" w:rsidRDefault="004107AB" w:rsidP="00BE2211">
            <w:pPr>
              <w:pStyle w:val="Header"/>
              <w:jc w:val="both"/>
              <w:rPr>
                <w:b/>
              </w:rPr>
            </w:pPr>
            <w:r>
              <w:t xml:space="preserve">   </w:t>
            </w:r>
          </w:p>
        </w:tc>
      </w:tr>
      <w:tr w:rsidR="0047136D" w14:paraId="01112DD8" w14:textId="77777777" w:rsidTr="00345119">
        <w:tc>
          <w:tcPr>
            <w:tcW w:w="9576" w:type="dxa"/>
          </w:tcPr>
          <w:p w14:paraId="166BE78E" w14:textId="77777777" w:rsidR="008423E4" w:rsidRPr="00A8133F" w:rsidRDefault="004107AB" w:rsidP="00BE22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FEBCCF" w14:textId="77777777" w:rsidR="00BE2211" w:rsidRDefault="00BE2211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8590CF" w14:textId="5716C7E0" w:rsidR="008423E4" w:rsidRPr="00233FDB" w:rsidRDefault="004107AB" w:rsidP="00BE22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</w:t>
            </w:r>
            <w:r w:rsidR="00EF7649">
              <w:t>23</w:t>
            </w:r>
            <w:r>
              <w:t>.</w:t>
            </w:r>
          </w:p>
        </w:tc>
      </w:tr>
    </w:tbl>
    <w:p w14:paraId="0B186661" w14:textId="77777777" w:rsidR="008423E4" w:rsidRPr="00BE0E75" w:rsidRDefault="008423E4" w:rsidP="00BE2211">
      <w:pPr>
        <w:jc w:val="both"/>
        <w:rPr>
          <w:rFonts w:ascii="Arial" w:hAnsi="Arial"/>
          <w:sz w:val="16"/>
          <w:szCs w:val="16"/>
        </w:rPr>
      </w:pPr>
    </w:p>
    <w:p w14:paraId="421C3F7A" w14:textId="77777777" w:rsidR="004108C3" w:rsidRPr="008423E4" w:rsidRDefault="004108C3" w:rsidP="00BE221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F349" w14:textId="77777777" w:rsidR="00000000" w:rsidRDefault="004107AB">
      <w:r>
        <w:separator/>
      </w:r>
    </w:p>
  </w:endnote>
  <w:endnote w:type="continuationSeparator" w:id="0">
    <w:p w14:paraId="4EB83CE7" w14:textId="77777777" w:rsidR="00000000" w:rsidRDefault="0041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479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136D" w14:paraId="10964187" w14:textId="77777777" w:rsidTr="009C1E9A">
      <w:trPr>
        <w:cantSplit/>
      </w:trPr>
      <w:tc>
        <w:tcPr>
          <w:tcW w:w="0" w:type="pct"/>
        </w:tcPr>
        <w:p w14:paraId="03DAA3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D156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E2258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C76B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83B3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136D" w14:paraId="4DAC1825" w14:textId="77777777" w:rsidTr="009C1E9A">
      <w:trPr>
        <w:cantSplit/>
      </w:trPr>
      <w:tc>
        <w:tcPr>
          <w:tcW w:w="0" w:type="pct"/>
        </w:tcPr>
        <w:p w14:paraId="6F5CA1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89939" w14:textId="4D19F5B6" w:rsidR="00EC379B" w:rsidRPr="009C1E9A" w:rsidRDefault="004107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26701-D</w:t>
          </w:r>
        </w:p>
      </w:tc>
      <w:tc>
        <w:tcPr>
          <w:tcW w:w="2453" w:type="pct"/>
        </w:tcPr>
        <w:p w14:paraId="120B1187" w14:textId="216FE8AB" w:rsidR="00EC379B" w:rsidRDefault="004107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4600">
            <w:t>23.118.1078</w:t>
          </w:r>
          <w:r>
            <w:fldChar w:fldCharType="end"/>
          </w:r>
        </w:p>
      </w:tc>
    </w:tr>
    <w:tr w:rsidR="0047136D" w14:paraId="69535857" w14:textId="77777777" w:rsidTr="009C1E9A">
      <w:trPr>
        <w:cantSplit/>
      </w:trPr>
      <w:tc>
        <w:tcPr>
          <w:tcW w:w="0" w:type="pct"/>
        </w:tcPr>
        <w:p w14:paraId="5E2734C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21BC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3E94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C36D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136D" w14:paraId="6268E6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710149" w14:textId="35200BEF" w:rsidR="00EC379B" w:rsidRDefault="004107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0AB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4B14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52CB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9E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AAD4" w14:textId="77777777" w:rsidR="00000000" w:rsidRDefault="004107AB">
      <w:r>
        <w:separator/>
      </w:r>
    </w:p>
  </w:footnote>
  <w:footnote w:type="continuationSeparator" w:id="0">
    <w:p w14:paraId="76717B57" w14:textId="77777777" w:rsidR="00000000" w:rsidRDefault="0041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577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B41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D14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3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EE3"/>
    <w:rsid w:val="00027E81"/>
    <w:rsid w:val="00030AD8"/>
    <w:rsid w:val="0003107A"/>
    <w:rsid w:val="00031C95"/>
    <w:rsid w:val="00032808"/>
    <w:rsid w:val="000330D4"/>
    <w:rsid w:val="0003572D"/>
    <w:rsid w:val="00035DB0"/>
    <w:rsid w:val="00037088"/>
    <w:rsid w:val="000400D5"/>
    <w:rsid w:val="00043B84"/>
    <w:rsid w:val="00043D31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782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7B2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5B9B"/>
    <w:rsid w:val="00137D90"/>
    <w:rsid w:val="00141B33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D3F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7AB"/>
    <w:rsid w:val="004108C3"/>
    <w:rsid w:val="00410B33"/>
    <w:rsid w:val="004120CC"/>
    <w:rsid w:val="00412ED2"/>
    <w:rsid w:val="00412F0F"/>
    <w:rsid w:val="004134CE"/>
    <w:rsid w:val="004136A8"/>
    <w:rsid w:val="004149D9"/>
    <w:rsid w:val="00415139"/>
    <w:rsid w:val="004166BB"/>
    <w:rsid w:val="004174CD"/>
    <w:rsid w:val="0041763C"/>
    <w:rsid w:val="004241AA"/>
    <w:rsid w:val="0042422E"/>
    <w:rsid w:val="0043190E"/>
    <w:rsid w:val="004324E9"/>
    <w:rsid w:val="004350F3"/>
    <w:rsid w:val="00436980"/>
    <w:rsid w:val="00441016"/>
    <w:rsid w:val="00441343"/>
    <w:rsid w:val="00441F2F"/>
    <w:rsid w:val="0044228B"/>
    <w:rsid w:val="00447018"/>
    <w:rsid w:val="00450561"/>
    <w:rsid w:val="00450A40"/>
    <w:rsid w:val="00450C77"/>
    <w:rsid w:val="00451D7C"/>
    <w:rsid w:val="00452FC3"/>
    <w:rsid w:val="00455936"/>
    <w:rsid w:val="00455ACE"/>
    <w:rsid w:val="00461B69"/>
    <w:rsid w:val="00462B3D"/>
    <w:rsid w:val="0047136D"/>
    <w:rsid w:val="00474927"/>
    <w:rsid w:val="00475913"/>
    <w:rsid w:val="00480080"/>
    <w:rsid w:val="004824A7"/>
    <w:rsid w:val="004830EF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063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B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180F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247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3B9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968"/>
    <w:rsid w:val="00695B9A"/>
    <w:rsid w:val="00696563"/>
    <w:rsid w:val="006979F8"/>
    <w:rsid w:val="006A0D30"/>
    <w:rsid w:val="006A1BA1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7FC"/>
    <w:rsid w:val="006E6F73"/>
    <w:rsid w:val="006F365D"/>
    <w:rsid w:val="006F4BB0"/>
    <w:rsid w:val="007031BD"/>
    <w:rsid w:val="00703E80"/>
    <w:rsid w:val="00705276"/>
    <w:rsid w:val="0070567A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92B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A48"/>
    <w:rsid w:val="00777518"/>
    <w:rsid w:val="0077779E"/>
    <w:rsid w:val="00780FB6"/>
    <w:rsid w:val="0078552A"/>
    <w:rsid w:val="00785729"/>
    <w:rsid w:val="00786058"/>
    <w:rsid w:val="0079460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62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204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0AB1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39F7"/>
    <w:rsid w:val="00976837"/>
    <w:rsid w:val="00980311"/>
    <w:rsid w:val="0098170E"/>
    <w:rsid w:val="0098285C"/>
    <w:rsid w:val="00983B56"/>
    <w:rsid w:val="00983DD1"/>
    <w:rsid w:val="009847FD"/>
    <w:rsid w:val="009851B3"/>
    <w:rsid w:val="00985300"/>
    <w:rsid w:val="00986720"/>
    <w:rsid w:val="009867A4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059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4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5B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7A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2211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8AE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B3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14B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2E56"/>
    <w:rsid w:val="00DD4888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1FC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81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6F0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19F1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649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7E5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496"/>
    <w:rsid w:val="00F71C5A"/>
    <w:rsid w:val="00F733A4"/>
    <w:rsid w:val="00F7703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CA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E2CDD-DD11-46B6-91F5-8E2C586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71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7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71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14B"/>
    <w:rPr>
      <w:b/>
      <w:bCs/>
    </w:rPr>
  </w:style>
  <w:style w:type="paragraph" w:styleId="Revision">
    <w:name w:val="Revision"/>
    <w:hidden/>
    <w:uiPriority w:val="99"/>
    <w:semiHidden/>
    <w:rsid w:val="00441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1345</Characters>
  <Application>Microsoft Office Word</Application>
  <DocSecurity>4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HB02187 (Committee Report (Unamended))</vt:lpstr>
    </vt:vector>
  </TitlesOfParts>
  <Company>State of Texas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26701</dc:subject>
  <dc:creator>State of Texas</dc:creator>
  <dc:description>HB 2187 by Davis-(H)Criminal Jurisprudence</dc:description>
  <cp:lastModifiedBy>Stacey Nicchio</cp:lastModifiedBy>
  <cp:revision>2</cp:revision>
  <cp:lastPrinted>2003-11-26T17:21:00Z</cp:lastPrinted>
  <dcterms:created xsi:type="dcterms:W3CDTF">2023-05-03T21:42:00Z</dcterms:created>
  <dcterms:modified xsi:type="dcterms:W3CDTF">2023-05-03T21:42:00Z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23.118.1078</vt:lpwstr>
  </property>
</Properties>
</file>