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97345" w14:paraId="3873D239" w14:textId="77777777" w:rsidTr="00345119">
        <w:tc>
          <w:tcPr>
            <w:tcW w:w="9576" w:type="dxa"/>
            <w:noWrap/>
          </w:tcPr>
          <w:p w14:paraId="0DE8D659" w14:textId="77777777" w:rsidR="008423E4" w:rsidRPr="0022177D" w:rsidRDefault="001F7257" w:rsidP="006270F2">
            <w:pPr>
              <w:pStyle w:val="Heading1"/>
            </w:pPr>
            <w:r w:rsidRPr="00631897">
              <w:t>BILL ANALYSIS</w:t>
            </w:r>
          </w:p>
        </w:tc>
      </w:tr>
    </w:tbl>
    <w:p w14:paraId="4E54AFE5" w14:textId="77777777" w:rsidR="008423E4" w:rsidRPr="0022177D" w:rsidRDefault="008423E4" w:rsidP="006270F2">
      <w:pPr>
        <w:jc w:val="center"/>
      </w:pPr>
    </w:p>
    <w:p w14:paraId="21ECC035" w14:textId="77777777" w:rsidR="008423E4" w:rsidRPr="00B31F0E" w:rsidRDefault="008423E4" w:rsidP="006270F2"/>
    <w:p w14:paraId="129666D5" w14:textId="77777777" w:rsidR="008423E4" w:rsidRPr="00742794" w:rsidRDefault="008423E4" w:rsidP="006270F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97345" w14:paraId="548047A3" w14:textId="77777777" w:rsidTr="00345119">
        <w:tc>
          <w:tcPr>
            <w:tcW w:w="9576" w:type="dxa"/>
          </w:tcPr>
          <w:p w14:paraId="2EF3A7FC" w14:textId="2CC5EBF5" w:rsidR="008423E4" w:rsidRPr="00861995" w:rsidRDefault="001F7257" w:rsidP="006270F2">
            <w:pPr>
              <w:jc w:val="right"/>
            </w:pPr>
            <w:r>
              <w:t>C.S.H.B. 2217</w:t>
            </w:r>
          </w:p>
        </w:tc>
      </w:tr>
      <w:tr w:rsidR="00F97345" w14:paraId="061B56B4" w14:textId="77777777" w:rsidTr="00345119">
        <w:tc>
          <w:tcPr>
            <w:tcW w:w="9576" w:type="dxa"/>
          </w:tcPr>
          <w:p w14:paraId="584910EE" w14:textId="22625B4F" w:rsidR="008423E4" w:rsidRPr="00861995" w:rsidRDefault="001F7257" w:rsidP="006270F2">
            <w:pPr>
              <w:jc w:val="right"/>
            </w:pPr>
            <w:r>
              <w:t xml:space="preserve">By: </w:t>
            </w:r>
            <w:r w:rsidR="0024182F">
              <w:t>Button</w:t>
            </w:r>
          </w:p>
        </w:tc>
      </w:tr>
      <w:tr w:rsidR="00F97345" w14:paraId="7DC6D2D4" w14:textId="77777777" w:rsidTr="00345119">
        <w:tc>
          <w:tcPr>
            <w:tcW w:w="9576" w:type="dxa"/>
          </w:tcPr>
          <w:p w14:paraId="61D9DB81" w14:textId="664FC6CD" w:rsidR="008423E4" w:rsidRPr="00861995" w:rsidRDefault="001F7257" w:rsidP="006270F2">
            <w:pPr>
              <w:jc w:val="right"/>
            </w:pPr>
            <w:r>
              <w:t>Licensing &amp; Administrative Procedures</w:t>
            </w:r>
          </w:p>
        </w:tc>
      </w:tr>
      <w:tr w:rsidR="00F97345" w14:paraId="57CA085E" w14:textId="77777777" w:rsidTr="00345119">
        <w:tc>
          <w:tcPr>
            <w:tcW w:w="9576" w:type="dxa"/>
          </w:tcPr>
          <w:p w14:paraId="4F930F98" w14:textId="2B82FD88" w:rsidR="008423E4" w:rsidRDefault="001F7257" w:rsidP="006270F2">
            <w:pPr>
              <w:jc w:val="right"/>
            </w:pPr>
            <w:r>
              <w:t>Committee Report (Substituted)</w:t>
            </w:r>
          </w:p>
        </w:tc>
      </w:tr>
    </w:tbl>
    <w:p w14:paraId="7CAFE94B" w14:textId="77777777" w:rsidR="008423E4" w:rsidRDefault="008423E4" w:rsidP="006270F2">
      <w:pPr>
        <w:tabs>
          <w:tab w:val="right" w:pos="9360"/>
        </w:tabs>
      </w:pPr>
    </w:p>
    <w:p w14:paraId="0395D8B6" w14:textId="77777777" w:rsidR="008423E4" w:rsidRDefault="008423E4" w:rsidP="006270F2"/>
    <w:p w14:paraId="26A77857" w14:textId="77777777" w:rsidR="008423E4" w:rsidRDefault="008423E4" w:rsidP="006270F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97345" w14:paraId="6281BC99" w14:textId="77777777" w:rsidTr="006270F2">
        <w:tc>
          <w:tcPr>
            <w:tcW w:w="9360" w:type="dxa"/>
          </w:tcPr>
          <w:p w14:paraId="01C05A41" w14:textId="77777777" w:rsidR="008423E4" w:rsidRPr="00A8133F" w:rsidRDefault="001F7257" w:rsidP="006270F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B532F60" w14:textId="77777777" w:rsidR="008423E4" w:rsidRDefault="008423E4" w:rsidP="006270F2"/>
          <w:p w14:paraId="16F340E1" w14:textId="455E48DC" w:rsidR="00A30C1F" w:rsidRDefault="001F7257" w:rsidP="006270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structure of the required examination for state certification in </w:t>
            </w:r>
            <w:r w:rsidR="001015F8">
              <w:t>p</w:t>
            </w:r>
            <w:r>
              <w:t xml:space="preserve">ublic </w:t>
            </w:r>
            <w:r w:rsidR="001015F8">
              <w:t>a</w:t>
            </w:r>
            <w:r>
              <w:t xml:space="preserve">ccountancy has changed significantly since the </w:t>
            </w:r>
            <w:r w:rsidR="001015F8">
              <w:t xml:space="preserve">Public </w:t>
            </w:r>
            <w:r>
              <w:t xml:space="preserve">Accountancy </w:t>
            </w:r>
            <w:r w:rsidR="001015F8">
              <w:t>Act</w:t>
            </w:r>
            <w:r>
              <w:t xml:space="preserve"> was last amended. Certain sections of the current </w:t>
            </w:r>
            <w:r w:rsidR="00B8178B">
              <w:t xml:space="preserve">law </w:t>
            </w:r>
            <w:r>
              <w:t>reflect outdated methods of examination and communicati</w:t>
            </w:r>
            <w:r>
              <w:t xml:space="preserve">on and contain language that limits the </w:t>
            </w:r>
            <w:r w:rsidR="001015F8">
              <w:t xml:space="preserve">ability of the Texas State </w:t>
            </w:r>
            <w:r>
              <w:t xml:space="preserve">Board of Public Accountancy to efficiently oversee licensed and prospective accountants. </w:t>
            </w:r>
            <w:r w:rsidR="00F20266">
              <w:t>C.S.</w:t>
            </w:r>
            <w:r>
              <w:t>H</w:t>
            </w:r>
            <w:r w:rsidR="001015F8">
              <w:t>.</w:t>
            </w:r>
            <w:r>
              <w:t>B</w:t>
            </w:r>
            <w:r w:rsidR="001015F8">
              <w:t>.</w:t>
            </w:r>
            <w:r>
              <w:t xml:space="preserve"> 2217 </w:t>
            </w:r>
            <w:r w:rsidR="001015F8">
              <w:t xml:space="preserve">seeks to address these issues by </w:t>
            </w:r>
            <w:r>
              <w:t>updat</w:t>
            </w:r>
            <w:r w:rsidR="001015F8">
              <w:t>ing</w:t>
            </w:r>
            <w:r>
              <w:t xml:space="preserve"> language in the </w:t>
            </w:r>
            <w:r w:rsidR="001015F8">
              <w:t xml:space="preserve">Public </w:t>
            </w:r>
            <w:r>
              <w:t xml:space="preserve">Accountancy </w:t>
            </w:r>
            <w:r w:rsidR="001015F8">
              <w:t xml:space="preserve">Act </w:t>
            </w:r>
            <w:r>
              <w:t xml:space="preserve">to </w:t>
            </w:r>
            <w:r w:rsidR="001015F8">
              <w:t>reflect current</w:t>
            </w:r>
            <w:r>
              <w:t xml:space="preserve"> practices</w:t>
            </w:r>
            <w:r w:rsidR="001015F8">
              <w:t xml:space="preserve"> and provide needed clarifications</w:t>
            </w:r>
            <w:r>
              <w:t>.</w:t>
            </w:r>
          </w:p>
          <w:p w14:paraId="21480202" w14:textId="77777777" w:rsidR="008423E4" w:rsidRPr="00E26B13" w:rsidRDefault="008423E4" w:rsidP="006270F2">
            <w:pPr>
              <w:rPr>
                <w:b/>
              </w:rPr>
            </w:pPr>
          </w:p>
        </w:tc>
      </w:tr>
      <w:tr w:rsidR="00F97345" w14:paraId="2453E43A" w14:textId="77777777" w:rsidTr="006270F2">
        <w:tc>
          <w:tcPr>
            <w:tcW w:w="9360" w:type="dxa"/>
          </w:tcPr>
          <w:p w14:paraId="262D2A6D" w14:textId="77777777" w:rsidR="0017725B" w:rsidRDefault="001F7257" w:rsidP="006270F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DC16034" w14:textId="77777777" w:rsidR="0017725B" w:rsidRDefault="0017725B" w:rsidP="006270F2">
            <w:pPr>
              <w:rPr>
                <w:b/>
                <w:u w:val="single"/>
              </w:rPr>
            </w:pPr>
          </w:p>
          <w:p w14:paraId="274D8A85" w14:textId="64C7EAE7" w:rsidR="00531ADB" w:rsidRPr="00531ADB" w:rsidRDefault="001F7257" w:rsidP="006270F2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52C32AF5" w14:textId="77777777" w:rsidR="0017725B" w:rsidRPr="0017725B" w:rsidRDefault="0017725B" w:rsidP="006270F2">
            <w:pPr>
              <w:rPr>
                <w:b/>
                <w:u w:val="single"/>
              </w:rPr>
            </w:pPr>
          </w:p>
        </w:tc>
      </w:tr>
      <w:tr w:rsidR="00F97345" w14:paraId="51496958" w14:textId="77777777" w:rsidTr="006270F2">
        <w:tc>
          <w:tcPr>
            <w:tcW w:w="9360" w:type="dxa"/>
          </w:tcPr>
          <w:p w14:paraId="41675C23" w14:textId="77777777" w:rsidR="008423E4" w:rsidRPr="00A8133F" w:rsidRDefault="001F7257" w:rsidP="006270F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546871A" w14:textId="77777777" w:rsidR="008423E4" w:rsidRDefault="008423E4" w:rsidP="006270F2"/>
          <w:p w14:paraId="0C98CCEF" w14:textId="5CFAA89E" w:rsidR="00531ADB" w:rsidRDefault="001F7257" w:rsidP="006270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</w:t>
            </w:r>
            <w:r>
              <w:t>er, department, agency, or institution.</w:t>
            </w:r>
          </w:p>
          <w:p w14:paraId="0B5B86A7" w14:textId="77777777" w:rsidR="008423E4" w:rsidRPr="00E21FDC" w:rsidRDefault="008423E4" w:rsidP="006270F2">
            <w:pPr>
              <w:rPr>
                <w:b/>
              </w:rPr>
            </w:pPr>
          </w:p>
        </w:tc>
      </w:tr>
      <w:tr w:rsidR="00F97345" w14:paraId="3B56B9C3" w14:textId="77777777" w:rsidTr="006270F2">
        <w:tc>
          <w:tcPr>
            <w:tcW w:w="9360" w:type="dxa"/>
          </w:tcPr>
          <w:p w14:paraId="085B230C" w14:textId="77777777" w:rsidR="008423E4" w:rsidRPr="00A8133F" w:rsidRDefault="001F7257" w:rsidP="006270F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B5C412D" w14:textId="77777777" w:rsidR="008423E4" w:rsidRDefault="008423E4" w:rsidP="006270F2"/>
          <w:p w14:paraId="1CE87ECB" w14:textId="47814924" w:rsidR="00902292" w:rsidRDefault="001F7257" w:rsidP="006270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7D10B5">
              <w:t xml:space="preserve">H.B. 2217 amends the </w:t>
            </w:r>
            <w:r w:rsidR="007D10B5" w:rsidRPr="007D10B5">
              <w:t>Occupations Code</w:t>
            </w:r>
            <w:r w:rsidR="007D10B5">
              <w:t xml:space="preserve"> to </w:t>
            </w:r>
            <w:r w:rsidR="00862822">
              <w:t xml:space="preserve">make </w:t>
            </w:r>
            <w:r>
              <w:t>the following</w:t>
            </w:r>
            <w:r w:rsidR="00862822">
              <w:t xml:space="preserve"> changes </w:t>
            </w:r>
            <w:r>
              <w:t>with regard to the practice of public accountancy under the Public Accountancy Act:</w:t>
            </w:r>
          </w:p>
          <w:p w14:paraId="2387F71F" w14:textId="6D4C23F3" w:rsidR="00955D1F" w:rsidRDefault="001F7257" w:rsidP="006270F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change</w:t>
            </w:r>
            <w:r w:rsidR="00902292">
              <w:t>s</w:t>
            </w:r>
            <w:r w:rsidR="007D10B5">
              <w:t xml:space="preserve"> the definition of </w:t>
            </w:r>
            <w:r w:rsidR="00C66CBF">
              <w:t>"</w:t>
            </w:r>
            <w:r w:rsidR="007D10B5">
              <w:t>corporation</w:t>
            </w:r>
            <w:r w:rsidR="00C66CBF">
              <w:t>"</w:t>
            </w:r>
            <w:r w:rsidR="007D10B5">
              <w:t xml:space="preserve"> from </w:t>
            </w:r>
            <w:r>
              <w:t xml:space="preserve">a </w:t>
            </w:r>
            <w:r w:rsidR="007D10B5" w:rsidRPr="007D10B5">
              <w:t xml:space="preserve">corporation authorized by a statute applicable to </w:t>
            </w:r>
            <w:r>
              <w:t>Texas</w:t>
            </w:r>
            <w:r w:rsidR="007D10B5" w:rsidRPr="007D10B5">
              <w:t xml:space="preserve"> or by an equivalent law of another state or a foreign country, including a professional public accounting corporation organized under The Texas Professional Corporation Act</w:t>
            </w:r>
            <w:r w:rsidR="00816B70">
              <w:t>,</w:t>
            </w:r>
            <w:r w:rsidR="007D10B5">
              <w:t xml:space="preserve"> to </w:t>
            </w:r>
            <w:r w:rsidR="00CE7049" w:rsidRPr="00CE7049">
              <w:t xml:space="preserve">an entity governed as a corporation under </w:t>
            </w:r>
            <w:r w:rsidR="00902292">
              <w:t xml:space="preserve">Business </w:t>
            </w:r>
            <w:r w:rsidR="00816B70">
              <w:t>Organizations</w:t>
            </w:r>
            <w:r w:rsidR="00902292">
              <w:t xml:space="preserve"> Code provisions relating to corporations and professional entities</w:t>
            </w:r>
            <w:r w:rsidR="00FC56F1">
              <w:t>, including</w:t>
            </w:r>
            <w:r w:rsidR="00902292">
              <w:t xml:space="preserve"> </w:t>
            </w:r>
            <w:r w:rsidR="00CE7049">
              <w:t xml:space="preserve">an entity authorized by </w:t>
            </w:r>
            <w:r w:rsidR="00CE7049" w:rsidRPr="00CE7049">
              <w:t>an equivalent law of another state or a foreign country</w:t>
            </w:r>
            <w:r>
              <w:t xml:space="preserve">; </w:t>
            </w:r>
          </w:p>
          <w:p w14:paraId="49046A61" w14:textId="244F8BF8" w:rsidR="00F43FB3" w:rsidRDefault="001F7257" w:rsidP="006270F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specifies that the fee </w:t>
            </w:r>
            <w:r w:rsidR="00FE36B3">
              <w:t xml:space="preserve">the </w:t>
            </w:r>
            <w:r w:rsidRPr="00CE7049">
              <w:t>Texas S</w:t>
            </w:r>
            <w:r w:rsidRPr="00CE7049">
              <w:t>tate Board of Public Accountancy</w:t>
            </w:r>
            <w:r>
              <w:t xml:space="preserve"> (TSBPA) must collect for the uniform CPA examination or a reexamination</w:t>
            </w:r>
            <w:r w:rsidR="002224BF">
              <w:t xml:space="preserve"> is collected</w:t>
            </w:r>
            <w:r>
              <w:t xml:space="preserve"> from each applicant </w:t>
            </w:r>
            <w:r w:rsidR="002224BF">
              <w:t xml:space="preserve">in an amount capped at </w:t>
            </w:r>
            <w:r>
              <w:t xml:space="preserve">the cost of administering the parts of the examination that the applicant is eligible to </w:t>
            </w:r>
            <w:r>
              <w:t>take;</w:t>
            </w:r>
          </w:p>
          <w:p w14:paraId="4ADCDAA7" w14:textId="62035AE0" w:rsidR="00F43FB3" w:rsidRDefault="001F7257" w:rsidP="006270F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repeals </w:t>
            </w:r>
            <w:r w:rsidR="00DE32DC">
              <w:t xml:space="preserve">and removes </w:t>
            </w:r>
            <w:r>
              <w:t>provision</w:t>
            </w:r>
            <w:r w:rsidR="002224BF">
              <w:t>s</w:t>
            </w:r>
            <w:r w:rsidR="0047769A">
              <w:t xml:space="preserve"> </w:t>
            </w:r>
            <w:r w:rsidR="00DE32DC">
              <w:t>relating to</w:t>
            </w:r>
            <w:r w:rsidR="0047769A">
              <w:t xml:space="preserve"> conditional credit for</w:t>
            </w:r>
            <w:r>
              <w:t xml:space="preserve"> </w:t>
            </w:r>
            <w:r w:rsidR="00EB5DA5">
              <w:t xml:space="preserve">use in determining whether a person </w:t>
            </w:r>
            <w:r w:rsidR="00C15E3D">
              <w:t>h</w:t>
            </w:r>
            <w:r w:rsidR="00EB5DA5">
              <w:t xml:space="preserve">as passed </w:t>
            </w:r>
            <w:r>
              <w:t>the uniform CPA examination</w:t>
            </w:r>
            <w:r w:rsidR="00DE32DC">
              <w:t xml:space="preserve"> and instead </w:t>
            </w:r>
            <w:r>
              <w:t xml:space="preserve">requires TSBPA to consider a person </w:t>
            </w:r>
            <w:r w:rsidR="00DE32DC">
              <w:t>who</w:t>
            </w:r>
            <w:r>
              <w:t xml:space="preserve"> receives credit for each subject within the time prescrib</w:t>
            </w:r>
            <w:r>
              <w:t>ed by TSBPA</w:t>
            </w:r>
            <w:r w:rsidR="00DE32DC">
              <w:t xml:space="preserve"> to have passed the examination</w:t>
            </w:r>
            <w:r>
              <w:t xml:space="preserve">; </w:t>
            </w:r>
          </w:p>
          <w:p w14:paraId="642CC80D" w14:textId="360C7DDB" w:rsidR="00955D1F" w:rsidRDefault="001F7257" w:rsidP="006270F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gives </w:t>
            </w:r>
            <w:r w:rsidR="009E0B3C" w:rsidRPr="009E0B3C">
              <w:t>TSBPA</w:t>
            </w:r>
            <w:r>
              <w:t xml:space="preserve"> the option of</w:t>
            </w:r>
            <w:r w:rsidR="00CE7049">
              <w:t xml:space="preserve"> send</w:t>
            </w:r>
            <w:r w:rsidR="00973D5B">
              <w:t>ing</w:t>
            </w:r>
            <w:r w:rsidR="00CE7049" w:rsidRPr="00CE7049">
              <w:t xml:space="preserve"> notice</w:t>
            </w:r>
            <w:r w:rsidR="00973D5B">
              <w:t xml:space="preserve"> to a licensed public accountant of the person's</w:t>
            </w:r>
            <w:r w:rsidR="00CE7049" w:rsidRPr="00CE7049">
              <w:t xml:space="preserve"> impending license expiration</w:t>
            </w:r>
            <w:r w:rsidR="009E0B3C">
              <w:t xml:space="preserve"> </w:t>
            </w:r>
            <w:r w:rsidR="00320169">
              <w:t>and</w:t>
            </w:r>
            <w:r w:rsidR="009E0B3C">
              <w:t xml:space="preserve"> the amount of the license renewal fee</w:t>
            </w:r>
            <w:r w:rsidR="00973D5B">
              <w:t xml:space="preserve"> electronically</w:t>
            </w:r>
            <w:r w:rsidR="00FC56F1">
              <w:t xml:space="preserve"> by email</w:t>
            </w:r>
            <w:r w:rsidR="00973D5B">
              <w:t xml:space="preserve"> as an alternative to providing that notice in writing</w:t>
            </w:r>
            <w:r>
              <w:t xml:space="preserve">; </w:t>
            </w:r>
            <w:r w:rsidR="00F43FB3">
              <w:t>and</w:t>
            </w:r>
          </w:p>
          <w:p w14:paraId="78B5DCCE" w14:textId="2E30877C" w:rsidR="00793ED0" w:rsidRDefault="001F7257" w:rsidP="006270F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update</w:t>
            </w:r>
            <w:r w:rsidR="002126BE">
              <w:t xml:space="preserve">s a reference to a written examination </w:t>
            </w:r>
            <w:r w:rsidR="00C47BD7">
              <w:t xml:space="preserve">in a provision establishing regulations regarding the award of scholarships to fifth-year accounting students </w:t>
            </w:r>
            <w:r>
              <w:t>with a</w:t>
            </w:r>
            <w:r w:rsidR="002126BE">
              <w:t xml:space="preserve"> </w:t>
            </w:r>
            <w:r>
              <w:t>reference to the uniform CPA examination</w:t>
            </w:r>
            <w:r w:rsidR="00F43FB3">
              <w:t>.</w:t>
            </w:r>
          </w:p>
          <w:p w14:paraId="7EF63276" w14:textId="77777777" w:rsidR="00913763" w:rsidRDefault="00913763" w:rsidP="006270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9A3BAFC" w14:textId="711834F4" w:rsidR="00816B70" w:rsidRDefault="001F7257" w:rsidP="006270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92A57">
              <w:t xml:space="preserve">H.B. </w:t>
            </w:r>
            <w:r>
              <w:t>2217</w:t>
            </w:r>
            <w:r w:rsidR="00845477">
              <w:t xml:space="preserve"> removes</w:t>
            </w:r>
            <w:r w:rsidR="000F4331">
              <w:t xml:space="preserve"> </w:t>
            </w:r>
            <w:r w:rsidR="00B565E5">
              <w:t xml:space="preserve">the authorization </w:t>
            </w:r>
            <w:r w:rsidR="000F4331">
              <w:t xml:space="preserve">for </w:t>
            </w:r>
            <w:r w:rsidR="00EC4697">
              <w:t xml:space="preserve">a </w:t>
            </w:r>
            <w:r w:rsidR="000F4331">
              <w:t>holder of a certificate, license, or degree authorizing the person to practice public accountancy in a foreign country to register with TSBPA</w:t>
            </w:r>
            <w:r w:rsidR="00845477">
              <w:t xml:space="preserve"> </w:t>
            </w:r>
            <w:r w:rsidR="00845477" w:rsidRPr="00845477">
              <w:t xml:space="preserve">as the holder of </w:t>
            </w:r>
            <w:r w:rsidR="00693A0B">
              <w:t xml:space="preserve">such </w:t>
            </w:r>
            <w:r w:rsidR="00845477" w:rsidRPr="00845477">
              <w:t xml:space="preserve">issued by the foreign country if </w:t>
            </w:r>
            <w:r w:rsidR="00C8390C">
              <w:t xml:space="preserve">TSBPA </w:t>
            </w:r>
            <w:r w:rsidR="00845477" w:rsidRPr="00845477">
              <w:t>determines that the standards under which the applicant was certified or otherwise authorized to practice public accountancy were at least as high as the</w:t>
            </w:r>
            <w:r w:rsidR="00B565E5">
              <w:t xml:space="preserve"> Texas</w:t>
            </w:r>
            <w:r w:rsidR="00845477" w:rsidRPr="00845477">
              <w:t xml:space="preserve"> standards at the time that authority was granted</w:t>
            </w:r>
            <w:r w:rsidR="00C8390C">
              <w:t>.</w:t>
            </w:r>
            <w:r w:rsidR="000E18C8">
              <w:t xml:space="preserve"> </w:t>
            </w:r>
            <w:r w:rsidR="00B565E5">
              <w:t>However, t</w:t>
            </w:r>
            <w:r w:rsidR="00C8390C">
              <w:t xml:space="preserve">he bill </w:t>
            </w:r>
            <w:r w:rsidR="00B565E5">
              <w:t>authorizes</w:t>
            </w:r>
            <w:r w:rsidR="00C8390C">
              <w:t xml:space="preserve"> such </w:t>
            </w:r>
            <w:r w:rsidR="00D06EFC">
              <w:t xml:space="preserve">a </w:t>
            </w:r>
            <w:r w:rsidR="00C8390C">
              <w:t>certificate, license, or de</w:t>
            </w:r>
            <w:r w:rsidR="00B565E5">
              <w:t>g</w:t>
            </w:r>
            <w:r w:rsidR="00C8390C">
              <w:t>ree</w:t>
            </w:r>
            <w:r w:rsidR="006112B7">
              <w:t xml:space="preserve"> </w:t>
            </w:r>
            <w:r w:rsidR="00BE16F9">
              <w:t>holder</w:t>
            </w:r>
            <w:r w:rsidR="006112B7">
              <w:t xml:space="preserve"> </w:t>
            </w:r>
            <w:r w:rsidR="006112B7" w:rsidRPr="006112B7">
              <w:t>who registered</w:t>
            </w:r>
            <w:r w:rsidR="006112B7">
              <w:t xml:space="preserve"> with TSBPA as such </w:t>
            </w:r>
            <w:r w:rsidR="00BE16F9" w:rsidRPr="006112B7">
              <w:t>on or before September 1, 2023</w:t>
            </w:r>
            <w:r w:rsidR="00BE16F9">
              <w:t xml:space="preserve">, </w:t>
            </w:r>
            <w:r w:rsidR="006112B7">
              <w:t xml:space="preserve">to continue </w:t>
            </w:r>
            <w:r w:rsidR="006112B7" w:rsidRPr="006112B7">
              <w:t xml:space="preserve">to practice in </w:t>
            </w:r>
            <w:r w:rsidR="006112B7">
              <w:t xml:space="preserve">Texas </w:t>
            </w:r>
            <w:r w:rsidR="006112B7" w:rsidRPr="006112B7">
              <w:t xml:space="preserve">under that registration for as long as the person stays in compliance with the Public Accountancy Act and </w:t>
            </w:r>
            <w:r w:rsidR="006112B7">
              <w:t>TSBPA</w:t>
            </w:r>
            <w:r w:rsidR="006112B7" w:rsidRPr="006112B7">
              <w:t xml:space="preserve"> rules applicable to the person</w:t>
            </w:r>
            <w:r w:rsidR="006112B7">
              <w:t>.</w:t>
            </w:r>
          </w:p>
          <w:p w14:paraId="497CD1D1" w14:textId="77777777" w:rsidR="003D0E02" w:rsidRDefault="003D0E02" w:rsidP="006270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E2F9077" w14:textId="5CAC9A3E" w:rsidR="00E6013F" w:rsidRDefault="001F7257" w:rsidP="006270F2">
            <w:pPr>
              <w:pStyle w:val="Header"/>
              <w:jc w:val="both"/>
            </w:pPr>
            <w:r>
              <w:t xml:space="preserve">C.S.H.B. 2217 </w:t>
            </w:r>
            <w:r w:rsidR="00EB5DA5">
              <w:t xml:space="preserve">additionally </w:t>
            </w:r>
            <w:r w:rsidR="00816B70">
              <w:t>repeals</w:t>
            </w:r>
            <w:r>
              <w:t xml:space="preserve"> provisions of the </w:t>
            </w:r>
            <w:r w:rsidRPr="003D0E02">
              <w:t xml:space="preserve">Public Accountancy Act </w:t>
            </w:r>
            <w:r>
              <w:t>that do the following:</w:t>
            </w:r>
            <w:r w:rsidR="00816B70">
              <w:t xml:space="preserve"> </w:t>
            </w:r>
          </w:p>
          <w:p w14:paraId="3634E08A" w14:textId="55528153" w:rsidR="00E6013F" w:rsidRDefault="001F7257" w:rsidP="006270F2">
            <w:pPr>
              <w:pStyle w:val="Header"/>
              <w:numPr>
                <w:ilvl w:val="0"/>
                <w:numId w:val="3"/>
              </w:numPr>
              <w:jc w:val="both"/>
            </w:pPr>
            <w:r>
              <w:t>make</w:t>
            </w:r>
            <w:r w:rsidR="00715DB0">
              <w:t>s</w:t>
            </w:r>
            <w:r>
              <w:t xml:space="preserve"> a</w:t>
            </w:r>
            <w:r w:rsidRPr="000B4941">
              <w:t xml:space="preserve"> </w:t>
            </w:r>
            <w:r>
              <w:t xml:space="preserve">TSBPA </w:t>
            </w:r>
            <w:r w:rsidRPr="000B4941">
              <w:t xml:space="preserve">board member who has served all or part of six consecutive years </w:t>
            </w:r>
            <w:r>
              <w:t xml:space="preserve">ineligible </w:t>
            </w:r>
            <w:r w:rsidRPr="000B4941">
              <w:t>for reappo</w:t>
            </w:r>
            <w:r w:rsidRPr="000B4941">
              <w:t>intment</w:t>
            </w:r>
            <w:r>
              <w:t xml:space="preserve"> </w:t>
            </w:r>
            <w:r w:rsidRPr="000B4941">
              <w:t>until the second anniversary of the expiration date of the member's most recent term</w:t>
            </w:r>
            <w:r w:rsidR="003D0E02">
              <w:t>;</w:t>
            </w:r>
            <w:r w:rsidR="00A84F6D">
              <w:t xml:space="preserve"> </w:t>
            </w:r>
            <w:r w:rsidR="00BE16F9">
              <w:t>and</w:t>
            </w:r>
          </w:p>
          <w:p w14:paraId="7B0316F0" w14:textId="4544E9A9" w:rsidR="00320169" w:rsidRDefault="001F7257" w:rsidP="006270F2">
            <w:pPr>
              <w:pStyle w:val="Header"/>
              <w:numPr>
                <w:ilvl w:val="0"/>
                <w:numId w:val="3"/>
              </w:numPr>
              <w:jc w:val="both"/>
            </w:pPr>
            <w:r>
              <w:t>provides special education requirements for certain part-time students applying to take the uniform CPA examination</w:t>
            </w:r>
            <w:r w:rsidR="00BE16F9">
              <w:t>.</w:t>
            </w:r>
            <w:r w:rsidR="00E6013F">
              <w:t xml:space="preserve"> </w:t>
            </w:r>
          </w:p>
          <w:p w14:paraId="188D54A2" w14:textId="77777777" w:rsidR="0066772D" w:rsidRDefault="0066772D" w:rsidP="006270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DC8AC9E" w14:textId="35AFC740" w:rsidR="000B4941" w:rsidRDefault="001F7257" w:rsidP="006270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20169">
              <w:t xml:space="preserve">H.B. 2217 </w:t>
            </w:r>
            <w:r>
              <w:t xml:space="preserve">amends the Penal Code to </w:t>
            </w:r>
            <w:r w:rsidR="00C9145F">
              <w:t>replace</w:t>
            </w:r>
            <w:r w:rsidR="00320169">
              <w:t xml:space="preserve"> </w:t>
            </w:r>
            <w:r w:rsidR="00E6576F">
              <w:t xml:space="preserve">a </w:t>
            </w:r>
            <w:r w:rsidR="00C9145F">
              <w:t xml:space="preserve">reference to </w:t>
            </w:r>
            <w:r w:rsidR="00320169">
              <w:t xml:space="preserve">accountant-client privilege </w:t>
            </w:r>
            <w:r w:rsidR="004A3BAB">
              <w:t xml:space="preserve">in the definition of "privileged information," </w:t>
            </w:r>
            <w:r w:rsidR="00C9145F">
              <w:t xml:space="preserve">for purposes of </w:t>
            </w:r>
            <w:r>
              <w:t>the prosecution of computer crimes</w:t>
            </w:r>
            <w:r w:rsidR="004A3BAB">
              <w:t>, with a reference to account</w:t>
            </w:r>
            <w:r w:rsidR="007C374E">
              <w:t>ant</w:t>
            </w:r>
            <w:r w:rsidR="004A3BAB">
              <w:t>-client confidentiality</w:t>
            </w:r>
            <w:r w:rsidR="00C9145F">
              <w:t>.</w:t>
            </w:r>
          </w:p>
          <w:p w14:paraId="7498811F" w14:textId="77777777" w:rsidR="0066772D" w:rsidRDefault="0066772D" w:rsidP="006270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878E0CC" w14:textId="6B6019BC" w:rsidR="00320169" w:rsidRDefault="001F7257" w:rsidP="006270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6772D">
              <w:t xml:space="preserve">H.B. 2217 repeals </w:t>
            </w:r>
            <w:r w:rsidR="00597DF8">
              <w:t>the following</w:t>
            </w:r>
            <w:r w:rsidR="00237DAA">
              <w:t xml:space="preserve"> provisions of the</w:t>
            </w:r>
            <w:r w:rsidR="00597DF8">
              <w:t xml:space="preserve"> </w:t>
            </w:r>
            <w:r w:rsidR="0066772D" w:rsidRPr="0066772D">
              <w:t>Occupations Code</w:t>
            </w:r>
            <w:r w:rsidR="00597DF8">
              <w:t>:</w:t>
            </w:r>
          </w:p>
          <w:p w14:paraId="7FB71B7E" w14:textId="4DBEEF5F" w:rsidR="00A84F6D" w:rsidRDefault="001F7257" w:rsidP="006270F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66772D">
              <w:t>Section 901.054(b)</w:t>
            </w:r>
            <w:r>
              <w:t>;</w:t>
            </w:r>
          </w:p>
          <w:p w14:paraId="5AAD7378" w14:textId="77777777" w:rsidR="00597DF8" w:rsidRDefault="001F7257" w:rsidP="006270F2">
            <w:pPr>
              <w:pStyle w:val="Header"/>
              <w:numPr>
                <w:ilvl w:val="0"/>
                <w:numId w:val="2"/>
              </w:numPr>
              <w:jc w:val="both"/>
            </w:pPr>
            <w:r>
              <w:t>Section 901.255;</w:t>
            </w:r>
          </w:p>
          <w:p w14:paraId="4B33995C" w14:textId="0450AB2C" w:rsidR="00597DF8" w:rsidRDefault="001F7257" w:rsidP="006270F2">
            <w:pPr>
              <w:pStyle w:val="Header"/>
              <w:numPr>
                <w:ilvl w:val="0"/>
                <w:numId w:val="2"/>
              </w:numPr>
              <w:jc w:val="both"/>
            </w:pPr>
            <w:r>
              <w:t>Sections 901.310(a) and (b); and</w:t>
            </w:r>
          </w:p>
          <w:p w14:paraId="30F1F3D8" w14:textId="352867EF" w:rsidR="00597DF8" w:rsidRPr="009C36CD" w:rsidRDefault="001F7257" w:rsidP="006270F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Sections 901.355(b) and (c).</w:t>
            </w:r>
          </w:p>
          <w:p w14:paraId="7F56ADCE" w14:textId="77777777" w:rsidR="008423E4" w:rsidRPr="00835628" w:rsidRDefault="008423E4" w:rsidP="006270F2">
            <w:pPr>
              <w:rPr>
                <w:b/>
              </w:rPr>
            </w:pPr>
          </w:p>
        </w:tc>
      </w:tr>
      <w:tr w:rsidR="00F97345" w14:paraId="2B095FDA" w14:textId="77777777" w:rsidTr="006270F2">
        <w:tc>
          <w:tcPr>
            <w:tcW w:w="9360" w:type="dxa"/>
          </w:tcPr>
          <w:p w14:paraId="0921467C" w14:textId="77777777" w:rsidR="008423E4" w:rsidRPr="00A8133F" w:rsidRDefault="001F7257" w:rsidP="006270F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C99B1F3" w14:textId="77777777" w:rsidR="008423E4" w:rsidRDefault="008423E4" w:rsidP="006270F2"/>
          <w:p w14:paraId="0F4CAC3E" w14:textId="2EA69C26" w:rsidR="008423E4" w:rsidRPr="003624F2" w:rsidRDefault="001F7257" w:rsidP="006270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0B788EC2" w14:textId="77777777" w:rsidR="008423E4" w:rsidRPr="00233FDB" w:rsidRDefault="008423E4" w:rsidP="006270F2">
            <w:pPr>
              <w:rPr>
                <w:b/>
              </w:rPr>
            </w:pPr>
          </w:p>
        </w:tc>
      </w:tr>
      <w:tr w:rsidR="00F97345" w14:paraId="71168862" w14:textId="77777777" w:rsidTr="006270F2">
        <w:tc>
          <w:tcPr>
            <w:tcW w:w="9360" w:type="dxa"/>
          </w:tcPr>
          <w:p w14:paraId="2D7794FB" w14:textId="77777777" w:rsidR="0024182F" w:rsidRDefault="001F7257" w:rsidP="006270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19BCDAA" w14:textId="77777777" w:rsidR="003D0E02" w:rsidRDefault="003D0E02" w:rsidP="006270F2">
            <w:pPr>
              <w:jc w:val="both"/>
            </w:pPr>
          </w:p>
          <w:p w14:paraId="7300D2EB" w14:textId="1D2EAE08" w:rsidR="003D0E02" w:rsidRDefault="001F7257" w:rsidP="006270F2">
            <w:pPr>
              <w:jc w:val="both"/>
            </w:pPr>
            <w:r>
              <w:t xml:space="preserve">While C.S.H.B. </w:t>
            </w:r>
            <w:r w:rsidR="00913763">
              <w:t>2217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15D49141" w14:textId="77777777" w:rsidR="003D0E02" w:rsidRDefault="003D0E02" w:rsidP="006270F2">
            <w:pPr>
              <w:jc w:val="both"/>
            </w:pPr>
          </w:p>
          <w:p w14:paraId="6116AEFE" w14:textId="78AEB4E8" w:rsidR="007C60CC" w:rsidRDefault="001F7257" w:rsidP="006270F2">
            <w:pPr>
              <w:jc w:val="both"/>
            </w:pPr>
            <w:r>
              <w:t>The substitute includes provisions absent from the introduced relat</w:t>
            </w:r>
            <w:r>
              <w:t>ing to the following:</w:t>
            </w:r>
          </w:p>
          <w:p w14:paraId="3E443C5C" w14:textId="57A03400" w:rsidR="007C60CC" w:rsidRDefault="001F7257" w:rsidP="006270F2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the collection of fees for</w:t>
            </w:r>
            <w:r w:rsidR="00402D3F">
              <w:t xml:space="preserve"> the</w:t>
            </w:r>
            <w:r>
              <w:t xml:space="preserve"> uniform CPA examination or reexamination;</w:t>
            </w:r>
          </w:p>
          <w:p w14:paraId="75E1A09B" w14:textId="6C445F68" w:rsidR="007C60CC" w:rsidRDefault="001F7257" w:rsidP="006270F2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the use of conditional credit in determining whether a person has passed the uniform CPA examination and a requirement for TSBPA to consider a person who receives credit for each subject within the time prescribed by TSBPA to have passed the examination; a</w:t>
            </w:r>
            <w:r>
              <w:t>nd</w:t>
            </w:r>
          </w:p>
          <w:p w14:paraId="4E9B94B1" w14:textId="0707CD44" w:rsidR="007C60CC" w:rsidRDefault="001F7257" w:rsidP="006270F2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the registration of certain</w:t>
            </w:r>
            <w:r w:rsidRPr="00592A57">
              <w:t xml:space="preserve"> foreign </w:t>
            </w:r>
            <w:r>
              <w:t>applicants.</w:t>
            </w:r>
          </w:p>
          <w:p w14:paraId="48B8F646" w14:textId="77777777" w:rsidR="007C60CC" w:rsidRDefault="007C60CC" w:rsidP="006270F2">
            <w:pPr>
              <w:jc w:val="both"/>
            </w:pPr>
          </w:p>
          <w:p w14:paraId="2FF80623" w14:textId="41F57225" w:rsidR="003D0E02" w:rsidRDefault="001F7257" w:rsidP="006270F2">
            <w:pPr>
              <w:jc w:val="both"/>
            </w:pPr>
            <w:r>
              <w:t>The substitute repeal</w:t>
            </w:r>
            <w:r w:rsidR="001C1F10">
              <w:t>s</w:t>
            </w:r>
            <w:r>
              <w:t xml:space="preserve"> provisions of the Public Accountancy Act </w:t>
            </w:r>
            <w:r w:rsidR="00402D3F">
              <w:t>relating to</w:t>
            </w:r>
            <w:r>
              <w:t xml:space="preserve"> the following: </w:t>
            </w:r>
          </w:p>
          <w:p w14:paraId="510C7848" w14:textId="13AFFF63" w:rsidR="00402D3F" w:rsidRDefault="001F7257" w:rsidP="006270F2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special education credit for certain part-time students applying to take the uniform CPA examination;</w:t>
            </w:r>
          </w:p>
          <w:p w14:paraId="7B3A2D88" w14:textId="37575DD5" w:rsidR="00D920F0" w:rsidRDefault="001F7257" w:rsidP="006270F2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conditiona</w:t>
            </w:r>
            <w:r>
              <w:t xml:space="preserve">l </w:t>
            </w:r>
            <w:r w:rsidR="00402D3F">
              <w:t xml:space="preserve">examination </w:t>
            </w:r>
            <w:r>
              <w:t xml:space="preserve">credit; </w:t>
            </w:r>
            <w:r w:rsidR="00402D3F">
              <w:t xml:space="preserve">and </w:t>
            </w:r>
          </w:p>
          <w:p w14:paraId="3C0B0184" w14:textId="57E267B6" w:rsidR="00592A57" w:rsidRDefault="001F7257" w:rsidP="006270F2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the registration of </w:t>
            </w:r>
            <w:r w:rsidR="003D0E02">
              <w:t>certain foreign applicants.</w:t>
            </w:r>
          </w:p>
          <w:p w14:paraId="24C9E9AE" w14:textId="7AFE9105" w:rsidR="003D0E02" w:rsidRPr="003D0E02" w:rsidRDefault="003D0E02" w:rsidP="006270F2">
            <w:pPr>
              <w:jc w:val="both"/>
            </w:pPr>
          </w:p>
        </w:tc>
      </w:tr>
      <w:tr w:rsidR="00F97345" w14:paraId="00FDB392" w14:textId="77777777" w:rsidTr="006270F2">
        <w:tc>
          <w:tcPr>
            <w:tcW w:w="9360" w:type="dxa"/>
          </w:tcPr>
          <w:p w14:paraId="71987642" w14:textId="77777777" w:rsidR="00B54671" w:rsidRPr="009C1E9A" w:rsidRDefault="00B54671" w:rsidP="006270F2">
            <w:pPr>
              <w:rPr>
                <w:b/>
                <w:u w:val="single"/>
              </w:rPr>
            </w:pPr>
          </w:p>
        </w:tc>
      </w:tr>
    </w:tbl>
    <w:p w14:paraId="21AEEA97" w14:textId="77777777" w:rsidR="008423E4" w:rsidRPr="00BE0E75" w:rsidRDefault="008423E4" w:rsidP="006270F2">
      <w:pPr>
        <w:jc w:val="both"/>
        <w:rPr>
          <w:rFonts w:ascii="Arial" w:hAnsi="Arial"/>
          <w:sz w:val="16"/>
          <w:szCs w:val="16"/>
        </w:rPr>
      </w:pPr>
    </w:p>
    <w:p w14:paraId="4E6A65C4" w14:textId="77777777" w:rsidR="004108C3" w:rsidRPr="008423E4" w:rsidRDefault="004108C3" w:rsidP="006270F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DE7B" w14:textId="77777777" w:rsidR="00000000" w:rsidRDefault="001F7257">
      <w:r>
        <w:separator/>
      </w:r>
    </w:p>
  </w:endnote>
  <w:endnote w:type="continuationSeparator" w:id="0">
    <w:p w14:paraId="2240543D" w14:textId="77777777" w:rsidR="00000000" w:rsidRDefault="001F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7FF8" w14:textId="77777777" w:rsidR="002915C7" w:rsidRDefault="00291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97345" w14:paraId="5219B920" w14:textId="77777777" w:rsidTr="009C1E9A">
      <w:trPr>
        <w:cantSplit/>
      </w:trPr>
      <w:tc>
        <w:tcPr>
          <w:tcW w:w="0" w:type="pct"/>
        </w:tcPr>
        <w:p w14:paraId="78983D4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730D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D33D9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EE76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850E2C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97345" w14:paraId="21A6A884" w14:textId="77777777" w:rsidTr="009C1E9A">
      <w:trPr>
        <w:cantSplit/>
      </w:trPr>
      <w:tc>
        <w:tcPr>
          <w:tcW w:w="0" w:type="pct"/>
        </w:tcPr>
        <w:p w14:paraId="3FDFD4C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F262BC" w14:textId="543F4DDE" w:rsidR="00EC379B" w:rsidRPr="009C1E9A" w:rsidRDefault="001F725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21914-D</w:t>
          </w:r>
        </w:p>
      </w:tc>
      <w:tc>
        <w:tcPr>
          <w:tcW w:w="2453" w:type="pct"/>
        </w:tcPr>
        <w:p w14:paraId="55C27F9E" w14:textId="1EA4F616" w:rsidR="00EC379B" w:rsidRDefault="001F725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17B66">
            <w:t>23.94.466</w:t>
          </w:r>
          <w:r>
            <w:fldChar w:fldCharType="end"/>
          </w:r>
        </w:p>
      </w:tc>
    </w:tr>
    <w:tr w:rsidR="00F97345" w14:paraId="1AF258A2" w14:textId="77777777" w:rsidTr="009C1E9A">
      <w:trPr>
        <w:cantSplit/>
      </w:trPr>
      <w:tc>
        <w:tcPr>
          <w:tcW w:w="0" w:type="pct"/>
        </w:tcPr>
        <w:p w14:paraId="119B9AC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98EBC49" w14:textId="1D8A8B41" w:rsidR="00EC379B" w:rsidRPr="009C1E9A" w:rsidRDefault="001F725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19467</w:t>
          </w:r>
        </w:p>
      </w:tc>
      <w:tc>
        <w:tcPr>
          <w:tcW w:w="2453" w:type="pct"/>
        </w:tcPr>
        <w:p w14:paraId="13DA022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D907C0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97345" w14:paraId="195BA77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E3EF4A6" w14:textId="77777777" w:rsidR="00EC379B" w:rsidRDefault="001F725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03C6E2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C334D8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CF79" w14:textId="77777777" w:rsidR="002915C7" w:rsidRDefault="00291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FE42" w14:textId="77777777" w:rsidR="00000000" w:rsidRDefault="001F7257">
      <w:r>
        <w:separator/>
      </w:r>
    </w:p>
  </w:footnote>
  <w:footnote w:type="continuationSeparator" w:id="0">
    <w:p w14:paraId="0F2B8326" w14:textId="77777777" w:rsidR="00000000" w:rsidRDefault="001F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93B0" w14:textId="77777777" w:rsidR="002915C7" w:rsidRDefault="00291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FBD5" w14:textId="77777777" w:rsidR="002915C7" w:rsidRDefault="002915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738A" w14:textId="77777777" w:rsidR="002915C7" w:rsidRDefault="00291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1F04"/>
    <w:multiLevelType w:val="hybridMultilevel"/>
    <w:tmpl w:val="0D62CB9E"/>
    <w:lvl w:ilvl="0" w:tplc="DDEC5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AE1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9A2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0C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258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F05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8C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67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BA8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00932"/>
    <w:multiLevelType w:val="hybridMultilevel"/>
    <w:tmpl w:val="F452B2E2"/>
    <w:lvl w:ilvl="0" w:tplc="8CC4B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8F7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663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628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CE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EB4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88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E9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5CC7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C5946"/>
    <w:multiLevelType w:val="hybridMultilevel"/>
    <w:tmpl w:val="46D018C2"/>
    <w:lvl w:ilvl="0" w:tplc="A1527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2000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0FF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64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2B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C4E9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449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0A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0B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42651"/>
    <w:multiLevelType w:val="hybridMultilevel"/>
    <w:tmpl w:val="7624E2EA"/>
    <w:lvl w:ilvl="0" w:tplc="CED0A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02F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B09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A41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28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C65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C5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428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E65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02C39"/>
    <w:multiLevelType w:val="hybridMultilevel"/>
    <w:tmpl w:val="967A2B64"/>
    <w:lvl w:ilvl="0" w:tplc="FF82A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8E2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BA4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89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E3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E8D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C7A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2E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F42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B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B66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3412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4218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494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3D82"/>
    <w:rsid w:val="000D46E5"/>
    <w:rsid w:val="000D769C"/>
    <w:rsid w:val="000E18C8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331"/>
    <w:rsid w:val="000F5843"/>
    <w:rsid w:val="000F6A06"/>
    <w:rsid w:val="0010154D"/>
    <w:rsid w:val="001015F8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55BC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0ADC"/>
    <w:rsid w:val="001B26D8"/>
    <w:rsid w:val="001B3BFA"/>
    <w:rsid w:val="001B75B8"/>
    <w:rsid w:val="001C0C99"/>
    <w:rsid w:val="001C1230"/>
    <w:rsid w:val="001C1F10"/>
    <w:rsid w:val="001C284E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982"/>
    <w:rsid w:val="001E2CAD"/>
    <w:rsid w:val="001E34DB"/>
    <w:rsid w:val="001E37CD"/>
    <w:rsid w:val="001E4070"/>
    <w:rsid w:val="001E655E"/>
    <w:rsid w:val="001F3CB8"/>
    <w:rsid w:val="001F6B91"/>
    <w:rsid w:val="001F703C"/>
    <w:rsid w:val="001F7257"/>
    <w:rsid w:val="00200B9E"/>
    <w:rsid w:val="00200BF5"/>
    <w:rsid w:val="002010D1"/>
    <w:rsid w:val="00201338"/>
    <w:rsid w:val="0020775D"/>
    <w:rsid w:val="002116DD"/>
    <w:rsid w:val="002126BE"/>
    <w:rsid w:val="0021383D"/>
    <w:rsid w:val="00216BBA"/>
    <w:rsid w:val="00216E12"/>
    <w:rsid w:val="00217466"/>
    <w:rsid w:val="0021751D"/>
    <w:rsid w:val="00217C49"/>
    <w:rsid w:val="0022177D"/>
    <w:rsid w:val="002224BF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7DAA"/>
    <w:rsid w:val="0024077A"/>
    <w:rsid w:val="0024182F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0858"/>
    <w:rsid w:val="002710C3"/>
    <w:rsid w:val="002734D6"/>
    <w:rsid w:val="00274C45"/>
    <w:rsid w:val="00275109"/>
    <w:rsid w:val="00275BEE"/>
    <w:rsid w:val="00277434"/>
    <w:rsid w:val="00280123"/>
    <w:rsid w:val="00280556"/>
    <w:rsid w:val="00281343"/>
    <w:rsid w:val="00281883"/>
    <w:rsid w:val="002874E3"/>
    <w:rsid w:val="00287656"/>
    <w:rsid w:val="00291518"/>
    <w:rsid w:val="002915C7"/>
    <w:rsid w:val="00296FF0"/>
    <w:rsid w:val="00297A4C"/>
    <w:rsid w:val="002A0DB4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6994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0169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770E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E02"/>
    <w:rsid w:val="003D726D"/>
    <w:rsid w:val="003E0875"/>
    <w:rsid w:val="003E0BB8"/>
    <w:rsid w:val="003E6CB0"/>
    <w:rsid w:val="003F16A4"/>
    <w:rsid w:val="003F1F5E"/>
    <w:rsid w:val="003F286A"/>
    <w:rsid w:val="003F77F8"/>
    <w:rsid w:val="00400ACD"/>
    <w:rsid w:val="00402D3F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769A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BAB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839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077E8"/>
    <w:rsid w:val="00510503"/>
    <w:rsid w:val="0051324D"/>
    <w:rsid w:val="00515466"/>
    <w:rsid w:val="005154F7"/>
    <w:rsid w:val="005159DE"/>
    <w:rsid w:val="005269CE"/>
    <w:rsid w:val="005304B2"/>
    <w:rsid w:val="00531ADB"/>
    <w:rsid w:val="005336BD"/>
    <w:rsid w:val="00534A49"/>
    <w:rsid w:val="005363BB"/>
    <w:rsid w:val="00541B98"/>
    <w:rsid w:val="00543374"/>
    <w:rsid w:val="005442F2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549A"/>
    <w:rsid w:val="00576714"/>
    <w:rsid w:val="0057685A"/>
    <w:rsid w:val="005832EE"/>
    <w:rsid w:val="005847EF"/>
    <w:rsid w:val="005851E6"/>
    <w:rsid w:val="005878B7"/>
    <w:rsid w:val="00592A57"/>
    <w:rsid w:val="00592C9A"/>
    <w:rsid w:val="00593DF8"/>
    <w:rsid w:val="00595745"/>
    <w:rsid w:val="00597DF8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4DB0"/>
    <w:rsid w:val="005F5679"/>
    <w:rsid w:val="005F5FDF"/>
    <w:rsid w:val="005F6960"/>
    <w:rsid w:val="005F7000"/>
    <w:rsid w:val="005F7AAA"/>
    <w:rsid w:val="00600BAA"/>
    <w:rsid w:val="006012DA"/>
    <w:rsid w:val="006018F7"/>
    <w:rsid w:val="00603B0F"/>
    <w:rsid w:val="006049F5"/>
    <w:rsid w:val="00605F7B"/>
    <w:rsid w:val="00607E64"/>
    <w:rsid w:val="006106E9"/>
    <w:rsid w:val="006112B7"/>
    <w:rsid w:val="0061159E"/>
    <w:rsid w:val="00614633"/>
    <w:rsid w:val="00614BC8"/>
    <w:rsid w:val="006151FB"/>
    <w:rsid w:val="00617411"/>
    <w:rsid w:val="006249CB"/>
    <w:rsid w:val="006270F2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7461"/>
    <w:rsid w:val="00660EB5"/>
    <w:rsid w:val="00662B77"/>
    <w:rsid w:val="00662D0E"/>
    <w:rsid w:val="00663265"/>
    <w:rsid w:val="0066345F"/>
    <w:rsid w:val="0066485B"/>
    <w:rsid w:val="0066772D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0B"/>
    <w:rsid w:val="00693AFA"/>
    <w:rsid w:val="00694894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200"/>
    <w:rsid w:val="00715DB0"/>
    <w:rsid w:val="00717739"/>
    <w:rsid w:val="00717DE4"/>
    <w:rsid w:val="00721724"/>
    <w:rsid w:val="00722EC5"/>
    <w:rsid w:val="00723326"/>
    <w:rsid w:val="00724252"/>
    <w:rsid w:val="00727C23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9B7"/>
    <w:rsid w:val="00793ED0"/>
    <w:rsid w:val="0079487D"/>
    <w:rsid w:val="0079543F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74E"/>
    <w:rsid w:val="007C462E"/>
    <w:rsid w:val="007C496B"/>
    <w:rsid w:val="007C60CC"/>
    <w:rsid w:val="007C6803"/>
    <w:rsid w:val="007D0668"/>
    <w:rsid w:val="007D10B5"/>
    <w:rsid w:val="007D2892"/>
    <w:rsid w:val="007D2DCC"/>
    <w:rsid w:val="007D47E1"/>
    <w:rsid w:val="007D7FCB"/>
    <w:rsid w:val="007E33B6"/>
    <w:rsid w:val="007E59E8"/>
    <w:rsid w:val="007F1144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6B70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477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2822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2292"/>
    <w:rsid w:val="00903E0A"/>
    <w:rsid w:val="00904269"/>
    <w:rsid w:val="00904721"/>
    <w:rsid w:val="00907780"/>
    <w:rsid w:val="00907EDD"/>
    <w:rsid w:val="009107AD"/>
    <w:rsid w:val="00913763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484E"/>
    <w:rsid w:val="00946044"/>
    <w:rsid w:val="0094653B"/>
    <w:rsid w:val="009465AB"/>
    <w:rsid w:val="00946DEE"/>
    <w:rsid w:val="00953499"/>
    <w:rsid w:val="00954A16"/>
    <w:rsid w:val="00955D1F"/>
    <w:rsid w:val="0095696D"/>
    <w:rsid w:val="0096006B"/>
    <w:rsid w:val="00960F2D"/>
    <w:rsid w:val="0096482F"/>
    <w:rsid w:val="00964E3A"/>
    <w:rsid w:val="00967126"/>
    <w:rsid w:val="00970EAE"/>
    <w:rsid w:val="00971627"/>
    <w:rsid w:val="00972797"/>
    <w:rsid w:val="0097279D"/>
    <w:rsid w:val="00973D5B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0B3C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0C1F"/>
    <w:rsid w:val="00A32304"/>
    <w:rsid w:val="00A3420E"/>
    <w:rsid w:val="00A35D66"/>
    <w:rsid w:val="00A36BCC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0FF"/>
    <w:rsid w:val="00A84F6D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3C1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4671"/>
    <w:rsid w:val="00B564BF"/>
    <w:rsid w:val="00B565E5"/>
    <w:rsid w:val="00B6104E"/>
    <w:rsid w:val="00B610C7"/>
    <w:rsid w:val="00B62106"/>
    <w:rsid w:val="00B626A8"/>
    <w:rsid w:val="00B65695"/>
    <w:rsid w:val="00B66526"/>
    <w:rsid w:val="00B665A3"/>
    <w:rsid w:val="00B719B9"/>
    <w:rsid w:val="00B73BB4"/>
    <w:rsid w:val="00B80532"/>
    <w:rsid w:val="00B8178B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6F9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5E3D"/>
    <w:rsid w:val="00C15E40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BD7"/>
    <w:rsid w:val="00C50CAD"/>
    <w:rsid w:val="00C57933"/>
    <w:rsid w:val="00C60206"/>
    <w:rsid w:val="00C615D4"/>
    <w:rsid w:val="00C61B5D"/>
    <w:rsid w:val="00C61C0E"/>
    <w:rsid w:val="00C61C64"/>
    <w:rsid w:val="00C61CDA"/>
    <w:rsid w:val="00C66CBF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390C"/>
    <w:rsid w:val="00C9047F"/>
    <w:rsid w:val="00C9145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049"/>
    <w:rsid w:val="00CF4827"/>
    <w:rsid w:val="00CF4C69"/>
    <w:rsid w:val="00CF581C"/>
    <w:rsid w:val="00CF653E"/>
    <w:rsid w:val="00CF71E0"/>
    <w:rsid w:val="00D001B1"/>
    <w:rsid w:val="00D03176"/>
    <w:rsid w:val="00D060A8"/>
    <w:rsid w:val="00D06605"/>
    <w:rsid w:val="00D06EFC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7ECC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2A8"/>
    <w:rsid w:val="00D91B92"/>
    <w:rsid w:val="00D920F0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FB2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2DC"/>
    <w:rsid w:val="00DE34B2"/>
    <w:rsid w:val="00DE49DE"/>
    <w:rsid w:val="00DE618B"/>
    <w:rsid w:val="00DE6EC2"/>
    <w:rsid w:val="00DF0834"/>
    <w:rsid w:val="00DF0873"/>
    <w:rsid w:val="00DF2707"/>
    <w:rsid w:val="00DF38A5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13F"/>
    <w:rsid w:val="00E61159"/>
    <w:rsid w:val="00E625DA"/>
    <w:rsid w:val="00E634DC"/>
    <w:rsid w:val="00E6576F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5DA5"/>
    <w:rsid w:val="00EC02A2"/>
    <w:rsid w:val="00EC379B"/>
    <w:rsid w:val="00EC37DF"/>
    <w:rsid w:val="00EC3A99"/>
    <w:rsid w:val="00EC41B1"/>
    <w:rsid w:val="00EC4697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266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2F7"/>
    <w:rsid w:val="00F37EA8"/>
    <w:rsid w:val="00F40B14"/>
    <w:rsid w:val="00F41186"/>
    <w:rsid w:val="00F41EEF"/>
    <w:rsid w:val="00F41FAC"/>
    <w:rsid w:val="00F420C6"/>
    <w:rsid w:val="00F423D3"/>
    <w:rsid w:val="00F43FB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45"/>
    <w:rsid w:val="00F9735A"/>
    <w:rsid w:val="00FA32FC"/>
    <w:rsid w:val="00FA59FD"/>
    <w:rsid w:val="00FA5D8C"/>
    <w:rsid w:val="00FA6403"/>
    <w:rsid w:val="00FB16CD"/>
    <w:rsid w:val="00FB73AE"/>
    <w:rsid w:val="00FC5388"/>
    <w:rsid w:val="00FC56F1"/>
    <w:rsid w:val="00FC726C"/>
    <w:rsid w:val="00FD1B4B"/>
    <w:rsid w:val="00FD1B94"/>
    <w:rsid w:val="00FE19C5"/>
    <w:rsid w:val="00FE36B3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039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AD6121-F290-4D83-BA21-1C076CCF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677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7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772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7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772D"/>
    <w:rPr>
      <w:b/>
      <w:bCs/>
    </w:rPr>
  </w:style>
  <w:style w:type="paragraph" w:styleId="Revision">
    <w:name w:val="Revision"/>
    <w:hidden/>
    <w:uiPriority w:val="99"/>
    <w:semiHidden/>
    <w:rsid w:val="00862822"/>
    <w:rPr>
      <w:sz w:val="24"/>
      <w:szCs w:val="24"/>
    </w:rPr>
  </w:style>
  <w:style w:type="character" w:styleId="Hyperlink">
    <w:name w:val="Hyperlink"/>
    <w:basedOn w:val="DefaultParagraphFont"/>
    <w:unhideWhenUsed/>
    <w:rsid w:val="00C47BD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7B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2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</Words>
  <Characters>4764</Characters>
  <Application>Microsoft Office Word</Application>
  <DocSecurity>4</DocSecurity>
  <Lines>111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HB02217 (Committee Report (Substituted))</vt:lpstr>
    </vt:vector>
  </TitlesOfParts>
  <Company>State of Texas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21914</dc:subject>
  <dc:creator>State of Texas</dc:creator>
  <dc:description>HB 2217 by Button-(H)Licensing &amp; Administrative Procedures (Substitute Document Number: 88R 19467)</dc:description>
  <cp:lastModifiedBy>Alan Gonzalez Otero</cp:lastModifiedBy>
  <cp:revision>2</cp:revision>
  <cp:lastPrinted>2003-11-26T17:21:00Z</cp:lastPrinted>
  <dcterms:created xsi:type="dcterms:W3CDTF">2023-04-11T16:07:00Z</dcterms:created>
  <dcterms:modified xsi:type="dcterms:W3CDTF">2023-04-11T16:07:00Z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23.94.466</vt:lpwstr>
  </property>
</Properties>
</file>